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charts/chart1.xml" ContentType="application/vnd.openxmlformats-officedocument.drawingml.chart+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ook w:val="01E0" w:firstRow="1" w:lastRow="1" w:firstColumn="1" w:lastColumn="1" w:noHBand="0" w:noVBand="0"/>
      </w:tblPr>
      <w:tblGrid>
        <w:gridCol w:w="4536"/>
        <w:gridCol w:w="993"/>
        <w:gridCol w:w="3240"/>
      </w:tblGrid>
      <w:tr w:rsidR="008532F9" w:rsidRPr="00A920EC" w14:paraId="3BFFE80F" w14:textId="77777777" w:rsidTr="00E22F8A">
        <w:trPr>
          <w:jc w:val="center"/>
        </w:trPr>
        <w:tc>
          <w:tcPr>
            <w:tcW w:w="4536" w:type="dxa"/>
          </w:tcPr>
          <w:p w14:paraId="27A2F8A1" w14:textId="0ABF3C4E" w:rsidR="004E4498" w:rsidRPr="00A920EC" w:rsidRDefault="00165AD7" w:rsidP="00E9107F">
            <w:pPr>
              <w:widowControl w:val="0"/>
              <w:spacing w:before="100" w:after="0" w:line="360" w:lineRule="auto"/>
              <w:ind w:firstLine="0"/>
              <w:jc w:val="center"/>
              <w:rPr>
                <w:bCs/>
                <w:color w:val="auto"/>
                <w:lang w:eastAsia="vi-VN"/>
              </w:rPr>
            </w:pPr>
            <w:r w:rsidRPr="00A920EC">
              <w:rPr>
                <w:bCs/>
                <w:color w:val="auto"/>
                <w:lang w:eastAsia="vi-VN"/>
              </w:rPr>
              <w:t xml:space="preserve"> </w:t>
            </w:r>
            <w:r w:rsidR="004E4498" w:rsidRPr="00A920EC">
              <w:rPr>
                <w:bCs/>
                <w:color w:val="auto"/>
                <w:lang w:eastAsia="vi-VN"/>
              </w:rPr>
              <w:t>BỘ GIÁO DỤC VÀ ĐÀO TẠO</w:t>
            </w:r>
          </w:p>
        </w:tc>
        <w:tc>
          <w:tcPr>
            <w:tcW w:w="993" w:type="dxa"/>
          </w:tcPr>
          <w:p w14:paraId="32290943" w14:textId="77777777" w:rsidR="004E4498" w:rsidRPr="00A920EC" w:rsidRDefault="004E4498" w:rsidP="00E9107F">
            <w:pPr>
              <w:widowControl w:val="0"/>
              <w:spacing w:before="100" w:after="0" w:line="360" w:lineRule="auto"/>
              <w:jc w:val="center"/>
              <w:rPr>
                <w:bCs/>
                <w:color w:val="auto"/>
                <w:lang w:eastAsia="vi-VN"/>
              </w:rPr>
            </w:pPr>
          </w:p>
        </w:tc>
        <w:tc>
          <w:tcPr>
            <w:tcW w:w="3240" w:type="dxa"/>
          </w:tcPr>
          <w:p w14:paraId="6B5521D5" w14:textId="77777777" w:rsidR="004E4498" w:rsidRPr="00A920EC" w:rsidRDefault="004E4498" w:rsidP="00E9107F">
            <w:pPr>
              <w:widowControl w:val="0"/>
              <w:spacing w:before="100" w:after="0" w:line="360" w:lineRule="auto"/>
              <w:ind w:firstLine="0"/>
              <w:jc w:val="center"/>
              <w:rPr>
                <w:bCs/>
                <w:color w:val="auto"/>
                <w:lang w:eastAsia="vi-VN"/>
              </w:rPr>
            </w:pPr>
            <w:r w:rsidRPr="00A920EC">
              <w:rPr>
                <w:bCs/>
                <w:color w:val="auto"/>
                <w:lang w:eastAsia="vi-VN"/>
              </w:rPr>
              <w:t>BỘ QUỐC PHÒNG</w:t>
            </w:r>
          </w:p>
        </w:tc>
      </w:tr>
      <w:tr w:rsidR="004E4498" w:rsidRPr="00A920EC" w14:paraId="4CB645A1" w14:textId="77777777" w:rsidTr="00E22F8A">
        <w:trPr>
          <w:jc w:val="center"/>
        </w:trPr>
        <w:tc>
          <w:tcPr>
            <w:tcW w:w="8769" w:type="dxa"/>
            <w:gridSpan w:val="3"/>
          </w:tcPr>
          <w:p w14:paraId="63764EB4" w14:textId="77777777" w:rsidR="004E4498" w:rsidRPr="00A920EC" w:rsidRDefault="004E4498" w:rsidP="00E9107F">
            <w:pPr>
              <w:widowControl w:val="0"/>
              <w:spacing w:after="0" w:line="360" w:lineRule="auto"/>
              <w:ind w:firstLine="0"/>
              <w:jc w:val="center"/>
              <w:rPr>
                <w:b/>
                <w:bCs/>
                <w:color w:val="auto"/>
                <w:lang w:eastAsia="vi-VN"/>
              </w:rPr>
            </w:pPr>
            <w:r w:rsidRPr="00A920EC">
              <w:rPr>
                <w:b/>
                <w:bCs/>
                <w:color w:val="auto"/>
                <w:lang w:eastAsia="vi-VN"/>
              </w:rPr>
              <w:t>HỌC VIỆN QUÂN Y</w:t>
            </w:r>
          </w:p>
        </w:tc>
      </w:tr>
    </w:tbl>
    <w:p w14:paraId="0799FD18" w14:textId="77777777" w:rsidR="004E4498" w:rsidRPr="00A920EC" w:rsidRDefault="004E4498" w:rsidP="00E9107F">
      <w:pPr>
        <w:widowControl w:val="0"/>
        <w:spacing w:after="0" w:line="360" w:lineRule="auto"/>
        <w:ind w:firstLine="0"/>
        <w:jc w:val="center"/>
        <w:rPr>
          <w:b/>
          <w:bCs/>
          <w:color w:val="auto"/>
        </w:rPr>
      </w:pPr>
    </w:p>
    <w:p w14:paraId="398F3FC3" w14:textId="77777777" w:rsidR="004E4498" w:rsidRPr="00A920EC" w:rsidRDefault="004E4498" w:rsidP="00E9107F">
      <w:pPr>
        <w:widowControl w:val="0"/>
        <w:spacing w:after="0" w:line="360" w:lineRule="auto"/>
        <w:ind w:firstLine="0"/>
        <w:jc w:val="center"/>
        <w:rPr>
          <w:color w:val="auto"/>
        </w:rPr>
      </w:pPr>
    </w:p>
    <w:p w14:paraId="478DDE9A" w14:textId="77777777" w:rsidR="004E4498" w:rsidRPr="00A920EC" w:rsidRDefault="004E4498" w:rsidP="00E9107F">
      <w:pPr>
        <w:widowControl w:val="0"/>
        <w:spacing w:after="0" w:line="360" w:lineRule="auto"/>
        <w:ind w:firstLine="0"/>
        <w:jc w:val="center"/>
        <w:rPr>
          <w:color w:val="auto"/>
        </w:rPr>
      </w:pPr>
    </w:p>
    <w:p w14:paraId="28A18DB8" w14:textId="77777777" w:rsidR="004E4498" w:rsidRPr="00A920EC" w:rsidRDefault="004E4498" w:rsidP="00E9107F">
      <w:pPr>
        <w:widowControl w:val="0"/>
        <w:spacing w:after="0" w:line="360" w:lineRule="auto"/>
        <w:ind w:firstLine="0"/>
        <w:jc w:val="center"/>
        <w:rPr>
          <w:color w:val="auto"/>
        </w:rPr>
      </w:pPr>
    </w:p>
    <w:p w14:paraId="58C6822A" w14:textId="77777777" w:rsidR="004E4498" w:rsidRPr="00A920EC" w:rsidRDefault="004E4498" w:rsidP="00E9107F">
      <w:pPr>
        <w:widowControl w:val="0"/>
        <w:spacing w:after="0" w:line="360" w:lineRule="auto"/>
        <w:ind w:firstLine="0"/>
        <w:jc w:val="center"/>
        <w:rPr>
          <w:b/>
          <w:bCs/>
          <w:color w:val="auto"/>
        </w:rPr>
      </w:pPr>
      <w:r w:rsidRPr="00A920EC">
        <w:rPr>
          <w:b/>
          <w:bCs/>
          <w:color w:val="auto"/>
        </w:rPr>
        <w:t>LÊ QUỐC CHIỂU</w:t>
      </w:r>
    </w:p>
    <w:p w14:paraId="527C798C" w14:textId="77777777" w:rsidR="004E4498" w:rsidRPr="00A920EC" w:rsidRDefault="004E4498" w:rsidP="00E9107F">
      <w:pPr>
        <w:widowControl w:val="0"/>
        <w:spacing w:after="0" w:line="360" w:lineRule="auto"/>
        <w:ind w:firstLine="0"/>
        <w:jc w:val="center"/>
        <w:rPr>
          <w:color w:val="auto"/>
        </w:rPr>
      </w:pPr>
    </w:p>
    <w:p w14:paraId="0C4FC61B" w14:textId="77777777" w:rsidR="004E4498" w:rsidRPr="00A920EC" w:rsidRDefault="004E4498" w:rsidP="00E9107F">
      <w:pPr>
        <w:widowControl w:val="0"/>
        <w:spacing w:after="0" w:line="360" w:lineRule="auto"/>
        <w:ind w:firstLine="0"/>
        <w:jc w:val="center"/>
        <w:rPr>
          <w:b/>
          <w:bCs/>
          <w:color w:val="auto"/>
        </w:rPr>
      </w:pPr>
    </w:p>
    <w:p w14:paraId="6B6FAFE8" w14:textId="77777777" w:rsidR="004E4498" w:rsidRPr="00A920EC" w:rsidRDefault="004E4498" w:rsidP="00E9107F">
      <w:pPr>
        <w:widowControl w:val="0"/>
        <w:spacing w:after="0" w:line="360" w:lineRule="auto"/>
        <w:ind w:firstLine="0"/>
        <w:jc w:val="center"/>
        <w:rPr>
          <w:b/>
          <w:bCs/>
          <w:color w:val="auto"/>
        </w:rPr>
      </w:pPr>
    </w:p>
    <w:p w14:paraId="36BC36AA" w14:textId="77777777" w:rsidR="004E4498" w:rsidRPr="00A920EC" w:rsidRDefault="004E4498" w:rsidP="00E9107F">
      <w:pPr>
        <w:widowControl w:val="0"/>
        <w:spacing w:after="0" w:line="360" w:lineRule="auto"/>
        <w:ind w:firstLine="0"/>
        <w:jc w:val="center"/>
        <w:rPr>
          <w:b/>
          <w:bCs/>
          <w:color w:val="auto"/>
        </w:rPr>
      </w:pPr>
    </w:p>
    <w:p w14:paraId="6D89FA70" w14:textId="322DB342" w:rsidR="004E4498" w:rsidRPr="00A920EC" w:rsidRDefault="004E4498" w:rsidP="00E9107F">
      <w:pPr>
        <w:widowControl w:val="0"/>
        <w:spacing w:after="0" w:line="360" w:lineRule="auto"/>
        <w:ind w:firstLine="0"/>
        <w:jc w:val="center"/>
        <w:rPr>
          <w:b/>
          <w:bCs/>
          <w:caps/>
          <w:color w:val="auto"/>
          <w:sz w:val="32"/>
          <w:szCs w:val="32"/>
        </w:rPr>
      </w:pPr>
      <w:r w:rsidRPr="00A920EC">
        <w:rPr>
          <w:b/>
          <w:bCs/>
          <w:caps/>
          <w:color w:val="auto"/>
          <w:sz w:val="32"/>
          <w:szCs w:val="32"/>
        </w:rPr>
        <w:t>NGHIÊN CỨU TÁC DỤNG ĐIỀU TRỊ CỦA</w:t>
      </w:r>
    </w:p>
    <w:p w14:paraId="61597CFE" w14:textId="41B29A84" w:rsidR="004E4498" w:rsidRPr="00A920EC" w:rsidRDefault="006C47BB" w:rsidP="00E9107F">
      <w:pPr>
        <w:widowControl w:val="0"/>
        <w:spacing w:after="0" w:line="360" w:lineRule="auto"/>
        <w:ind w:firstLine="0"/>
        <w:jc w:val="center"/>
        <w:rPr>
          <w:b/>
          <w:bCs/>
          <w:caps/>
          <w:color w:val="auto"/>
          <w:sz w:val="32"/>
          <w:szCs w:val="32"/>
        </w:rPr>
      </w:pPr>
      <w:r>
        <w:rPr>
          <w:b/>
          <w:bCs/>
          <w:caps/>
          <w:color w:val="auto"/>
          <w:sz w:val="32"/>
          <w:szCs w:val="32"/>
        </w:rPr>
        <w:t>GEL NANO BERBERIN</w:t>
      </w:r>
      <w:r w:rsidR="004E4498" w:rsidRPr="00A920EC">
        <w:rPr>
          <w:b/>
          <w:bCs/>
          <w:caps/>
          <w:color w:val="auto"/>
          <w:sz w:val="32"/>
          <w:szCs w:val="32"/>
        </w:rPr>
        <w:t>TẠI VẾT BỎNG</w:t>
      </w:r>
      <w:r w:rsidR="004E4498" w:rsidRPr="00A920EC">
        <w:rPr>
          <w:b/>
          <w:bCs/>
          <w:caps/>
          <w:color w:val="auto"/>
          <w:sz w:val="32"/>
          <w:szCs w:val="32"/>
          <w:lang w:val="vi-VN"/>
        </w:rPr>
        <w:t xml:space="preserve"> DO NHIỆT</w:t>
      </w:r>
    </w:p>
    <w:p w14:paraId="411D021A" w14:textId="77777777" w:rsidR="004E4498" w:rsidRPr="00A920EC" w:rsidRDefault="004E4498" w:rsidP="00E9107F">
      <w:pPr>
        <w:widowControl w:val="0"/>
        <w:spacing w:after="0" w:line="360" w:lineRule="auto"/>
        <w:ind w:firstLine="0"/>
        <w:jc w:val="center"/>
        <w:rPr>
          <w:b/>
          <w:bCs/>
          <w:i/>
          <w:iCs/>
          <w:color w:val="auto"/>
        </w:rPr>
      </w:pPr>
    </w:p>
    <w:p w14:paraId="10E67385" w14:textId="77777777" w:rsidR="004E4498" w:rsidRPr="00A920EC" w:rsidRDefault="004E4498" w:rsidP="00E9107F">
      <w:pPr>
        <w:widowControl w:val="0"/>
        <w:spacing w:after="0" w:line="360" w:lineRule="auto"/>
        <w:ind w:firstLine="0"/>
        <w:jc w:val="center"/>
        <w:rPr>
          <w:color w:val="auto"/>
        </w:rPr>
      </w:pPr>
    </w:p>
    <w:p w14:paraId="73EA6126" w14:textId="6CC45122" w:rsidR="004E4498" w:rsidRPr="00A920EC" w:rsidRDefault="004E4498" w:rsidP="00E9107F">
      <w:pPr>
        <w:widowControl w:val="0"/>
        <w:spacing w:after="0" w:line="360" w:lineRule="auto"/>
        <w:ind w:firstLine="0"/>
        <w:jc w:val="center"/>
        <w:rPr>
          <w:color w:val="auto"/>
          <w:lang w:val="vi-VN"/>
        </w:rPr>
      </w:pPr>
    </w:p>
    <w:p w14:paraId="426989D3" w14:textId="77777777" w:rsidR="00E9107F" w:rsidRPr="00A920EC" w:rsidRDefault="00E9107F" w:rsidP="00E9107F">
      <w:pPr>
        <w:widowControl w:val="0"/>
        <w:spacing w:after="0" w:line="360" w:lineRule="auto"/>
        <w:ind w:firstLine="0"/>
        <w:jc w:val="center"/>
        <w:rPr>
          <w:color w:val="auto"/>
          <w:lang w:val="vi-VN"/>
        </w:rPr>
      </w:pPr>
    </w:p>
    <w:p w14:paraId="019DD29D" w14:textId="77777777" w:rsidR="004E4498" w:rsidRPr="00A920EC" w:rsidRDefault="004E4498" w:rsidP="00E9107F">
      <w:pPr>
        <w:widowControl w:val="0"/>
        <w:spacing w:after="0" w:line="360" w:lineRule="auto"/>
        <w:ind w:firstLine="0"/>
        <w:jc w:val="center"/>
        <w:rPr>
          <w:color w:val="auto"/>
          <w:lang w:val="vi-VN"/>
        </w:rPr>
      </w:pPr>
    </w:p>
    <w:p w14:paraId="1EA5826A" w14:textId="01442E67" w:rsidR="004E4498" w:rsidRPr="00A920EC" w:rsidRDefault="004E4498" w:rsidP="00E9107F">
      <w:pPr>
        <w:widowControl w:val="0"/>
        <w:spacing w:after="0" w:line="360" w:lineRule="auto"/>
        <w:ind w:firstLine="0"/>
        <w:jc w:val="center"/>
        <w:rPr>
          <w:b/>
          <w:bCs/>
          <w:color w:val="auto"/>
        </w:rPr>
      </w:pPr>
      <w:r w:rsidRPr="00A920EC">
        <w:rPr>
          <w:b/>
          <w:bCs/>
          <w:color w:val="auto"/>
        </w:rPr>
        <w:t>LUẬN ÁN TIẾN SĨ Y HỌC</w:t>
      </w:r>
    </w:p>
    <w:p w14:paraId="4E88EAE2" w14:textId="77777777" w:rsidR="004E4498" w:rsidRPr="00A920EC" w:rsidRDefault="004E4498" w:rsidP="00E9107F">
      <w:pPr>
        <w:widowControl w:val="0"/>
        <w:spacing w:after="0" w:line="360" w:lineRule="auto"/>
        <w:ind w:firstLine="0"/>
        <w:jc w:val="center"/>
        <w:rPr>
          <w:color w:val="auto"/>
        </w:rPr>
      </w:pPr>
    </w:p>
    <w:p w14:paraId="75A7C54A" w14:textId="77777777" w:rsidR="004E4498" w:rsidRPr="00A920EC" w:rsidRDefault="004E4498" w:rsidP="00E9107F">
      <w:pPr>
        <w:widowControl w:val="0"/>
        <w:spacing w:after="0" w:line="360" w:lineRule="auto"/>
        <w:ind w:firstLine="0"/>
        <w:jc w:val="center"/>
        <w:rPr>
          <w:color w:val="auto"/>
        </w:rPr>
      </w:pPr>
    </w:p>
    <w:p w14:paraId="4048A0AB" w14:textId="77777777" w:rsidR="004E4498" w:rsidRPr="00A920EC" w:rsidRDefault="004E4498" w:rsidP="00E9107F">
      <w:pPr>
        <w:widowControl w:val="0"/>
        <w:spacing w:after="0" w:line="360" w:lineRule="auto"/>
        <w:ind w:firstLine="0"/>
        <w:jc w:val="center"/>
        <w:rPr>
          <w:color w:val="auto"/>
          <w:lang w:val="vi-VN"/>
        </w:rPr>
      </w:pPr>
    </w:p>
    <w:p w14:paraId="2427D0F9" w14:textId="77777777" w:rsidR="004E4498" w:rsidRPr="00A920EC" w:rsidRDefault="004E4498" w:rsidP="00E9107F">
      <w:pPr>
        <w:widowControl w:val="0"/>
        <w:spacing w:after="0" w:line="360" w:lineRule="auto"/>
        <w:ind w:firstLine="0"/>
        <w:jc w:val="center"/>
        <w:rPr>
          <w:color w:val="auto"/>
          <w:lang w:val="vi-VN"/>
        </w:rPr>
      </w:pPr>
    </w:p>
    <w:p w14:paraId="2688AFF5" w14:textId="77777777" w:rsidR="004E4498" w:rsidRPr="00A920EC" w:rsidRDefault="004E4498" w:rsidP="00E9107F">
      <w:pPr>
        <w:widowControl w:val="0"/>
        <w:spacing w:after="0" w:line="360" w:lineRule="auto"/>
        <w:ind w:firstLine="0"/>
        <w:jc w:val="center"/>
        <w:rPr>
          <w:color w:val="auto"/>
        </w:rPr>
      </w:pPr>
    </w:p>
    <w:p w14:paraId="64D31920" w14:textId="3B5F3757" w:rsidR="004E4498" w:rsidRPr="00A920EC" w:rsidRDefault="004E4498" w:rsidP="00E9107F">
      <w:pPr>
        <w:widowControl w:val="0"/>
        <w:spacing w:after="0" w:line="360" w:lineRule="auto"/>
        <w:ind w:firstLine="0"/>
        <w:jc w:val="center"/>
        <w:rPr>
          <w:color w:val="auto"/>
        </w:rPr>
      </w:pPr>
    </w:p>
    <w:p w14:paraId="4EDACA83" w14:textId="77777777" w:rsidR="004F0635" w:rsidRPr="00A920EC" w:rsidRDefault="004F0635" w:rsidP="00E9107F">
      <w:pPr>
        <w:widowControl w:val="0"/>
        <w:spacing w:after="0" w:line="360" w:lineRule="auto"/>
        <w:ind w:firstLine="0"/>
        <w:jc w:val="center"/>
        <w:rPr>
          <w:color w:val="auto"/>
        </w:rPr>
      </w:pPr>
    </w:p>
    <w:p w14:paraId="1177D9A3" w14:textId="48E8CFBE" w:rsidR="004E4498" w:rsidRPr="00A920EC" w:rsidRDefault="004E4498" w:rsidP="00E9107F">
      <w:pPr>
        <w:widowControl w:val="0"/>
        <w:spacing w:after="0" w:line="360" w:lineRule="auto"/>
        <w:ind w:firstLine="0"/>
        <w:jc w:val="center"/>
        <w:rPr>
          <w:b/>
          <w:color w:val="auto"/>
        </w:rPr>
      </w:pPr>
      <w:r w:rsidRPr="00A920EC">
        <w:rPr>
          <w:b/>
          <w:color w:val="auto"/>
        </w:rPr>
        <w:t>HÀ NỘI - 202</w:t>
      </w:r>
      <w:r w:rsidR="001C099C" w:rsidRPr="00A920EC">
        <w:rPr>
          <w:b/>
          <w:color w:val="auto"/>
        </w:rPr>
        <w:t>6</w:t>
      </w:r>
    </w:p>
    <w:p w14:paraId="54514893" w14:textId="77777777" w:rsidR="00E9107F" w:rsidRPr="00A920EC" w:rsidRDefault="00E9107F" w:rsidP="00275F32">
      <w:pPr>
        <w:widowControl w:val="0"/>
        <w:spacing w:after="0" w:line="360" w:lineRule="auto"/>
        <w:rPr>
          <w:b/>
          <w:bCs/>
          <w:color w:val="auto"/>
          <w:lang w:eastAsia="vi-VN"/>
        </w:rPr>
        <w:sectPr w:rsidR="00E9107F" w:rsidRPr="00A920EC" w:rsidSect="00B95C11">
          <w:pgSz w:w="11907" w:h="16840" w:code="9"/>
          <w:pgMar w:top="1701" w:right="1134" w:bottom="1701" w:left="1985" w:header="1701" w:footer="1701"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linePitch="381"/>
        </w:sectPr>
      </w:pPr>
    </w:p>
    <w:tbl>
      <w:tblPr>
        <w:tblW w:w="0" w:type="auto"/>
        <w:jc w:val="center"/>
        <w:tblLook w:val="01E0" w:firstRow="1" w:lastRow="1" w:firstColumn="1" w:lastColumn="1" w:noHBand="0" w:noVBand="0"/>
      </w:tblPr>
      <w:tblGrid>
        <w:gridCol w:w="4032"/>
        <w:gridCol w:w="1321"/>
        <w:gridCol w:w="3416"/>
      </w:tblGrid>
      <w:tr w:rsidR="008532F9" w:rsidRPr="00A920EC" w14:paraId="1031B241" w14:textId="77777777" w:rsidTr="00E22F8A">
        <w:trPr>
          <w:jc w:val="center"/>
        </w:trPr>
        <w:tc>
          <w:tcPr>
            <w:tcW w:w="4032" w:type="dxa"/>
          </w:tcPr>
          <w:p w14:paraId="15B4E1D4" w14:textId="77777777" w:rsidR="004E4498" w:rsidRPr="00A920EC" w:rsidRDefault="004E4498" w:rsidP="003314EA">
            <w:pPr>
              <w:widowControl w:val="0"/>
              <w:spacing w:before="100" w:after="0" w:line="360" w:lineRule="auto"/>
              <w:ind w:firstLine="37"/>
              <w:jc w:val="left"/>
              <w:rPr>
                <w:bCs/>
                <w:color w:val="auto"/>
                <w:lang w:eastAsia="vi-VN"/>
              </w:rPr>
            </w:pPr>
            <w:r w:rsidRPr="00A920EC">
              <w:rPr>
                <w:bCs/>
                <w:color w:val="auto"/>
                <w:lang w:eastAsia="vi-VN"/>
              </w:rPr>
              <w:lastRenderedPageBreak/>
              <w:t>BỘ GIÁO DỤC VÀ ĐÀO TẠO</w:t>
            </w:r>
          </w:p>
        </w:tc>
        <w:tc>
          <w:tcPr>
            <w:tcW w:w="1321" w:type="dxa"/>
          </w:tcPr>
          <w:p w14:paraId="57482C46" w14:textId="77777777" w:rsidR="004E4498" w:rsidRPr="00A920EC" w:rsidRDefault="004E4498" w:rsidP="003314EA">
            <w:pPr>
              <w:widowControl w:val="0"/>
              <w:spacing w:before="100" w:after="0" w:line="360" w:lineRule="auto"/>
              <w:jc w:val="center"/>
              <w:rPr>
                <w:bCs/>
                <w:color w:val="auto"/>
                <w:lang w:eastAsia="vi-VN"/>
              </w:rPr>
            </w:pPr>
          </w:p>
        </w:tc>
        <w:tc>
          <w:tcPr>
            <w:tcW w:w="3416" w:type="dxa"/>
          </w:tcPr>
          <w:p w14:paraId="06D7645B" w14:textId="77777777" w:rsidR="004E4498" w:rsidRPr="00A920EC" w:rsidRDefault="004E4498" w:rsidP="003314EA">
            <w:pPr>
              <w:widowControl w:val="0"/>
              <w:spacing w:before="100" w:after="0" w:line="360" w:lineRule="auto"/>
              <w:jc w:val="right"/>
              <w:rPr>
                <w:bCs/>
                <w:color w:val="auto"/>
                <w:lang w:eastAsia="vi-VN"/>
              </w:rPr>
            </w:pPr>
            <w:r w:rsidRPr="00A920EC">
              <w:rPr>
                <w:bCs/>
                <w:color w:val="auto"/>
                <w:lang w:eastAsia="vi-VN"/>
              </w:rPr>
              <w:t>BỘ QUỐC PHÒNG</w:t>
            </w:r>
          </w:p>
        </w:tc>
      </w:tr>
      <w:tr w:rsidR="004E4498" w:rsidRPr="00A920EC" w14:paraId="7F46322D" w14:textId="77777777" w:rsidTr="00E22F8A">
        <w:trPr>
          <w:jc w:val="center"/>
        </w:trPr>
        <w:tc>
          <w:tcPr>
            <w:tcW w:w="8769" w:type="dxa"/>
            <w:gridSpan w:val="3"/>
          </w:tcPr>
          <w:p w14:paraId="5D902E1F" w14:textId="77777777" w:rsidR="004E4498" w:rsidRPr="00A920EC" w:rsidRDefault="004E4498" w:rsidP="00E9107F">
            <w:pPr>
              <w:widowControl w:val="0"/>
              <w:spacing w:after="0" w:line="360" w:lineRule="auto"/>
              <w:ind w:firstLine="0"/>
              <w:jc w:val="center"/>
              <w:rPr>
                <w:b/>
                <w:bCs/>
                <w:color w:val="auto"/>
                <w:lang w:eastAsia="vi-VN"/>
              </w:rPr>
            </w:pPr>
            <w:r w:rsidRPr="00A920EC">
              <w:rPr>
                <w:b/>
                <w:bCs/>
                <w:color w:val="auto"/>
                <w:lang w:eastAsia="vi-VN"/>
              </w:rPr>
              <w:t>HỌC VIỆN QUÂN Y</w:t>
            </w:r>
          </w:p>
        </w:tc>
      </w:tr>
    </w:tbl>
    <w:p w14:paraId="27D93D13" w14:textId="77777777" w:rsidR="004E4498" w:rsidRPr="00A920EC" w:rsidRDefault="004E4498" w:rsidP="00207726">
      <w:pPr>
        <w:widowControl w:val="0"/>
        <w:spacing w:after="0" w:line="360" w:lineRule="auto"/>
        <w:ind w:firstLine="0"/>
        <w:rPr>
          <w:b/>
          <w:bCs/>
          <w:color w:val="auto"/>
        </w:rPr>
      </w:pPr>
    </w:p>
    <w:p w14:paraId="5408B993" w14:textId="77777777" w:rsidR="004E4498" w:rsidRPr="00A920EC" w:rsidRDefault="004E4498" w:rsidP="00E9107F">
      <w:pPr>
        <w:widowControl w:val="0"/>
        <w:spacing w:after="0" w:line="360" w:lineRule="auto"/>
        <w:ind w:firstLine="0"/>
        <w:jc w:val="center"/>
        <w:rPr>
          <w:b/>
          <w:bCs/>
          <w:color w:val="auto"/>
        </w:rPr>
      </w:pPr>
    </w:p>
    <w:p w14:paraId="26DA050D" w14:textId="554484CE" w:rsidR="00E9107F" w:rsidRPr="00207726" w:rsidRDefault="004E4498" w:rsidP="00207726">
      <w:pPr>
        <w:widowControl w:val="0"/>
        <w:spacing w:after="0" w:line="360" w:lineRule="auto"/>
        <w:ind w:firstLine="0"/>
        <w:jc w:val="center"/>
        <w:rPr>
          <w:b/>
          <w:bCs/>
          <w:color w:val="auto"/>
        </w:rPr>
      </w:pPr>
      <w:r w:rsidRPr="00A920EC">
        <w:rPr>
          <w:b/>
          <w:bCs/>
          <w:color w:val="auto"/>
        </w:rPr>
        <w:t>LÊ QUỐC CHIỂU</w:t>
      </w:r>
    </w:p>
    <w:p w14:paraId="2FC9B299" w14:textId="77777777" w:rsidR="00E9107F" w:rsidRPr="00A920EC" w:rsidRDefault="00E9107F" w:rsidP="00E9107F">
      <w:pPr>
        <w:widowControl w:val="0"/>
        <w:spacing w:after="0" w:line="360" w:lineRule="auto"/>
        <w:ind w:firstLine="0"/>
        <w:jc w:val="center"/>
        <w:rPr>
          <w:color w:val="auto"/>
        </w:rPr>
      </w:pPr>
    </w:p>
    <w:p w14:paraId="243C666D" w14:textId="77777777" w:rsidR="004E4498" w:rsidRPr="00A920EC" w:rsidRDefault="004E4498" w:rsidP="00E9107F">
      <w:pPr>
        <w:widowControl w:val="0"/>
        <w:spacing w:after="0" w:line="360" w:lineRule="auto"/>
        <w:ind w:firstLine="0"/>
        <w:jc w:val="center"/>
        <w:rPr>
          <w:b/>
          <w:bCs/>
          <w:color w:val="auto"/>
        </w:rPr>
      </w:pPr>
    </w:p>
    <w:p w14:paraId="186656B8" w14:textId="7731D0EC" w:rsidR="00AA62A4" w:rsidRPr="00A920EC" w:rsidRDefault="00AA62A4" w:rsidP="00E9107F">
      <w:pPr>
        <w:widowControl w:val="0"/>
        <w:spacing w:after="0" w:line="360" w:lineRule="auto"/>
        <w:ind w:firstLine="0"/>
        <w:jc w:val="center"/>
        <w:rPr>
          <w:b/>
          <w:bCs/>
          <w:caps/>
          <w:color w:val="auto"/>
          <w:sz w:val="32"/>
          <w:szCs w:val="32"/>
        </w:rPr>
      </w:pPr>
      <w:r w:rsidRPr="00A920EC">
        <w:rPr>
          <w:b/>
          <w:bCs/>
          <w:caps/>
          <w:color w:val="auto"/>
          <w:sz w:val="32"/>
          <w:szCs w:val="32"/>
        </w:rPr>
        <w:t>NGHIÊN CỨU TÁC DỤNG ĐIỀU TRỊ CỦA</w:t>
      </w:r>
    </w:p>
    <w:p w14:paraId="6B46E791" w14:textId="22DEBB2E" w:rsidR="004E4498" w:rsidRPr="00A920EC" w:rsidRDefault="006C47BB" w:rsidP="00E9107F">
      <w:pPr>
        <w:widowControl w:val="0"/>
        <w:spacing w:after="0" w:line="360" w:lineRule="auto"/>
        <w:ind w:firstLine="0"/>
        <w:jc w:val="center"/>
        <w:rPr>
          <w:b/>
          <w:bCs/>
          <w:caps/>
          <w:color w:val="auto"/>
          <w:sz w:val="32"/>
          <w:szCs w:val="32"/>
        </w:rPr>
      </w:pPr>
      <w:r>
        <w:rPr>
          <w:b/>
          <w:bCs/>
          <w:caps/>
          <w:color w:val="auto"/>
          <w:sz w:val="32"/>
          <w:szCs w:val="32"/>
        </w:rPr>
        <w:t>GEL NANO BERBERIN</w:t>
      </w:r>
      <w:r w:rsidR="00AA62A4" w:rsidRPr="00A920EC">
        <w:rPr>
          <w:b/>
          <w:bCs/>
          <w:caps/>
          <w:color w:val="auto"/>
          <w:sz w:val="32"/>
          <w:szCs w:val="32"/>
        </w:rPr>
        <w:t>TẠI VẾT BỎNG</w:t>
      </w:r>
      <w:r w:rsidR="00AA62A4" w:rsidRPr="00A920EC">
        <w:rPr>
          <w:b/>
          <w:bCs/>
          <w:caps/>
          <w:color w:val="auto"/>
          <w:sz w:val="32"/>
          <w:szCs w:val="32"/>
          <w:lang w:val="vi-VN"/>
        </w:rPr>
        <w:t xml:space="preserve"> DO NHIỆT</w:t>
      </w:r>
    </w:p>
    <w:p w14:paraId="1A2EA86E" w14:textId="77777777" w:rsidR="004E4498" w:rsidRPr="00A920EC" w:rsidRDefault="004E4498" w:rsidP="00E9107F">
      <w:pPr>
        <w:widowControl w:val="0"/>
        <w:spacing w:after="0" w:line="360" w:lineRule="auto"/>
        <w:ind w:firstLine="0"/>
        <w:jc w:val="center"/>
        <w:rPr>
          <w:b/>
          <w:bCs/>
          <w:i/>
          <w:iCs/>
          <w:color w:val="auto"/>
        </w:rPr>
      </w:pPr>
    </w:p>
    <w:p w14:paraId="0B003617" w14:textId="6C192E5F" w:rsidR="004E4498" w:rsidRPr="00A920EC" w:rsidRDefault="00FA6DB0" w:rsidP="00E9107F">
      <w:pPr>
        <w:widowControl w:val="0"/>
        <w:spacing w:after="0" w:line="360" w:lineRule="auto"/>
        <w:ind w:firstLine="0"/>
        <w:jc w:val="center"/>
        <w:rPr>
          <w:color w:val="auto"/>
        </w:rPr>
      </w:pPr>
      <w:r w:rsidRPr="00A920EC">
        <w:rPr>
          <w:color w:val="auto"/>
        </w:rPr>
        <w:t>N</w:t>
      </w:r>
      <w:r w:rsidR="004E4498" w:rsidRPr="00A920EC">
        <w:rPr>
          <w:color w:val="auto"/>
        </w:rPr>
        <w:t xml:space="preserve">gành: </w:t>
      </w:r>
      <w:r w:rsidRPr="00A920EC">
        <w:rPr>
          <w:color w:val="auto"/>
        </w:rPr>
        <w:t>Ngoại khoa (</w:t>
      </w:r>
      <w:r w:rsidR="004E4498" w:rsidRPr="00A920EC">
        <w:rPr>
          <w:color w:val="auto"/>
        </w:rPr>
        <w:t>Ngoại Bỏng</w:t>
      </w:r>
      <w:r w:rsidRPr="00A920EC">
        <w:rPr>
          <w:color w:val="auto"/>
        </w:rPr>
        <w:t>)</w:t>
      </w:r>
    </w:p>
    <w:p w14:paraId="2227D7B0" w14:textId="77777777" w:rsidR="004E4498" w:rsidRPr="00A920EC" w:rsidRDefault="004E4498" w:rsidP="00E9107F">
      <w:pPr>
        <w:widowControl w:val="0"/>
        <w:spacing w:after="0" w:line="360" w:lineRule="auto"/>
        <w:ind w:firstLine="0"/>
        <w:jc w:val="center"/>
        <w:rPr>
          <w:color w:val="auto"/>
        </w:rPr>
      </w:pPr>
      <w:r w:rsidRPr="00A920EC">
        <w:rPr>
          <w:color w:val="auto"/>
        </w:rPr>
        <w:t>Mã số: 9720104</w:t>
      </w:r>
    </w:p>
    <w:p w14:paraId="2D1D9534" w14:textId="57BB2690" w:rsidR="00E9107F" w:rsidRPr="00A920EC" w:rsidRDefault="00E9107F" w:rsidP="00207726">
      <w:pPr>
        <w:widowControl w:val="0"/>
        <w:spacing w:after="0" w:line="360" w:lineRule="auto"/>
        <w:ind w:firstLine="0"/>
        <w:rPr>
          <w:color w:val="auto"/>
        </w:rPr>
      </w:pPr>
    </w:p>
    <w:p w14:paraId="28B78320" w14:textId="77777777" w:rsidR="00E9107F" w:rsidRPr="00A920EC" w:rsidRDefault="00E9107F" w:rsidP="00E9107F">
      <w:pPr>
        <w:widowControl w:val="0"/>
        <w:spacing w:after="0" w:line="360" w:lineRule="auto"/>
        <w:ind w:firstLine="0"/>
        <w:jc w:val="center"/>
        <w:rPr>
          <w:b/>
          <w:bCs/>
          <w:color w:val="auto"/>
        </w:rPr>
      </w:pPr>
      <w:r w:rsidRPr="00A920EC">
        <w:rPr>
          <w:b/>
          <w:bCs/>
          <w:color w:val="auto"/>
        </w:rPr>
        <w:t>LUẬN ÁN TIẾN SĨ Y HỌC</w:t>
      </w:r>
    </w:p>
    <w:p w14:paraId="6E702D23" w14:textId="77777777" w:rsidR="004E4498" w:rsidRPr="00A920EC" w:rsidRDefault="004E4498" w:rsidP="00275F32">
      <w:pPr>
        <w:widowControl w:val="0"/>
        <w:spacing w:after="0" w:line="360" w:lineRule="auto"/>
        <w:rPr>
          <w:color w:val="auto"/>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2"/>
        <w:gridCol w:w="4502"/>
      </w:tblGrid>
      <w:tr w:rsidR="00207726" w14:paraId="30E10620" w14:textId="77777777" w:rsidTr="00207726">
        <w:tc>
          <w:tcPr>
            <w:tcW w:w="4502" w:type="dxa"/>
          </w:tcPr>
          <w:p w14:paraId="0239A4D2" w14:textId="77777777" w:rsidR="00207726" w:rsidRPr="00207726" w:rsidRDefault="00207726" w:rsidP="00207726">
            <w:pPr>
              <w:widowControl w:val="0"/>
              <w:spacing w:before="60" w:after="0" w:line="360" w:lineRule="auto"/>
              <w:ind w:firstLine="0"/>
              <w:jc w:val="center"/>
              <w:rPr>
                <w:b/>
                <w:color w:val="auto"/>
              </w:rPr>
            </w:pPr>
            <w:r w:rsidRPr="00207726">
              <w:rPr>
                <w:b/>
                <w:color w:val="auto"/>
              </w:rPr>
              <w:t>NGƯỜI HƯỚNG DẪN 1</w:t>
            </w:r>
          </w:p>
          <w:p w14:paraId="7874B1C0" w14:textId="77777777" w:rsidR="00207726" w:rsidRPr="00207726" w:rsidRDefault="00207726" w:rsidP="00207726">
            <w:pPr>
              <w:widowControl w:val="0"/>
              <w:spacing w:before="60" w:after="0" w:line="360" w:lineRule="auto"/>
              <w:ind w:firstLine="0"/>
              <w:jc w:val="center"/>
              <w:rPr>
                <w:b/>
                <w:color w:val="auto"/>
              </w:rPr>
            </w:pPr>
          </w:p>
          <w:p w14:paraId="0E0AF422" w14:textId="77777777" w:rsidR="00207726" w:rsidRPr="00207726" w:rsidRDefault="00207726" w:rsidP="00207726">
            <w:pPr>
              <w:widowControl w:val="0"/>
              <w:spacing w:before="60" w:after="0" w:line="360" w:lineRule="auto"/>
              <w:ind w:firstLine="0"/>
              <w:jc w:val="center"/>
              <w:rPr>
                <w:b/>
                <w:color w:val="auto"/>
              </w:rPr>
            </w:pPr>
          </w:p>
          <w:p w14:paraId="5CC88B0A" w14:textId="0C99891D" w:rsidR="00207726" w:rsidRPr="00207726" w:rsidRDefault="00207726" w:rsidP="00F579F8">
            <w:pPr>
              <w:widowControl w:val="0"/>
              <w:spacing w:before="60" w:after="0" w:line="360" w:lineRule="auto"/>
              <w:ind w:firstLine="0"/>
              <w:jc w:val="center"/>
              <w:rPr>
                <w:b/>
                <w:color w:val="auto"/>
              </w:rPr>
            </w:pPr>
            <w:r w:rsidRPr="00207726">
              <w:rPr>
                <w:b/>
                <w:color w:val="auto"/>
              </w:rPr>
              <w:t>PGS</w:t>
            </w:r>
            <w:r w:rsidR="00F579F8">
              <w:rPr>
                <w:b/>
                <w:color w:val="auto"/>
              </w:rPr>
              <w:t>,</w:t>
            </w:r>
            <w:r w:rsidRPr="00207726">
              <w:rPr>
                <w:b/>
                <w:color w:val="auto"/>
              </w:rPr>
              <w:t xml:space="preserve"> TS Nguyễn Ngọc Tuấn</w:t>
            </w:r>
          </w:p>
        </w:tc>
        <w:tc>
          <w:tcPr>
            <w:tcW w:w="4502" w:type="dxa"/>
          </w:tcPr>
          <w:p w14:paraId="136F3DFF" w14:textId="77777777" w:rsidR="00207726" w:rsidRPr="00207726" w:rsidRDefault="00207726" w:rsidP="00207726">
            <w:pPr>
              <w:widowControl w:val="0"/>
              <w:spacing w:before="60" w:after="0" w:line="360" w:lineRule="auto"/>
              <w:ind w:firstLine="0"/>
              <w:jc w:val="center"/>
              <w:rPr>
                <w:b/>
                <w:color w:val="auto"/>
              </w:rPr>
            </w:pPr>
            <w:r w:rsidRPr="00207726">
              <w:rPr>
                <w:b/>
                <w:color w:val="auto"/>
              </w:rPr>
              <w:t xml:space="preserve">NGƯỜI HƯỚNG DẪN 2 </w:t>
            </w:r>
          </w:p>
          <w:p w14:paraId="71A625F4" w14:textId="77777777" w:rsidR="00207726" w:rsidRPr="00207726" w:rsidRDefault="00207726" w:rsidP="00207726">
            <w:pPr>
              <w:widowControl w:val="0"/>
              <w:spacing w:before="60" w:after="0" w:line="360" w:lineRule="auto"/>
              <w:ind w:firstLine="0"/>
              <w:jc w:val="center"/>
              <w:rPr>
                <w:b/>
                <w:color w:val="auto"/>
              </w:rPr>
            </w:pPr>
          </w:p>
          <w:p w14:paraId="40A7C57A" w14:textId="77777777" w:rsidR="00207726" w:rsidRPr="00207726" w:rsidRDefault="00207726" w:rsidP="00207726">
            <w:pPr>
              <w:widowControl w:val="0"/>
              <w:spacing w:before="60" w:after="0" w:line="360" w:lineRule="auto"/>
              <w:ind w:firstLine="0"/>
              <w:jc w:val="center"/>
              <w:rPr>
                <w:b/>
                <w:color w:val="auto"/>
              </w:rPr>
            </w:pPr>
          </w:p>
          <w:p w14:paraId="148AEE34" w14:textId="6C03456B" w:rsidR="00207726" w:rsidRPr="00207726" w:rsidRDefault="00207726" w:rsidP="00F579F8">
            <w:pPr>
              <w:widowControl w:val="0"/>
              <w:spacing w:before="60" w:after="0" w:line="360" w:lineRule="auto"/>
              <w:ind w:firstLine="0"/>
              <w:jc w:val="center"/>
              <w:rPr>
                <w:b/>
                <w:color w:val="auto"/>
              </w:rPr>
            </w:pPr>
            <w:r w:rsidRPr="00207726">
              <w:rPr>
                <w:b/>
                <w:color w:val="auto"/>
              </w:rPr>
              <w:t>PGS</w:t>
            </w:r>
            <w:r w:rsidR="00F579F8">
              <w:rPr>
                <w:b/>
                <w:color w:val="auto"/>
              </w:rPr>
              <w:t>,</w:t>
            </w:r>
            <w:r w:rsidRPr="00207726">
              <w:rPr>
                <w:b/>
                <w:color w:val="auto"/>
              </w:rPr>
              <w:t xml:space="preserve"> TS Chu Anh Tuấn</w:t>
            </w:r>
          </w:p>
        </w:tc>
      </w:tr>
      <w:tr w:rsidR="00207726" w14:paraId="689BB17D" w14:textId="77777777" w:rsidTr="00207726">
        <w:tc>
          <w:tcPr>
            <w:tcW w:w="9004" w:type="dxa"/>
            <w:gridSpan w:val="2"/>
          </w:tcPr>
          <w:p w14:paraId="260AAA72" w14:textId="77777777" w:rsidR="00207726" w:rsidRDefault="00207726" w:rsidP="00207726">
            <w:pPr>
              <w:widowControl w:val="0"/>
              <w:spacing w:before="60" w:after="0" w:line="360" w:lineRule="auto"/>
              <w:ind w:firstLine="0"/>
              <w:jc w:val="center"/>
              <w:rPr>
                <w:b/>
                <w:color w:val="auto"/>
              </w:rPr>
            </w:pPr>
            <w:r>
              <w:rPr>
                <w:b/>
                <w:color w:val="auto"/>
              </w:rPr>
              <w:t>CHỦ NHIỆM BỘ MÔN</w:t>
            </w:r>
          </w:p>
          <w:p w14:paraId="0C727463" w14:textId="1DE79E75" w:rsidR="00207726" w:rsidRDefault="00207726" w:rsidP="00207726">
            <w:pPr>
              <w:widowControl w:val="0"/>
              <w:spacing w:before="60" w:after="0" w:line="360" w:lineRule="auto"/>
              <w:ind w:firstLine="0"/>
              <w:jc w:val="center"/>
              <w:rPr>
                <w:b/>
                <w:color w:val="auto"/>
              </w:rPr>
            </w:pPr>
          </w:p>
          <w:p w14:paraId="59B6B396" w14:textId="77777777" w:rsidR="00207726" w:rsidRDefault="00207726" w:rsidP="00207726">
            <w:pPr>
              <w:widowControl w:val="0"/>
              <w:spacing w:before="60" w:after="0" w:line="360" w:lineRule="auto"/>
              <w:ind w:firstLine="0"/>
              <w:jc w:val="center"/>
              <w:rPr>
                <w:b/>
                <w:color w:val="auto"/>
              </w:rPr>
            </w:pPr>
          </w:p>
          <w:p w14:paraId="51146D77" w14:textId="77777777" w:rsidR="00207726" w:rsidRDefault="00207726" w:rsidP="00207726">
            <w:pPr>
              <w:widowControl w:val="0"/>
              <w:spacing w:before="60" w:after="0" w:line="360" w:lineRule="auto"/>
              <w:ind w:firstLine="0"/>
              <w:jc w:val="center"/>
              <w:rPr>
                <w:b/>
                <w:color w:val="auto"/>
              </w:rPr>
            </w:pPr>
          </w:p>
          <w:p w14:paraId="0A2FD8C5" w14:textId="24A81A57" w:rsidR="00207726" w:rsidRPr="00207726" w:rsidRDefault="00207726" w:rsidP="00F579F8">
            <w:pPr>
              <w:widowControl w:val="0"/>
              <w:spacing w:before="60" w:after="0" w:line="360" w:lineRule="auto"/>
              <w:ind w:firstLine="0"/>
              <w:jc w:val="center"/>
              <w:rPr>
                <w:b/>
                <w:color w:val="auto"/>
              </w:rPr>
            </w:pPr>
            <w:r>
              <w:rPr>
                <w:b/>
                <w:color w:val="auto"/>
              </w:rPr>
              <w:t>GS</w:t>
            </w:r>
            <w:r w:rsidR="00F579F8">
              <w:rPr>
                <w:b/>
                <w:color w:val="auto"/>
              </w:rPr>
              <w:t>, TS</w:t>
            </w:r>
            <w:r>
              <w:rPr>
                <w:b/>
                <w:color w:val="auto"/>
              </w:rPr>
              <w:t xml:space="preserve"> Nguyễn Như Lâm</w:t>
            </w:r>
          </w:p>
        </w:tc>
      </w:tr>
    </w:tbl>
    <w:p w14:paraId="2E85F477" w14:textId="77777777" w:rsidR="00207726" w:rsidRDefault="00207726" w:rsidP="00207726">
      <w:pPr>
        <w:widowControl w:val="0"/>
        <w:spacing w:after="0" w:line="360" w:lineRule="auto"/>
        <w:ind w:firstLine="0"/>
        <w:rPr>
          <w:color w:val="auto"/>
        </w:rPr>
      </w:pPr>
    </w:p>
    <w:p w14:paraId="63EFD48C" w14:textId="77777777" w:rsidR="00207726" w:rsidRPr="00A920EC" w:rsidRDefault="00207726" w:rsidP="00207726">
      <w:pPr>
        <w:widowControl w:val="0"/>
        <w:spacing w:after="0" w:line="360" w:lineRule="auto"/>
        <w:ind w:firstLine="0"/>
        <w:jc w:val="center"/>
        <w:rPr>
          <w:b/>
          <w:color w:val="auto"/>
        </w:rPr>
      </w:pPr>
      <w:r w:rsidRPr="00A920EC">
        <w:rPr>
          <w:b/>
          <w:color w:val="auto"/>
        </w:rPr>
        <w:t>HÀ NỘI - 2026</w:t>
      </w:r>
    </w:p>
    <w:p w14:paraId="536742D6" w14:textId="02B9E1C5" w:rsidR="00B7485C" w:rsidRPr="00A920EC" w:rsidRDefault="00B7485C" w:rsidP="00275F32">
      <w:pPr>
        <w:widowControl w:val="0"/>
        <w:spacing w:after="0" w:line="360" w:lineRule="auto"/>
        <w:ind w:firstLine="0"/>
        <w:jc w:val="center"/>
        <w:outlineLvl w:val="0"/>
        <w:rPr>
          <w:b/>
          <w:color w:val="auto"/>
        </w:rPr>
      </w:pPr>
      <w:bookmarkStart w:id="0" w:name="_Toc221666439"/>
      <w:bookmarkStart w:id="1" w:name="_Toc224737106"/>
      <w:bookmarkStart w:id="2" w:name="_Toc225427391"/>
      <w:bookmarkStart w:id="3" w:name="_Toc234099707"/>
      <w:bookmarkStart w:id="4" w:name="_Toc238027226"/>
      <w:r w:rsidRPr="00A920EC">
        <w:rPr>
          <w:b/>
          <w:color w:val="auto"/>
        </w:rPr>
        <w:lastRenderedPageBreak/>
        <w:t>LỜI CAM ĐOAN</w:t>
      </w:r>
      <w:bookmarkEnd w:id="0"/>
      <w:bookmarkEnd w:id="1"/>
      <w:bookmarkEnd w:id="2"/>
      <w:bookmarkEnd w:id="3"/>
      <w:bookmarkEnd w:id="4"/>
    </w:p>
    <w:p w14:paraId="3B7BE5F5" w14:textId="200B35D5" w:rsidR="00B7485C" w:rsidRPr="00A920EC" w:rsidRDefault="00B7485C" w:rsidP="00275F32">
      <w:pPr>
        <w:widowControl w:val="0"/>
        <w:spacing w:after="0" w:line="360" w:lineRule="auto"/>
        <w:ind w:firstLine="0"/>
        <w:jc w:val="left"/>
        <w:rPr>
          <w:b/>
          <w:color w:val="auto"/>
        </w:rPr>
      </w:pPr>
    </w:p>
    <w:p w14:paraId="1B31B628" w14:textId="11A8A972" w:rsidR="00B7485C" w:rsidRPr="00A920EC" w:rsidRDefault="00B7485C" w:rsidP="00275F32">
      <w:pPr>
        <w:widowControl w:val="0"/>
        <w:spacing w:after="0" w:line="360" w:lineRule="auto"/>
        <w:ind w:firstLine="0"/>
        <w:rPr>
          <w:color w:val="auto"/>
          <w:spacing w:val="-6"/>
        </w:rPr>
      </w:pPr>
      <w:r w:rsidRPr="00A920EC">
        <w:rPr>
          <w:b/>
          <w:color w:val="auto"/>
        </w:rPr>
        <w:tab/>
      </w:r>
      <w:r w:rsidRPr="00A920EC">
        <w:rPr>
          <w:color w:val="auto"/>
        </w:rPr>
        <w:t xml:space="preserve">Tôi xin cam </w:t>
      </w:r>
      <w:r w:rsidR="00FD3D43" w:rsidRPr="00A920EC">
        <w:rPr>
          <w:color w:val="auto"/>
        </w:rPr>
        <w:t xml:space="preserve">đoan </w:t>
      </w:r>
      <w:r w:rsidRPr="00A920EC">
        <w:rPr>
          <w:color w:val="auto"/>
        </w:rPr>
        <w:t xml:space="preserve">số liệu trong đề tài luận án là một phần (hoặc toàn bộ) số liệu trong đề tài (công trình) nghiên cứu có tên: </w:t>
      </w:r>
      <w:r w:rsidRPr="00A920EC">
        <w:rPr>
          <w:i/>
          <w:color w:val="auto"/>
        </w:rPr>
        <w:t>“</w:t>
      </w:r>
      <w:r w:rsidR="00BD2AD6" w:rsidRPr="00A920EC">
        <w:rPr>
          <w:i/>
          <w:color w:val="auto"/>
        </w:rPr>
        <w:t xml:space="preserve">Nghiên cứu bào chế và đánh giá tác dụng điều trị vết thương, vết bỏng của </w:t>
      </w:r>
      <w:r w:rsidR="006C47BB">
        <w:rPr>
          <w:i/>
          <w:color w:val="auto"/>
        </w:rPr>
        <w:t>G</w:t>
      </w:r>
      <w:r w:rsidR="00BD2AD6" w:rsidRPr="00A920EC">
        <w:rPr>
          <w:i/>
          <w:color w:val="auto"/>
        </w:rPr>
        <w:t xml:space="preserve">el chứa </w:t>
      </w:r>
      <w:r w:rsidR="005D6449">
        <w:rPr>
          <w:i/>
          <w:color w:val="auto"/>
        </w:rPr>
        <w:t>nano berberin</w:t>
      </w:r>
      <w:r w:rsidRPr="00A920EC">
        <w:rPr>
          <w:i/>
          <w:color w:val="auto"/>
        </w:rPr>
        <w:t>”</w:t>
      </w:r>
      <w:r w:rsidRPr="00A920EC">
        <w:rPr>
          <w:color w:val="auto"/>
        </w:rPr>
        <w:t xml:space="preserve">. Kết quả đề tài (công trình) này là thành quả nghiên cứu của tập thể mà tôi là một thành viên chính. Tôi đã được Chủ nhiệm đề tài và toàn bộ các thành viên trong nhóm nghiên cứu đồng ý cho phép sử dụng đề tài (công trình) </w:t>
      </w:r>
      <w:r w:rsidRPr="00A920EC">
        <w:rPr>
          <w:color w:val="auto"/>
          <w:spacing w:val="-6"/>
        </w:rPr>
        <w:t>này vào trong luận án để bảo vệ lấy bằng tiến sĩ. Các số liệu, kết quả nêu trong luận án là trung thực và chưa từng được ai công bố trong bất kỳ công trình nào khác.</w:t>
      </w:r>
    </w:p>
    <w:p w14:paraId="5770F795" w14:textId="77777777" w:rsidR="008842A0" w:rsidRPr="00A920EC" w:rsidRDefault="008842A0" w:rsidP="00275F32">
      <w:pPr>
        <w:widowControl w:val="0"/>
        <w:spacing w:after="0" w:line="360" w:lineRule="auto"/>
        <w:ind w:firstLine="0"/>
        <w:rPr>
          <w:color w:val="auto"/>
        </w:rPr>
      </w:pPr>
    </w:p>
    <w:tbl>
      <w:tblPr>
        <w:tblStyle w:val="TableGrid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D111D5" w:rsidRPr="00A920EC" w14:paraId="2790CE90" w14:textId="77777777" w:rsidTr="00D111D5">
        <w:tc>
          <w:tcPr>
            <w:tcW w:w="4388" w:type="dxa"/>
          </w:tcPr>
          <w:p w14:paraId="1D4D329D" w14:textId="77777777" w:rsidR="00D111D5" w:rsidRPr="00A920EC" w:rsidRDefault="00D111D5" w:rsidP="00275F32">
            <w:pPr>
              <w:widowControl w:val="0"/>
              <w:spacing w:after="0" w:line="360" w:lineRule="auto"/>
              <w:ind w:firstLine="0"/>
              <w:rPr>
                <w:color w:val="auto"/>
              </w:rPr>
            </w:pPr>
          </w:p>
        </w:tc>
        <w:tc>
          <w:tcPr>
            <w:tcW w:w="4389" w:type="dxa"/>
          </w:tcPr>
          <w:p w14:paraId="40759CC9" w14:textId="5D406582" w:rsidR="00D111D5" w:rsidRPr="00A920EC" w:rsidRDefault="00D111D5" w:rsidP="00D111D5">
            <w:pPr>
              <w:widowControl w:val="0"/>
              <w:spacing w:after="0" w:line="360" w:lineRule="auto"/>
              <w:ind w:firstLine="0"/>
              <w:jc w:val="center"/>
              <w:rPr>
                <w:b/>
                <w:bCs/>
                <w:color w:val="auto"/>
              </w:rPr>
            </w:pPr>
            <w:r w:rsidRPr="00A920EC">
              <w:rPr>
                <w:b/>
                <w:bCs/>
                <w:color w:val="auto"/>
              </w:rPr>
              <w:t>Tác giả</w:t>
            </w:r>
          </w:p>
          <w:p w14:paraId="2EEF5FAA" w14:textId="23D6E5D3" w:rsidR="00D111D5" w:rsidRPr="00A920EC" w:rsidRDefault="00D111D5" w:rsidP="00D111D5">
            <w:pPr>
              <w:widowControl w:val="0"/>
              <w:spacing w:after="0" w:line="360" w:lineRule="auto"/>
              <w:ind w:firstLine="0"/>
              <w:jc w:val="center"/>
              <w:rPr>
                <w:b/>
                <w:bCs/>
                <w:color w:val="auto"/>
              </w:rPr>
            </w:pPr>
          </w:p>
          <w:p w14:paraId="063B8933" w14:textId="77777777" w:rsidR="008842A0" w:rsidRPr="00A920EC" w:rsidRDefault="008842A0" w:rsidP="00D111D5">
            <w:pPr>
              <w:widowControl w:val="0"/>
              <w:spacing w:after="0" w:line="360" w:lineRule="auto"/>
              <w:ind w:firstLine="0"/>
              <w:jc w:val="center"/>
              <w:rPr>
                <w:b/>
                <w:bCs/>
                <w:color w:val="auto"/>
              </w:rPr>
            </w:pPr>
          </w:p>
          <w:p w14:paraId="6CD653C8" w14:textId="77777777" w:rsidR="00D111D5" w:rsidRPr="00A920EC" w:rsidRDefault="00D111D5" w:rsidP="00D111D5">
            <w:pPr>
              <w:widowControl w:val="0"/>
              <w:spacing w:after="0" w:line="360" w:lineRule="auto"/>
              <w:ind w:firstLine="0"/>
              <w:jc w:val="center"/>
              <w:rPr>
                <w:b/>
                <w:bCs/>
                <w:color w:val="auto"/>
              </w:rPr>
            </w:pPr>
          </w:p>
          <w:p w14:paraId="359B72D3" w14:textId="3035CB82" w:rsidR="00D111D5" w:rsidRPr="00A920EC" w:rsidRDefault="00D111D5" w:rsidP="00D111D5">
            <w:pPr>
              <w:widowControl w:val="0"/>
              <w:spacing w:after="0" w:line="360" w:lineRule="auto"/>
              <w:ind w:firstLine="0"/>
              <w:jc w:val="center"/>
              <w:rPr>
                <w:color w:val="auto"/>
              </w:rPr>
            </w:pPr>
            <w:r w:rsidRPr="00A920EC">
              <w:rPr>
                <w:b/>
                <w:color w:val="auto"/>
              </w:rPr>
              <w:t>Lê Quốc Chiểu</w:t>
            </w:r>
          </w:p>
        </w:tc>
      </w:tr>
    </w:tbl>
    <w:p w14:paraId="5D25E150" w14:textId="77777777" w:rsidR="00B7485C" w:rsidRPr="00A920EC" w:rsidRDefault="00B7485C" w:rsidP="00275F32">
      <w:pPr>
        <w:widowControl w:val="0"/>
        <w:spacing w:after="0" w:line="360" w:lineRule="auto"/>
        <w:ind w:firstLine="0"/>
        <w:rPr>
          <w:color w:val="auto"/>
        </w:rPr>
      </w:pPr>
    </w:p>
    <w:p w14:paraId="2AB40289" w14:textId="77777777" w:rsidR="00D111D5" w:rsidRPr="00A920EC" w:rsidRDefault="00D111D5" w:rsidP="00275F32">
      <w:pPr>
        <w:widowControl w:val="0"/>
        <w:spacing w:after="0" w:line="360" w:lineRule="auto"/>
        <w:ind w:firstLine="0"/>
        <w:rPr>
          <w:color w:val="auto"/>
        </w:rPr>
      </w:pPr>
    </w:p>
    <w:p w14:paraId="51FC0990" w14:textId="77777777" w:rsidR="00D111D5" w:rsidRPr="00A920EC" w:rsidRDefault="00D111D5" w:rsidP="00275F32">
      <w:pPr>
        <w:widowControl w:val="0"/>
        <w:spacing w:after="0" w:line="360" w:lineRule="auto"/>
        <w:ind w:firstLine="0"/>
        <w:rPr>
          <w:color w:val="auto"/>
        </w:rPr>
      </w:pPr>
    </w:p>
    <w:p w14:paraId="1141B087" w14:textId="6B9BA59B" w:rsidR="00B7485C" w:rsidRPr="00A920EC" w:rsidRDefault="00B7485C" w:rsidP="00275F32">
      <w:pPr>
        <w:widowControl w:val="0"/>
        <w:spacing w:after="0" w:line="360" w:lineRule="auto"/>
        <w:ind w:firstLine="0"/>
        <w:rPr>
          <w:b/>
          <w:bCs/>
          <w:color w:val="auto"/>
        </w:rPr>
      </w:pPr>
      <w:r w:rsidRPr="00A920EC">
        <w:rPr>
          <w:color w:val="auto"/>
        </w:rPr>
        <w:tab/>
      </w:r>
      <w:r w:rsidRPr="00A920EC">
        <w:rPr>
          <w:color w:val="auto"/>
        </w:rPr>
        <w:tab/>
      </w:r>
      <w:r w:rsidRPr="00A920EC">
        <w:rPr>
          <w:color w:val="auto"/>
        </w:rPr>
        <w:tab/>
      </w:r>
      <w:r w:rsidRPr="00A920EC">
        <w:rPr>
          <w:color w:val="auto"/>
        </w:rPr>
        <w:tab/>
      </w:r>
      <w:r w:rsidRPr="00A920EC">
        <w:rPr>
          <w:color w:val="auto"/>
        </w:rPr>
        <w:tab/>
      </w:r>
      <w:r w:rsidRPr="00A920EC">
        <w:rPr>
          <w:color w:val="auto"/>
        </w:rPr>
        <w:tab/>
      </w:r>
      <w:r w:rsidRPr="00A920EC">
        <w:rPr>
          <w:b/>
          <w:bCs/>
          <w:color w:val="auto"/>
        </w:rPr>
        <w:tab/>
        <w:t xml:space="preserve"> </w:t>
      </w:r>
    </w:p>
    <w:p w14:paraId="201DE531" w14:textId="77777777" w:rsidR="00B7485C" w:rsidRPr="00A920EC" w:rsidRDefault="00B7485C" w:rsidP="00275F32">
      <w:pPr>
        <w:widowControl w:val="0"/>
        <w:spacing w:after="0" w:line="360" w:lineRule="auto"/>
        <w:ind w:firstLine="0"/>
        <w:rPr>
          <w:color w:val="auto"/>
        </w:rPr>
      </w:pPr>
    </w:p>
    <w:p w14:paraId="35EE3A7B" w14:textId="77777777" w:rsidR="00B7485C" w:rsidRPr="00A920EC" w:rsidRDefault="00B7485C" w:rsidP="00275F32">
      <w:pPr>
        <w:widowControl w:val="0"/>
        <w:spacing w:after="0" w:line="360" w:lineRule="auto"/>
        <w:ind w:firstLine="0"/>
        <w:rPr>
          <w:color w:val="auto"/>
        </w:rPr>
      </w:pPr>
      <w:r w:rsidRPr="00A920EC">
        <w:rPr>
          <w:color w:val="auto"/>
        </w:rPr>
        <w:tab/>
      </w:r>
      <w:r w:rsidRPr="00A920EC">
        <w:rPr>
          <w:color w:val="auto"/>
        </w:rPr>
        <w:tab/>
      </w:r>
      <w:r w:rsidRPr="00A920EC">
        <w:rPr>
          <w:color w:val="auto"/>
        </w:rPr>
        <w:tab/>
      </w:r>
      <w:r w:rsidRPr="00A920EC">
        <w:rPr>
          <w:color w:val="auto"/>
        </w:rPr>
        <w:tab/>
      </w:r>
      <w:r w:rsidRPr="00A920EC">
        <w:rPr>
          <w:color w:val="auto"/>
        </w:rPr>
        <w:tab/>
      </w:r>
      <w:r w:rsidRPr="00A920EC">
        <w:rPr>
          <w:color w:val="auto"/>
        </w:rPr>
        <w:tab/>
      </w:r>
      <w:r w:rsidRPr="00A920EC">
        <w:rPr>
          <w:color w:val="auto"/>
        </w:rPr>
        <w:tab/>
      </w:r>
    </w:p>
    <w:p w14:paraId="0F464492" w14:textId="77777777" w:rsidR="00B7485C" w:rsidRPr="00A920EC" w:rsidRDefault="00B7485C" w:rsidP="00275F32">
      <w:pPr>
        <w:widowControl w:val="0"/>
        <w:spacing w:after="0" w:line="360" w:lineRule="auto"/>
        <w:ind w:firstLine="0"/>
        <w:rPr>
          <w:color w:val="auto"/>
        </w:rPr>
      </w:pPr>
    </w:p>
    <w:p w14:paraId="15C15E3F" w14:textId="334AE6C0" w:rsidR="00B151AE" w:rsidRPr="00A920EC" w:rsidRDefault="00B7485C" w:rsidP="00275F32">
      <w:pPr>
        <w:widowControl w:val="0"/>
        <w:spacing w:after="0" w:line="360" w:lineRule="auto"/>
        <w:ind w:firstLine="0"/>
        <w:rPr>
          <w:b/>
          <w:color w:val="auto"/>
        </w:rPr>
      </w:pPr>
      <w:r w:rsidRPr="00A920EC">
        <w:rPr>
          <w:color w:val="auto"/>
        </w:rPr>
        <w:tab/>
      </w:r>
      <w:r w:rsidRPr="00A920EC">
        <w:rPr>
          <w:color w:val="auto"/>
        </w:rPr>
        <w:tab/>
      </w:r>
      <w:r w:rsidRPr="00A920EC">
        <w:rPr>
          <w:color w:val="auto"/>
        </w:rPr>
        <w:tab/>
      </w:r>
      <w:r w:rsidRPr="00A920EC">
        <w:rPr>
          <w:color w:val="auto"/>
        </w:rPr>
        <w:tab/>
      </w:r>
      <w:r w:rsidRPr="00A920EC">
        <w:rPr>
          <w:color w:val="auto"/>
        </w:rPr>
        <w:tab/>
      </w:r>
      <w:r w:rsidRPr="00A920EC">
        <w:rPr>
          <w:color w:val="auto"/>
        </w:rPr>
        <w:tab/>
        <w:t xml:space="preserve">    </w:t>
      </w:r>
    </w:p>
    <w:p w14:paraId="36495C1F" w14:textId="77777777" w:rsidR="00B151AE" w:rsidRPr="00A920EC" w:rsidRDefault="00B151AE" w:rsidP="00275F32">
      <w:pPr>
        <w:widowControl w:val="0"/>
        <w:spacing w:after="0" w:line="360" w:lineRule="auto"/>
        <w:ind w:firstLine="0"/>
        <w:jc w:val="left"/>
        <w:rPr>
          <w:color w:val="auto"/>
        </w:rPr>
      </w:pPr>
      <w:r w:rsidRPr="00A920EC">
        <w:rPr>
          <w:color w:val="auto"/>
        </w:rPr>
        <w:br w:type="page"/>
      </w:r>
    </w:p>
    <w:p w14:paraId="375FE4CF" w14:textId="1911F36F" w:rsidR="00B7485C" w:rsidRPr="00A920EC" w:rsidRDefault="00B151AE" w:rsidP="00175AC7">
      <w:pPr>
        <w:widowControl w:val="0"/>
        <w:spacing w:after="0" w:line="360" w:lineRule="auto"/>
        <w:ind w:firstLine="0"/>
        <w:jc w:val="center"/>
        <w:outlineLvl w:val="0"/>
        <w:rPr>
          <w:b/>
          <w:color w:val="auto"/>
        </w:rPr>
      </w:pPr>
      <w:bookmarkStart w:id="5" w:name="_Toc221666440"/>
      <w:bookmarkStart w:id="6" w:name="_Toc224737107"/>
      <w:bookmarkStart w:id="7" w:name="_Toc225427392"/>
      <w:bookmarkStart w:id="8" w:name="_Toc234099708"/>
      <w:bookmarkStart w:id="9" w:name="_Toc238027227"/>
      <w:r w:rsidRPr="00A920EC">
        <w:rPr>
          <w:b/>
          <w:color w:val="auto"/>
        </w:rPr>
        <w:lastRenderedPageBreak/>
        <w:t>LỜI CẢM ƠN</w:t>
      </w:r>
      <w:bookmarkEnd w:id="5"/>
      <w:bookmarkEnd w:id="6"/>
      <w:bookmarkEnd w:id="7"/>
      <w:bookmarkEnd w:id="8"/>
      <w:bookmarkEnd w:id="9"/>
    </w:p>
    <w:p w14:paraId="60B4B3F3" w14:textId="77777777" w:rsidR="005245E0" w:rsidRPr="00A920EC" w:rsidRDefault="005245E0" w:rsidP="00275F32">
      <w:pPr>
        <w:widowControl w:val="0"/>
        <w:spacing w:after="0" w:line="360" w:lineRule="auto"/>
        <w:ind w:firstLine="0"/>
        <w:jc w:val="center"/>
        <w:rPr>
          <w:b/>
          <w:color w:val="auto"/>
        </w:rPr>
      </w:pPr>
    </w:p>
    <w:p w14:paraId="79A1631F" w14:textId="77777777"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Trong suốt quá trình học tập và hoàn thành luận án này, tôi đã nhận được sự hướng dẫn, giúp đỡ quý báu của các thầy cô, các nhà khoa học, các bộ môn, khoa, các cơ quan đơn vị.</w:t>
      </w:r>
    </w:p>
    <w:p w14:paraId="3F64A3E2" w14:textId="77777777"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Tôi xin chân thành cảm ơn Đảng ủy và Ban giám đốc Học viện Quân y, các Bộ môn và cơ quan: Phòng Sau đại học, Bộ môn Sinh lý bệnh, Bộ môn Dược lý, Bộ môn Giải phẫu bệnh lý – Pháp y đã cho phép, tạo điều kiện và giúp đỡ tôi trong suốt quá trình học tập.</w:t>
      </w:r>
    </w:p>
    <w:p w14:paraId="12EFE641" w14:textId="77777777"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Với lòng kính trọng và cảm ơn sâu sắc, tôi xin bày tỏ lòng biết ơn tới:</w:t>
      </w:r>
    </w:p>
    <w:p w14:paraId="1860F43A" w14:textId="346E8385"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 Đảng ủy và Ban Giám đốc Bệnh viện Bỏng quốc gia Lê Hữu Trác.</w:t>
      </w:r>
    </w:p>
    <w:p w14:paraId="5A8619C7" w14:textId="5B1BD9A1"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 PGS</w:t>
      </w:r>
      <w:r w:rsidR="00F579F8">
        <w:rPr>
          <w:rFonts w:eastAsia="MS Mincho"/>
          <w:iCs/>
          <w:color w:val="auto"/>
          <w:szCs w:val="28"/>
        </w:rPr>
        <w:t>,</w:t>
      </w:r>
      <w:r w:rsidRPr="00A920EC">
        <w:rPr>
          <w:rFonts w:eastAsia="MS Mincho"/>
          <w:iCs/>
          <w:color w:val="auto"/>
          <w:szCs w:val="28"/>
          <w:lang w:val="vi-VN"/>
        </w:rPr>
        <w:t xml:space="preserve"> TS Nguyễn Ngọc Tuấn và PGS</w:t>
      </w:r>
      <w:r w:rsidR="00F579F8">
        <w:rPr>
          <w:rFonts w:eastAsia="MS Mincho"/>
          <w:iCs/>
          <w:color w:val="auto"/>
          <w:szCs w:val="28"/>
        </w:rPr>
        <w:t>,</w:t>
      </w:r>
      <w:bookmarkStart w:id="10" w:name="_GoBack"/>
      <w:bookmarkEnd w:id="10"/>
      <w:r w:rsidRPr="00A920EC">
        <w:rPr>
          <w:rFonts w:eastAsia="MS Mincho"/>
          <w:iCs/>
          <w:color w:val="auto"/>
          <w:szCs w:val="28"/>
          <w:lang w:val="vi-VN"/>
        </w:rPr>
        <w:t xml:space="preserve"> TS Chu Anh Tuấn, những người Thầy đã dìu dắt, hướng dẫn, giúp đỡ tôi trong quá trình thực hiện nghiên cứu, hoàn thành luận án.</w:t>
      </w:r>
    </w:p>
    <w:p w14:paraId="6597D6C9" w14:textId="77777777" w:rsidR="009B21FB" w:rsidRPr="00A920EC" w:rsidRDefault="009B21FB" w:rsidP="00275F32">
      <w:pPr>
        <w:widowControl w:val="0"/>
        <w:spacing w:after="0" w:line="360" w:lineRule="auto"/>
        <w:ind w:firstLine="720"/>
        <w:rPr>
          <w:rFonts w:eastAsia="MS Mincho"/>
          <w:iCs/>
          <w:color w:val="auto"/>
          <w:szCs w:val="28"/>
          <w:lang w:val="vi-VN"/>
        </w:rPr>
      </w:pPr>
      <w:r w:rsidRPr="00A920EC">
        <w:rPr>
          <w:rFonts w:eastAsia="MS Mincho"/>
          <w:iCs/>
          <w:color w:val="auto"/>
          <w:szCs w:val="28"/>
          <w:lang w:val="vi-VN"/>
        </w:rPr>
        <w:t>- Các thầy cô trong Bộ môn Bỏng và Y học thảm họa, Học viện Quân y; Khoa Điều trị Bỏng trẻ em - Khoa Dược và trang bị - Ngân hàng Mô và tế bào - Khoa Cận Lâm sàng; Phòng Kế hoạch tổng hợp Bệnh viện Bỏng Quốc gia Lê Hữu Trác đã giúp đỡ tôi trong quá trình học tập, thu thập số liệu và nghiên cứu.</w:t>
      </w:r>
    </w:p>
    <w:p w14:paraId="243429D4" w14:textId="05C77325" w:rsidR="00B151AE" w:rsidRPr="00207726" w:rsidRDefault="009B21FB" w:rsidP="00275F32">
      <w:pPr>
        <w:widowControl w:val="0"/>
        <w:spacing w:after="0" w:line="360" w:lineRule="auto"/>
        <w:ind w:firstLine="720"/>
        <w:rPr>
          <w:rFonts w:eastAsia="MS Mincho"/>
          <w:iCs/>
          <w:color w:val="auto"/>
          <w:szCs w:val="28"/>
          <w:lang w:val="vi-VN"/>
        </w:rPr>
      </w:pPr>
      <w:r w:rsidRPr="00207726">
        <w:rPr>
          <w:rFonts w:eastAsia="MS Mincho"/>
          <w:iCs/>
          <w:color w:val="auto"/>
          <w:szCs w:val="28"/>
          <w:lang w:val="vi-VN"/>
        </w:rPr>
        <w:t>Tôi vô cùng biết ơn gia đình, bạn bè, đồng nghiệp đã luôn đồng hành, ủng hộ, động viên giúp đỡ tôi trong quá trình học tập và hoàn thành luận án tốt nghiệp.</w:t>
      </w:r>
    </w:p>
    <w:p w14:paraId="4F9912A8" w14:textId="77777777" w:rsidR="0027167A" w:rsidRPr="00A920EC" w:rsidRDefault="0027167A" w:rsidP="00275F32">
      <w:pPr>
        <w:widowControl w:val="0"/>
        <w:spacing w:after="0" w:line="360" w:lineRule="auto"/>
        <w:ind w:firstLine="720"/>
        <w:rPr>
          <w:rFonts w:eastAsia="MS Mincho"/>
          <w:iCs/>
          <w:color w:val="auto"/>
          <w:spacing w:val="-4"/>
          <w:szCs w:val="28"/>
          <w:lang w:val="vi-VN"/>
        </w:rPr>
      </w:pPr>
    </w:p>
    <w:tbl>
      <w:tblPr>
        <w:tblW w:w="8789" w:type="dxa"/>
        <w:tblInd w:w="108" w:type="dxa"/>
        <w:tblLook w:val="04A0" w:firstRow="1" w:lastRow="0" w:firstColumn="1" w:lastColumn="0" w:noHBand="0" w:noVBand="1"/>
      </w:tblPr>
      <w:tblGrid>
        <w:gridCol w:w="3969"/>
        <w:gridCol w:w="4820"/>
      </w:tblGrid>
      <w:tr w:rsidR="008532F9" w:rsidRPr="00A920EC" w14:paraId="03AD00FB" w14:textId="77777777" w:rsidTr="00C308F3">
        <w:trPr>
          <w:trHeight w:val="1027"/>
        </w:trPr>
        <w:tc>
          <w:tcPr>
            <w:tcW w:w="3969" w:type="dxa"/>
          </w:tcPr>
          <w:p w14:paraId="00356104" w14:textId="77777777" w:rsidR="00B151AE" w:rsidRPr="00A920EC" w:rsidRDefault="00B151AE" w:rsidP="00275F32">
            <w:pPr>
              <w:widowControl w:val="0"/>
              <w:spacing w:after="0" w:line="360" w:lineRule="auto"/>
              <w:ind w:firstLine="0"/>
              <w:rPr>
                <w:rFonts w:eastAsia="MS Mincho"/>
                <w:i/>
                <w:color w:val="auto"/>
                <w:szCs w:val="28"/>
                <w:lang w:val="vi-VN"/>
              </w:rPr>
            </w:pPr>
          </w:p>
        </w:tc>
        <w:tc>
          <w:tcPr>
            <w:tcW w:w="4820" w:type="dxa"/>
          </w:tcPr>
          <w:p w14:paraId="1AD7965F" w14:textId="734B7AA5" w:rsidR="00B151AE" w:rsidRPr="00A920EC" w:rsidRDefault="00B151AE" w:rsidP="00275F32">
            <w:pPr>
              <w:widowControl w:val="0"/>
              <w:spacing w:after="0" w:line="360" w:lineRule="auto"/>
              <w:ind w:firstLine="0"/>
              <w:jc w:val="center"/>
              <w:rPr>
                <w:rFonts w:eastAsia="MS Mincho"/>
                <w:i/>
                <w:color w:val="auto"/>
                <w:sz w:val="26"/>
                <w:szCs w:val="26"/>
              </w:rPr>
            </w:pPr>
            <w:r w:rsidRPr="00A920EC">
              <w:rPr>
                <w:rFonts w:eastAsia="MS Mincho"/>
                <w:i/>
                <w:color w:val="auto"/>
                <w:sz w:val="26"/>
                <w:szCs w:val="26"/>
                <w:lang w:val="vi-VN"/>
              </w:rPr>
              <w:t xml:space="preserve">Hà Nội, ngày    </w:t>
            </w:r>
            <w:r w:rsidR="00D111D5" w:rsidRPr="00A920EC">
              <w:rPr>
                <w:rFonts w:eastAsia="MS Mincho"/>
                <w:i/>
                <w:color w:val="auto"/>
                <w:sz w:val="26"/>
                <w:szCs w:val="26"/>
              </w:rPr>
              <w:t xml:space="preserve">  </w:t>
            </w:r>
            <w:r w:rsidR="009649DF" w:rsidRPr="00A920EC">
              <w:rPr>
                <w:rFonts w:eastAsia="MS Mincho"/>
                <w:i/>
                <w:color w:val="auto"/>
                <w:sz w:val="26"/>
                <w:szCs w:val="26"/>
              </w:rPr>
              <w:t xml:space="preserve"> </w:t>
            </w:r>
            <w:r w:rsidRPr="00A920EC">
              <w:rPr>
                <w:rFonts w:eastAsia="MS Mincho"/>
                <w:i/>
                <w:color w:val="auto"/>
                <w:sz w:val="26"/>
                <w:szCs w:val="26"/>
                <w:lang w:val="vi-VN"/>
              </w:rPr>
              <w:t>tháng      năm 202</w:t>
            </w:r>
            <w:r w:rsidR="000A6279" w:rsidRPr="00A920EC">
              <w:rPr>
                <w:rFonts w:eastAsia="MS Mincho"/>
                <w:i/>
                <w:color w:val="auto"/>
                <w:sz w:val="26"/>
                <w:szCs w:val="26"/>
              </w:rPr>
              <w:t>6</w:t>
            </w:r>
          </w:p>
          <w:p w14:paraId="5BB06BAA" w14:textId="77777777" w:rsidR="00B151AE" w:rsidRPr="00A920EC" w:rsidRDefault="00B151AE" w:rsidP="00275F32">
            <w:pPr>
              <w:widowControl w:val="0"/>
              <w:spacing w:after="0" w:line="360" w:lineRule="auto"/>
              <w:ind w:firstLine="0"/>
              <w:jc w:val="center"/>
              <w:rPr>
                <w:rFonts w:eastAsia="MS Mincho"/>
                <w:b/>
                <w:iCs/>
                <w:color w:val="auto"/>
                <w:sz w:val="26"/>
                <w:szCs w:val="26"/>
                <w:lang w:val="vi-VN"/>
              </w:rPr>
            </w:pPr>
            <w:r w:rsidRPr="00A920EC">
              <w:rPr>
                <w:rFonts w:eastAsia="MS Mincho"/>
                <w:b/>
                <w:iCs/>
                <w:color w:val="auto"/>
                <w:sz w:val="26"/>
                <w:szCs w:val="26"/>
                <w:lang w:val="vi-VN"/>
              </w:rPr>
              <w:t>Tác giả luận án</w:t>
            </w:r>
          </w:p>
          <w:p w14:paraId="1A1F46FB" w14:textId="77777777" w:rsidR="00B151AE" w:rsidRPr="00A920EC" w:rsidRDefault="00B151AE" w:rsidP="00275F32">
            <w:pPr>
              <w:widowControl w:val="0"/>
              <w:spacing w:after="0" w:line="360" w:lineRule="auto"/>
              <w:ind w:firstLine="0"/>
              <w:jc w:val="center"/>
              <w:rPr>
                <w:rFonts w:eastAsia="MS Mincho"/>
                <w:iCs/>
                <w:color w:val="auto"/>
                <w:sz w:val="26"/>
                <w:szCs w:val="26"/>
                <w:lang w:val="vi-VN"/>
              </w:rPr>
            </w:pPr>
          </w:p>
          <w:p w14:paraId="3CF2C614" w14:textId="77777777" w:rsidR="00B151AE" w:rsidRPr="00A920EC" w:rsidRDefault="00B151AE" w:rsidP="00275F32">
            <w:pPr>
              <w:widowControl w:val="0"/>
              <w:spacing w:after="0" w:line="360" w:lineRule="auto"/>
              <w:ind w:firstLine="0"/>
              <w:jc w:val="center"/>
              <w:rPr>
                <w:rFonts w:eastAsia="MS Mincho"/>
                <w:iCs/>
                <w:color w:val="auto"/>
                <w:sz w:val="26"/>
                <w:szCs w:val="26"/>
                <w:lang w:val="vi-VN"/>
              </w:rPr>
            </w:pPr>
          </w:p>
          <w:p w14:paraId="1980F7BE" w14:textId="61CD9E92" w:rsidR="00D47814" w:rsidRPr="00A920EC" w:rsidRDefault="008C7650" w:rsidP="00F4731D">
            <w:pPr>
              <w:widowControl w:val="0"/>
              <w:spacing w:after="0" w:line="360" w:lineRule="auto"/>
              <w:ind w:firstLine="0"/>
              <w:jc w:val="center"/>
              <w:rPr>
                <w:rFonts w:eastAsia="MS Mincho"/>
                <w:b/>
                <w:i/>
                <w:color w:val="auto"/>
                <w:szCs w:val="28"/>
              </w:rPr>
            </w:pPr>
            <w:r w:rsidRPr="00A920EC">
              <w:rPr>
                <w:rFonts w:eastAsia="MS Mincho"/>
                <w:b/>
                <w:iCs/>
                <w:color w:val="auto"/>
                <w:sz w:val="26"/>
                <w:szCs w:val="26"/>
              </w:rPr>
              <w:t>Lê</w:t>
            </w:r>
            <w:r w:rsidR="00B151AE" w:rsidRPr="00A920EC">
              <w:rPr>
                <w:rFonts w:eastAsia="MS Mincho"/>
                <w:b/>
                <w:iCs/>
                <w:color w:val="auto"/>
                <w:sz w:val="26"/>
                <w:szCs w:val="26"/>
              </w:rPr>
              <w:t xml:space="preserve"> Quốc Chiểu</w:t>
            </w:r>
          </w:p>
        </w:tc>
      </w:tr>
    </w:tbl>
    <w:p w14:paraId="0D847334" w14:textId="183236B2" w:rsidR="004E4498" w:rsidRPr="00A920EC" w:rsidRDefault="004E4498" w:rsidP="00275F32">
      <w:pPr>
        <w:widowControl w:val="0"/>
        <w:spacing w:after="0" w:line="360" w:lineRule="auto"/>
        <w:ind w:firstLine="0"/>
        <w:jc w:val="center"/>
        <w:outlineLvl w:val="0"/>
        <w:rPr>
          <w:b/>
          <w:color w:val="auto"/>
        </w:rPr>
      </w:pPr>
      <w:bookmarkStart w:id="11" w:name="_Toc221666441"/>
      <w:bookmarkStart w:id="12" w:name="_Toc224737108"/>
      <w:bookmarkStart w:id="13" w:name="_Toc225427393"/>
      <w:bookmarkStart w:id="14" w:name="_Toc234099709"/>
      <w:bookmarkStart w:id="15" w:name="_Toc238027228"/>
      <w:r w:rsidRPr="00A920EC">
        <w:rPr>
          <w:b/>
          <w:color w:val="auto"/>
        </w:rPr>
        <w:lastRenderedPageBreak/>
        <w:t>MỤC LỤC</w:t>
      </w:r>
      <w:bookmarkEnd w:id="11"/>
      <w:bookmarkEnd w:id="12"/>
      <w:bookmarkEnd w:id="13"/>
      <w:bookmarkEnd w:id="14"/>
      <w:bookmarkEnd w:id="15"/>
    </w:p>
    <w:p w14:paraId="5968FA51" w14:textId="77777777" w:rsidR="0027167A" w:rsidRPr="00B42A68" w:rsidRDefault="0027167A" w:rsidP="00D436E3">
      <w:pPr>
        <w:ind w:left="710" w:firstLine="0"/>
        <w:rPr>
          <w:color w:val="auto"/>
          <w:sz w:val="22"/>
        </w:rPr>
      </w:pPr>
    </w:p>
    <w:p w14:paraId="133DE6C2" w14:textId="52A89194" w:rsidR="00A864F1" w:rsidRPr="00B42A68" w:rsidRDefault="00BC2A5D" w:rsidP="00B42A68">
      <w:pPr>
        <w:pStyle w:val="TOC1"/>
        <w:rPr>
          <w:rFonts w:eastAsiaTheme="minorEastAsia"/>
        </w:rPr>
      </w:pPr>
      <w:r w:rsidRPr="00CA4D75">
        <w:fldChar w:fldCharType="begin"/>
      </w:r>
      <w:r w:rsidRPr="00CA4D75">
        <w:instrText xml:space="preserve"> TOC \o "1-3" \u </w:instrText>
      </w:r>
      <w:r w:rsidRPr="00CA4D75">
        <w:fldChar w:fldCharType="separate"/>
      </w:r>
      <w:r w:rsidR="00A864F1" w:rsidRPr="00B42A68">
        <w:t>LỜI CAM ĐOAN</w:t>
      </w:r>
    </w:p>
    <w:p w14:paraId="48CA4DCF" w14:textId="6313803E" w:rsidR="00A864F1" w:rsidRPr="00B42A68" w:rsidRDefault="00A864F1" w:rsidP="00B42A68">
      <w:pPr>
        <w:pStyle w:val="TOC1"/>
        <w:rPr>
          <w:rFonts w:eastAsiaTheme="minorEastAsia"/>
        </w:rPr>
      </w:pPr>
      <w:r w:rsidRPr="00B42A68">
        <w:t>LỜI CẢM ƠN</w:t>
      </w:r>
    </w:p>
    <w:p w14:paraId="1417D3EC" w14:textId="7E2BBF1C" w:rsidR="00A864F1" w:rsidRPr="00B42A68" w:rsidRDefault="00A864F1" w:rsidP="00B42A68">
      <w:pPr>
        <w:pStyle w:val="TOC1"/>
        <w:rPr>
          <w:rFonts w:eastAsiaTheme="minorEastAsia"/>
        </w:rPr>
      </w:pPr>
      <w:r w:rsidRPr="00B42A68">
        <w:t>MỤC LỤC</w:t>
      </w:r>
    </w:p>
    <w:p w14:paraId="7129B06A" w14:textId="6F4F8749" w:rsidR="00A864F1" w:rsidRPr="00B42A68" w:rsidRDefault="00A864F1" w:rsidP="00B42A68">
      <w:pPr>
        <w:pStyle w:val="TOC1"/>
        <w:rPr>
          <w:rFonts w:eastAsiaTheme="minorEastAsia"/>
        </w:rPr>
      </w:pPr>
      <w:r w:rsidRPr="00B42A68">
        <w:t>DANH MỤC CHỮ VIẾT TẮT</w:t>
      </w:r>
    </w:p>
    <w:p w14:paraId="6761CEBD" w14:textId="5905EDEF" w:rsidR="00A864F1" w:rsidRPr="00B42A68" w:rsidRDefault="00A864F1" w:rsidP="00B42A68">
      <w:pPr>
        <w:pStyle w:val="TOC1"/>
        <w:rPr>
          <w:rFonts w:eastAsiaTheme="minorEastAsia"/>
        </w:rPr>
      </w:pPr>
      <w:r w:rsidRPr="00B42A68">
        <w:t>DANH MỤC BẢNG</w:t>
      </w:r>
    </w:p>
    <w:p w14:paraId="2E4508CB" w14:textId="5385D1C0" w:rsidR="00A864F1" w:rsidRPr="00B42A68" w:rsidRDefault="00A864F1" w:rsidP="00B42A68">
      <w:pPr>
        <w:pStyle w:val="TOC1"/>
        <w:rPr>
          <w:rFonts w:eastAsiaTheme="minorEastAsia"/>
        </w:rPr>
      </w:pPr>
      <w:r w:rsidRPr="00B42A68">
        <w:t>DANH MỤC BIỂU ĐỒ</w:t>
      </w:r>
    </w:p>
    <w:p w14:paraId="296F2F4F" w14:textId="274F9C0A" w:rsidR="00A864F1" w:rsidRPr="00B42A68" w:rsidRDefault="00A864F1" w:rsidP="00B42A68">
      <w:pPr>
        <w:pStyle w:val="TOC1"/>
        <w:rPr>
          <w:rFonts w:eastAsiaTheme="minorEastAsia"/>
        </w:rPr>
      </w:pPr>
      <w:r w:rsidRPr="00B42A68">
        <w:t>DANH MỤC HÌNH</w:t>
      </w:r>
    </w:p>
    <w:p w14:paraId="2976C231" w14:textId="0237C1CD" w:rsidR="00A864F1" w:rsidRPr="00B42A68" w:rsidRDefault="00A864F1" w:rsidP="00B42A68">
      <w:pPr>
        <w:pStyle w:val="TOC1"/>
        <w:rPr>
          <w:rFonts w:eastAsiaTheme="minorEastAsia"/>
        </w:rPr>
      </w:pPr>
      <w:r w:rsidRPr="00B42A68">
        <w:t>ĐẶT VẤN ĐỀ</w:t>
      </w:r>
      <w:r w:rsidRPr="00B42A68">
        <w:tab/>
      </w:r>
      <w:r w:rsidRPr="00B42A68">
        <w:fldChar w:fldCharType="begin"/>
      </w:r>
      <w:r w:rsidRPr="00B42A68">
        <w:instrText xml:space="preserve"> PAGEREF _Toc238027233 \h </w:instrText>
      </w:r>
      <w:r w:rsidRPr="00B42A68">
        <w:fldChar w:fldCharType="separate"/>
      </w:r>
      <w:r w:rsidR="00C91427">
        <w:t>1</w:t>
      </w:r>
      <w:r w:rsidRPr="00B42A68">
        <w:fldChar w:fldCharType="end"/>
      </w:r>
    </w:p>
    <w:p w14:paraId="4C049922" w14:textId="5205A4FC" w:rsidR="00A864F1" w:rsidRPr="00B42A68" w:rsidRDefault="00A864F1" w:rsidP="00B42A68">
      <w:pPr>
        <w:pStyle w:val="TOC1"/>
        <w:rPr>
          <w:rFonts w:eastAsiaTheme="minorEastAsia"/>
        </w:rPr>
      </w:pPr>
      <w:r w:rsidRPr="00B42A68">
        <w:t>Chương 1 TỔNG QUAN</w:t>
      </w:r>
      <w:r w:rsidRPr="00B42A68">
        <w:tab/>
      </w:r>
      <w:r w:rsidRPr="00B42A68">
        <w:fldChar w:fldCharType="begin"/>
      </w:r>
      <w:r w:rsidRPr="00B42A68">
        <w:instrText xml:space="preserve"> PAGEREF _Toc238027234 \h </w:instrText>
      </w:r>
      <w:r w:rsidRPr="00B42A68">
        <w:fldChar w:fldCharType="separate"/>
      </w:r>
      <w:r w:rsidR="00C91427">
        <w:t>3</w:t>
      </w:r>
      <w:r w:rsidRPr="00B42A68">
        <w:fldChar w:fldCharType="end"/>
      </w:r>
    </w:p>
    <w:p w14:paraId="67738431" w14:textId="6EE0B705" w:rsidR="00A864F1" w:rsidRPr="00CA4D75" w:rsidRDefault="00A864F1" w:rsidP="000A397F">
      <w:pPr>
        <w:pStyle w:val="TOC2"/>
        <w:rPr>
          <w:rFonts w:eastAsiaTheme="minorEastAsia"/>
        </w:rPr>
      </w:pPr>
      <w:r w:rsidRPr="00CA4D75">
        <w:rPr>
          <w:lang w:val="vi-VN"/>
        </w:rPr>
        <w:t xml:space="preserve">1.1. </w:t>
      </w:r>
      <w:r w:rsidRPr="00CA4D75">
        <w:t>Tổn thương bỏng</w:t>
      </w:r>
      <w:r w:rsidRPr="00CA4D75">
        <w:tab/>
      </w:r>
      <w:r w:rsidRPr="00CA4D75">
        <w:fldChar w:fldCharType="begin"/>
      </w:r>
      <w:r w:rsidRPr="00CA4D75">
        <w:instrText xml:space="preserve"> PAGEREF _Toc238027235 \h </w:instrText>
      </w:r>
      <w:r w:rsidRPr="00CA4D75">
        <w:fldChar w:fldCharType="separate"/>
      </w:r>
      <w:r w:rsidR="00C91427">
        <w:t>3</w:t>
      </w:r>
      <w:r w:rsidRPr="00CA4D75">
        <w:fldChar w:fldCharType="end"/>
      </w:r>
    </w:p>
    <w:p w14:paraId="55A339A5" w14:textId="7493491D" w:rsidR="00A864F1" w:rsidRPr="00CA4D75" w:rsidRDefault="00A864F1" w:rsidP="005D6449">
      <w:pPr>
        <w:pStyle w:val="TOC3"/>
        <w:rPr>
          <w:rFonts w:eastAsiaTheme="minorEastAsia"/>
        </w:rPr>
      </w:pPr>
      <w:r w:rsidRPr="00CA4D75">
        <w:t>1.1.1. Đại cương dịch tễ học bỏng trên thế giới và Việt Nam</w:t>
      </w:r>
      <w:r w:rsidRPr="00CA4D75">
        <w:tab/>
      </w:r>
      <w:r w:rsidRPr="00CA4D75">
        <w:fldChar w:fldCharType="begin"/>
      </w:r>
      <w:r w:rsidRPr="00CA4D75">
        <w:instrText xml:space="preserve"> PAGEREF _Toc238027236 \h </w:instrText>
      </w:r>
      <w:r w:rsidRPr="00CA4D75">
        <w:fldChar w:fldCharType="separate"/>
      </w:r>
      <w:r w:rsidR="00C91427">
        <w:t>3</w:t>
      </w:r>
      <w:r w:rsidRPr="00CA4D75">
        <w:fldChar w:fldCharType="end"/>
      </w:r>
    </w:p>
    <w:p w14:paraId="71E753B8" w14:textId="3EEA0F2A" w:rsidR="00A864F1" w:rsidRPr="00CA4D75" w:rsidRDefault="00A864F1" w:rsidP="005D6449">
      <w:pPr>
        <w:pStyle w:val="TOC3"/>
        <w:rPr>
          <w:rFonts w:eastAsiaTheme="minorEastAsia"/>
        </w:rPr>
      </w:pPr>
      <w:r w:rsidRPr="00CA4D75">
        <w:t>1.</w:t>
      </w:r>
      <w:r w:rsidRPr="00CA4D75">
        <w:rPr>
          <w:lang w:val="vi-VN"/>
        </w:rPr>
        <w:t>1.2. Phân loại độ sâu tổn thương bỏng</w:t>
      </w:r>
      <w:r w:rsidRPr="00CA4D75">
        <w:tab/>
      </w:r>
      <w:r w:rsidRPr="00CA4D75">
        <w:fldChar w:fldCharType="begin"/>
      </w:r>
      <w:r w:rsidRPr="00CA4D75">
        <w:instrText xml:space="preserve"> PAGEREF _Toc238027237 \h </w:instrText>
      </w:r>
      <w:r w:rsidRPr="00CA4D75">
        <w:fldChar w:fldCharType="separate"/>
      </w:r>
      <w:r w:rsidR="00C91427">
        <w:t>4</w:t>
      </w:r>
      <w:r w:rsidRPr="00CA4D75">
        <w:fldChar w:fldCharType="end"/>
      </w:r>
    </w:p>
    <w:p w14:paraId="52839F72" w14:textId="2AE8F970" w:rsidR="00A864F1" w:rsidRPr="00CA4D75" w:rsidRDefault="00A864F1" w:rsidP="005D6449">
      <w:pPr>
        <w:pStyle w:val="TOC3"/>
        <w:rPr>
          <w:rFonts w:eastAsiaTheme="minorEastAsia"/>
        </w:rPr>
      </w:pPr>
      <w:r w:rsidRPr="00CA4D75">
        <w:rPr>
          <w:lang w:val="vi-VN"/>
        </w:rPr>
        <w:t>1.</w:t>
      </w:r>
      <w:r w:rsidRPr="00CA4D75">
        <w:t>1.</w:t>
      </w:r>
      <w:r w:rsidRPr="00CA4D75">
        <w:rPr>
          <w:lang w:val="vi-VN"/>
        </w:rPr>
        <w:t>3. Quá trình liền vết thương</w:t>
      </w:r>
      <w:r w:rsidRPr="00CA4D75">
        <w:t xml:space="preserve"> bỏng</w:t>
      </w:r>
      <w:r w:rsidRPr="00CA4D75">
        <w:tab/>
      </w:r>
      <w:r w:rsidRPr="00CA4D75">
        <w:fldChar w:fldCharType="begin"/>
      </w:r>
      <w:r w:rsidRPr="00CA4D75">
        <w:instrText xml:space="preserve"> PAGEREF _Toc238027238 \h </w:instrText>
      </w:r>
      <w:r w:rsidRPr="00CA4D75">
        <w:fldChar w:fldCharType="separate"/>
      </w:r>
      <w:r w:rsidR="00C91427">
        <w:t>7</w:t>
      </w:r>
      <w:r w:rsidRPr="00CA4D75">
        <w:fldChar w:fldCharType="end"/>
      </w:r>
    </w:p>
    <w:p w14:paraId="1E88BDF2" w14:textId="51CE51EE" w:rsidR="00A864F1" w:rsidRPr="00CA4D75" w:rsidRDefault="00A864F1" w:rsidP="000A397F">
      <w:pPr>
        <w:pStyle w:val="TOC2"/>
        <w:rPr>
          <w:rFonts w:eastAsiaTheme="minorEastAsia"/>
        </w:rPr>
      </w:pPr>
      <w:r w:rsidRPr="00CA4D75">
        <w:t>1.2. Nhiễm khuẩn vết bỏng</w:t>
      </w:r>
      <w:r w:rsidRPr="00CA4D75">
        <w:tab/>
      </w:r>
      <w:r w:rsidRPr="00CA4D75">
        <w:fldChar w:fldCharType="begin"/>
      </w:r>
      <w:r w:rsidRPr="00CA4D75">
        <w:instrText xml:space="preserve"> PAGEREF _Toc238027239 \h </w:instrText>
      </w:r>
      <w:r w:rsidRPr="00CA4D75">
        <w:fldChar w:fldCharType="separate"/>
      </w:r>
      <w:r w:rsidR="00C91427">
        <w:t>12</w:t>
      </w:r>
      <w:r w:rsidRPr="00CA4D75">
        <w:fldChar w:fldCharType="end"/>
      </w:r>
    </w:p>
    <w:p w14:paraId="7EEBA51B" w14:textId="2DD56938" w:rsidR="00A864F1" w:rsidRPr="00CA4D75" w:rsidRDefault="00A864F1" w:rsidP="005D6449">
      <w:pPr>
        <w:pStyle w:val="TOC3"/>
        <w:rPr>
          <w:rFonts w:eastAsiaTheme="minorEastAsia"/>
        </w:rPr>
      </w:pPr>
      <w:r w:rsidRPr="00CA4D75">
        <w:rPr>
          <w:lang w:val="vi-VN"/>
        </w:rPr>
        <w:t>1</w:t>
      </w:r>
      <w:r w:rsidRPr="00CA4D75">
        <w:t>.2.1. Điều kiện thuận lợi cho nhiễm khuẩn phát triển ở vết bỏng</w:t>
      </w:r>
      <w:r w:rsidRPr="00CA4D75">
        <w:tab/>
      </w:r>
      <w:r w:rsidRPr="00CA4D75">
        <w:fldChar w:fldCharType="begin"/>
      </w:r>
      <w:r w:rsidRPr="00CA4D75">
        <w:instrText xml:space="preserve"> PAGEREF _Toc238027240 \h </w:instrText>
      </w:r>
      <w:r w:rsidRPr="00CA4D75">
        <w:fldChar w:fldCharType="separate"/>
      </w:r>
      <w:r w:rsidR="00C91427">
        <w:t>12</w:t>
      </w:r>
      <w:r w:rsidRPr="00CA4D75">
        <w:fldChar w:fldCharType="end"/>
      </w:r>
    </w:p>
    <w:p w14:paraId="312A05DB" w14:textId="7A6D1B3E" w:rsidR="00A864F1" w:rsidRPr="00CA4D75" w:rsidRDefault="00A864F1" w:rsidP="005D6449">
      <w:pPr>
        <w:pStyle w:val="TOC3"/>
        <w:rPr>
          <w:rFonts w:eastAsiaTheme="minorEastAsia"/>
        </w:rPr>
      </w:pPr>
      <w:r w:rsidRPr="00CA4D75">
        <w:t>1.2.2. Đặc điểm nhiễm khuẩn bỏng</w:t>
      </w:r>
      <w:r w:rsidRPr="00CA4D75">
        <w:tab/>
      </w:r>
      <w:r w:rsidRPr="00CA4D75">
        <w:fldChar w:fldCharType="begin"/>
      </w:r>
      <w:r w:rsidRPr="00CA4D75">
        <w:instrText xml:space="preserve"> PAGEREF _Toc238027241 \h </w:instrText>
      </w:r>
      <w:r w:rsidRPr="00CA4D75">
        <w:fldChar w:fldCharType="separate"/>
      </w:r>
      <w:r w:rsidR="00C91427">
        <w:t>14</w:t>
      </w:r>
      <w:r w:rsidRPr="00CA4D75">
        <w:fldChar w:fldCharType="end"/>
      </w:r>
    </w:p>
    <w:p w14:paraId="342F5E94" w14:textId="1418B7D6" w:rsidR="00A864F1" w:rsidRPr="00CA4D75" w:rsidRDefault="00A864F1" w:rsidP="005D6449">
      <w:pPr>
        <w:pStyle w:val="TOC3"/>
        <w:rPr>
          <w:rFonts w:eastAsiaTheme="minorEastAsia"/>
        </w:rPr>
      </w:pPr>
      <w:r w:rsidRPr="00CA4D75">
        <w:t>1.2.3. Các biện pháp dự phòng và điều trị nhiễm khuẩn bỏng</w:t>
      </w:r>
      <w:r w:rsidRPr="00CA4D75">
        <w:tab/>
      </w:r>
      <w:r w:rsidRPr="00CA4D75">
        <w:fldChar w:fldCharType="begin"/>
      </w:r>
      <w:r w:rsidRPr="00CA4D75">
        <w:instrText xml:space="preserve"> PAGEREF _Toc238027242 \h </w:instrText>
      </w:r>
      <w:r w:rsidRPr="00CA4D75">
        <w:fldChar w:fldCharType="separate"/>
      </w:r>
      <w:r w:rsidR="00C91427">
        <w:t>15</w:t>
      </w:r>
      <w:r w:rsidRPr="00CA4D75">
        <w:fldChar w:fldCharType="end"/>
      </w:r>
    </w:p>
    <w:p w14:paraId="184C1A33" w14:textId="2B4D215D" w:rsidR="00A864F1" w:rsidRPr="00CA4D75" w:rsidRDefault="00A864F1" w:rsidP="000A397F">
      <w:pPr>
        <w:pStyle w:val="TOC2"/>
        <w:rPr>
          <w:rFonts w:eastAsiaTheme="minorEastAsia"/>
        </w:rPr>
      </w:pPr>
      <w:r w:rsidRPr="00CA4D75">
        <w:t>1.3</w:t>
      </w:r>
      <w:r w:rsidRPr="00CA4D75">
        <w:rPr>
          <w:lang w:val="vi-VN"/>
        </w:rPr>
        <w:t xml:space="preserve">. </w:t>
      </w:r>
      <w:r w:rsidRPr="00CA4D75">
        <w:t xml:space="preserve">Ứng dụng </w:t>
      </w:r>
      <w:r w:rsidR="006C47BB">
        <w:t xml:space="preserve">Berberin </w:t>
      </w:r>
      <w:r w:rsidRPr="00CA4D75">
        <w:t xml:space="preserve"> trong điều trị vết bỏng</w:t>
      </w:r>
      <w:r w:rsidRPr="00CA4D75">
        <w:tab/>
      </w:r>
      <w:r w:rsidRPr="00CA4D75">
        <w:fldChar w:fldCharType="begin"/>
      </w:r>
      <w:r w:rsidRPr="00CA4D75">
        <w:instrText xml:space="preserve"> PAGEREF _Toc238027243 \h </w:instrText>
      </w:r>
      <w:r w:rsidRPr="00CA4D75">
        <w:fldChar w:fldCharType="separate"/>
      </w:r>
      <w:r w:rsidR="00C91427">
        <w:t>19</w:t>
      </w:r>
      <w:r w:rsidRPr="00CA4D75">
        <w:fldChar w:fldCharType="end"/>
      </w:r>
    </w:p>
    <w:p w14:paraId="3A95E67A" w14:textId="7CB044A8" w:rsidR="00A864F1" w:rsidRPr="00CA4D75" w:rsidRDefault="00A864F1" w:rsidP="005D6449">
      <w:pPr>
        <w:pStyle w:val="TOC3"/>
        <w:rPr>
          <w:rFonts w:eastAsiaTheme="minorEastAsia"/>
        </w:rPr>
      </w:pPr>
      <w:r w:rsidRPr="00CA4D75">
        <w:t>1.3</w:t>
      </w:r>
      <w:r w:rsidRPr="00CA4D75">
        <w:rPr>
          <w:lang w:val="vi-VN"/>
        </w:rPr>
        <w:t xml:space="preserve">.1. Thành phần và cấu trúc hóa học của </w:t>
      </w:r>
      <w:r w:rsidR="006C47BB">
        <w:rPr>
          <w:lang w:val="vi-VN"/>
        </w:rPr>
        <w:t xml:space="preserve">Berberin </w:t>
      </w:r>
      <w:r w:rsidRPr="00CA4D75">
        <w:tab/>
      </w:r>
      <w:r w:rsidRPr="00CA4D75">
        <w:fldChar w:fldCharType="begin"/>
      </w:r>
      <w:r w:rsidRPr="00CA4D75">
        <w:instrText xml:space="preserve"> PAGEREF _Toc238027244 \h </w:instrText>
      </w:r>
      <w:r w:rsidRPr="00CA4D75">
        <w:fldChar w:fldCharType="separate"/>
      </w:r>
      <w:r w:rsidR="00C91427">
        <w:t>19</w:t>
      </w:r>
      <w:r w:rsidRPr="00CA4D75">
        <w:fldChar w:fldCharType="end"/>
      </w:r>
    </w:p>
    <w:p w14:paraId="23B7A8E5" w14:textId="674CCBC4" w:rsidR="00A864F1" w:rsidRPr="00CA4D75" w:rsidRDefault="00A864F1" w:rsidP="005D6449">
      <w:pPr>
        <w:pStyle w:val="TOC3"/>
        <w:rPr>
          <w:rFonts w:eastAsiaTheme="minorEastAsia"/>
        </w:rPr>
      </w:pPr>
      <w:r w:rsidRPr="00CA4D75">
        <w:t>1.3</w:t>
      </w:r>
      <w:r w:rsidRPr="00CA4D75">
        <w:rPr>
          <w:lang w:val="vi-VN"/>
        </w:rPr>
        <w:t>.</w:t>
      </w:r>
      <w:r w:rsidRPr="00CA4D75">
        <w:t xml:space="preserve">2. Tác dụng dược lý của </w:t>
      </w:r>
      <w:r w:rsidR="006C47BB">
        <w:t xml:space="preserve">Berberin </w:t>
      </w:r>
      <w:r w:rsidRPr="00CA4D75">
        <w:tab/>
      </w:r>
      <w:r w:rsidRPr="00CA4D75">
        <w:fldChar w:fldCharType="begin"/>
      </w:r>
      <w:r w:rsidRPr="00CA4D75">
        <w:instrText xml:space="preserve"> PAGEREF _Toc238027245 \h </w:instrText>
      </w:r>
      <w:r w:rsidRPr="00CA4D75">
        <w:fldChar w:fldCharType="separate"/>
      </w:r>
      <w:r w:rsidR="00C91427">
        <w:t>21</w:t>
      </w:r>
      <w:r w:rsidRPr="00CA4D75">
        <w:fldChar w:fldCharType="end"/>
      </w:r>
    </w:p>
    <w:p w14:paraId="57D7131C" w14:textId="030ACCE2" w:rsidR="00A864F1" w:rsidRPr="00CA4D75" w:rsidRDefault="00A864F1" w:rsidP="005D6449">
      <w:pPr>
        <w:pStyle w:val="TOC3"/>
        <w:rPr>
          <w:rFonts w:eastAsiaTheme="minorEastAsia"/>
        </w:rPr>
      </w:pPr>
      <w:r w:rsidRPr="00CA4D75">
        <w:rPr>
          <w:shd w:val="clear" w:color="auto" w:fill="FFFFFF"/>
        </w:rPr>
        <w:t>1.3.</w:t>
      </w:r>
      <w:r w:rsidRPr="00CA4D75">
        <w:rPr>
          <w:shd w:val="clear" w:color="auto" w:fill="FFFFFF"/>
          <w:lang w:val="vi-VN"/>
        </w:rPr>
        <w:t>3</w:t>
      </w:r>
      <w:r w:rsidRPr="00CA4D75">
        <w:rPr>
          <w:shd w:val="clear" w:color="auto" w:fill="FFFFFF"/>
        </w:rPr>
        <w:t xml:space="preserve">. Sản phẩm của </w:t>
      </w:r>
      <w:r w:rsidR="006C47BB">
        <w:rPr>
          <w:shd w:val="clear" w:color="auto" w:fill="FFFFFF"/>
        </w:rPr>
        <w:t xml:space="preserve">Berberin </w:t>
      </w:r>
      <w:r w:rsidRPr="00CA4D75">
        <w:tab/>
      </w:r>
      <w:r w:rsidRPr="00CA4D75">
        <w:fldChar w:fldCharType="begin"/>
      </w:r>
      <w:r w:rsidRPr="00CA4D75">
        <w:instrText xml:space="preserve"> PAGEREF _Toc238027246 \h </w:instrText>
      </w:r>
      <w:r w:rsidRPr="00CA4D75">
        <w:fldChar w:fldCharType="separate"/>
      </w:r>
      <w:r w:rsidR="00C91427">
        <w:t>32</w:t>
      </w:r>
      <w:r w:rsidRPr="00CA4D75">
        <w:fldChar w:fldCharType="end"/>
      </w:r>
    </w:p>
    <w:p w14:paraId="710502AB" w14:textId="7530F25C" w:rsidR="00A864F1" w:rsidRPr="00CA4D75" w:rsidRDefault="00A864F1" w:rsidP="005D6449">
      <w:pPr>
        <w:pStyle w:val="TOC3"/>
        <w:rPr>
          <w:rFonts w:eastAsiaTheme="minorEastAsia"/>
        </w:rPr>
      </w:pPr>
      <w:r w:rsidRPr="00CA4D75">
        <w:rPr>
          <w:shd w:val="clear" w:color="auto" w:fill="FFFFFF"/>
        </w:rPr>
        <w:t xml:space="preserve">1.3.4. </w:t>
      </w:r>
      <w:r w:rsidR="006C47BB">
        <w:rPr>
          <w:shd w:val="clear" w:color="auto" w:fill="FFFFFF"/>
        </w:rPr>
        <w:t xml:space="preserve">Gel nano berberin     </w:t>
      </w:r>
      <w:r w:rsidRPr="00CA4D75">
        <w:tab/>
      </w:r>
      <w:r w:rsidRPr="00CA4D75">
        <w:fldChar w:fldCharType="begin"/>
      </w:r>
      <w:r w:rsidRPr="00CA4D75">
        <w:instrText xml:space="preserve"> PAGEREF _Toc238027247 \h </w:instrText>
      </w:r>
      <w:r w:rsidRPr="00CA4D75">
        <w:fldChar w:fldCharType="separate"/>
      </w:r>
      <w:r w:rsidR="00C91427">
        <w:t>36</w:t>
      </w:r>
      <w:r w:rsidRPr="00CA4D75">
        <w:fldChar w:fldCharType="end"/>
      </w:r>
    </w:p>
    <w:p w14:paraId="684450BB" w14:textId="1F277165" w:rsidR="00A864F1" w:rsidRPr="00CA4D75" w:rsidRDefault="00A864F1" w:rsidP="000A397F">
      <w:pPr>
        <w:pStyle w:val="TOC2"/>
        <w:rPr>
          <w:rFonts w:eastAsiaTheme="minorEastAsia"/>
        </w:rPr>
      </w:pPr>
      <w:r w:rsidRPr="00CA4D75">
        <w:t xml:space="preserve">1.4. Mô hình thực nghiệm đánh giá độc tính và hiệu quả điều trị của </w:t>
      </w:r>
      <w:r w:rsidR="006C47BB">
        <w:t xml:space="preserve">berberin </w:t>
      </w:r>
      <w:r w:rsidRPr="00CA4D75">
        <w:t xml:space="preserve"> trên động vật</w:t>
      </w:r>
      <w:r w:rsidRPr="00CA4D75">
        <w:tab/>
      </w:r>
      <w:r w:rsidRPr="00CA4D75">
        <w:fldChar w:fldCharType="begin"/>
      </w:r>
      <w:r w:rsidRPr="00CA4D75">
        <w:instrText xml:space="preserve"> PAGEREF _Toc238027248 \h </w:instrText>
      </w:r>
      <w:r w:rsidRPr="00CA4D75">
        <w:fldChar w:fldCharType="separate"/>
      </w:r>
      <w:r w:rsidR="00C91427">
        <w:t>38</w:t>
      </w:r>
      <w:r w:rsidRPr="00CA4D75">
        <w:fldChar w:fldCharType="end"/>
      </w:r>
    </w:p>
    <w:p w14:paraId="1FDA0475" w14:textId="02881C6C" w:rsidR="00A864F1" w:rsidRPr="00CA4D75" w:rsidRDefault="00A864F1" w:rsidP="005D6449">
      <w:pPr>
        <w:pStyle w:val="TOC3"/>
        <w:rPr>
          <w:rFonts w:eastAsiaTheme="minorEastAsia"/>
        </w:rPr>
      </w:pPr>
      <w:r w:rsidRPr="00CA4D75">
        <w:t>1.4.1. Mô hình đánh giá độc tính cấp</w:t>
      </w:r>
      <w:r w:rsidRPr="00CA4D75">
        <w:tab/>
      </w:r>
      <w:r w:rsidRPr="00CA4D75">
        <w:fldChar w:fldCharType="begin"/>
      </w:r>
      <w:r w:rsidRPr="00CA4D75">
        <w:instrText xml:space="preserve"> PAGEREF _Toc238027249 \h </w:instrText>
      </w:r>
      <w:r w:rsidRPr="00CA4D75">
        <w:fldChar w:fldCharType="separate"/>
      </w:r>
      <w:r w:rsidR="00C91427">
        <w:t>38</w:t>
      </w:r>
      <w:r w:rsidRPr="00CA4D75">
        <w:fldChar w:fldCharType="end"/>
      </w:r>
    </w:p>
    <w:p w14:paraId="09E9ACE9" w14:textId="19F8E219" w:rsidR="00A864F1" w:rsidRPr="00CA4D75" w:rsidRDefault="00A864F1" w:rsidP="005D6449">
      <w:pPr>
        <w:pStyle w:val="TOC3"/>
        <w:rPr>
          <w:rFonts w:eastAsiaTheme="minorEastAsia"/>
        </w:rPr>
      </w:pPr>
      <w:r w:rsidRPr="00CA4D75">
        <w:lastRenderedPageBreak/>
        <w:t>1.4.2. Mô hình đánh giá độc tính bán trường diễn</w:t>
      </w:r>
      <w:r w:rsidRPr="00CA4D75">
        <w:tab/>
      </w:r>
      <w:r w:rsidRPr="00CA4D75">
        <w:fldChar w:fldCharType="begin"/>
      </w:r>
      <w:r w:rsidRPr="00CA4D75">
        <w:instrText xml:space="preserve"> PAGEREF _Toc238027250 \h </w:instrText>
      </w:r>
      <w:r w:rsidRPr="00CA4D75">
        <w:fldChar w:fldCharType="separate"/>
      </w:r>
      <w:r w:rsidR="00C91427">
        <w:t>39</w:t>
      </w:r>
      <w:r w:rsidRPr="00CA4D75">
        <w:fldChar w:fldCharType="end"/>
      </w:r>
    </w:p>
    <w:p w14:paraId="649B2728" w14:textId="7C5B17A1" w:rsidR="00A864F1" w:rsidRPr="00CA4D75" w:rsidRDefault="00A864F1" w:rsidP="005D6449">
      <w:pPr>
        <w:pStyle w:val="TOC3"/>
        <w:rPr>
          <w:rFonts w:eastAsiaTheme="minorEastAsia"/>
        </w:rPr>
      </w:pPr>
      <w:r w:rsidRPr="00CA4D75">
        <w:t xml:space="preserve">1.4.3. Mô hình đánh giá hiệu quả điều trị của </w:t>
      </w:r>
      <w:r w:rsidR="006C47BB">
        <w:t xml:space="preserve">berberin </w:t>
      </w:r>
      <w:r w:rsidRPr="00CA4D75">
        <w:t xml:space="preserve"> trên động vật</w:t>
      </w:r>
      <w:r w:rsidRPr="00CA4D75">
        <w:tab/>
      </w:r>
      <w:r w:rsidRPr="00CA4D75">
        <w:fldChar w:fldCharType="begin"/>
      </w:r>
      <w:r w:rsidRPr="00CA4D75">
        <w:instrText xml:space="preserve"> PAGEREF _Toc238027251 \h </w:instrText>
      </w:r>
      <w:r w:rsidRPr="00CA4D75">
        <w:fldChar w:fldCharType="separate"/>
      </w:r>
      <w:r w:rsidR="00C91427">
        <w:t>39</w:t>
      </w:r>
      <w:r w:rsidRPr="00CA4D75">
        <w:fldChar w:fldCharType="end"/>
      </w:r>
    </w:p>
    <w:p w14:paraId="2F3A126F" w14:textId="6B29212D" w:rsidR="00A864F1" w:rsidRPr="00B42A68" w:rsidRDefault="00A864F1" w:rsidP="00B42A68">
      <w:pPr>
        <w:pStyle w:val="TOC1"/>
        <w:spacing w:line="372" w:lineRule="auto"/>
        <w:rPr>
          <w:rFonts w:eastAsiaTheme="minorEastAsia"/>
        </w:rPr>
      </w:pPr>
      <w:r w:rsidRPr="00B42A68">
        <w:t>Chương 2 ĐỐI TƯỢNG VÀ PHƯƠNG PHÁP NGHIÊN CỨU</w:t>
      </w:r>
      <w:r w:rsidRPr="00B42A68">
        <w:tab/>
      </w:r>
      <w:r w:rsidRPr="00B42A68">
        <w:fldChar w:fldCharType="begin"/>
      </w:r>
      <w:r w:rsidRPr="00B42A68">
        <w:instrText xml:space="preserve"> PAGEREF _Toc238027252 \h </w:instrText>
      </w:r>
      <w:r w:rsidRPr="00B42A68">
        <w:fldChar w:fldCharType="separate"/>
      </w:r>
      <w:r w:rsidR="00C91427">
        <w:t>41</w:t>
      </w:r>
      <w:r w:rsidRPr="00B42A68">
        <w:fldChar w:fldCharType="end"/>
      </w:r>
    </w:p>
    <w:p w14:paraId="61E1EB30" w14:textId="7A1C5C2A" w:rsidR="00A864F1" w:rsidRPr="00CA4D75" w:rsidRDefault="00A864F1" w:rsidP="000A397F">
      <w:pPr>
        <w:pStyle w:val="TOC2"/>
        <w:rPr>
          <w:rFonts w:eastAsiaTheme="minorEastAsia"/>
        </w:rPr>
      </w:pPr>
      <w:r w:rsidRPr="00CA4D75">
        <w:t>2.1. Đối tượng và chất liệu nghiên cứu</w:t>
      </w:r>
      <w:r w:rsidRPr="00CA4D75">
        <w:tab/>
      </w:r>
      <w:r w:rsidRPr="00CA4D75">
        <w:fldChar w:fldCharType="begin"/>
      </w:r>
      <w:r w:rsidRPr="00CA4D75">
        <w:instrText xml:space="preserve"> PAGEREF _Toc238027253 \h </w:instrText>
      </w:r>
      <w:r w:rsidRPr="00CA4D75">
        <w:fldChar w:fldCharType="separate"/>
      </w:r>
      <w:r w:rsidR="00C91427">
        <w:t>41</w:t>
      </w:r>
      <w:r w:rsidRPr="00CA4D75">
        <w:fldChar w:fldCharType="end"/>
      </w:r>
    </w:p>
    <w:p w14:paraId="3308797D" w14:textId="3FA17C00" w:rsidR="00A864F1" w:rsidRPr="00CA4D75" w:rsidRDefault="00A864F1" w:rsidP="005D6449">
      <w:pPr>
        <w:pStyle w:val="TOC3"/>
        <w:rPr>
          <w:rFonts w:eastAsiaTheme="minorEastAsia"/>
        </w:rPr>
      </w:pPr>
      <w:r w:rsidRPr="00CA4D75">
        <w:t>2.1.1. Đối tượng nghiên cứu mục tiêu 1</w:t>
      </w:r>
      <w:r w:rsidRPr="00CA4D75">
        <w:tab/>
      </w:r>
      <w:r w:rsidRPr="00CA4D75">
        <w:fldChar w:fldCharType="begin"/>
      </w:r>
      <w:r w:rsidRPr="00CA4D75">
        <w:instrText xml:space="preserve"> PAGEREF _Toc238027254 \h </w:instrText>
      </w:r>
      <w:r w:rsidRPr="00CA4D75">
        <w:fldChar w:fldCharType="separate"/>
      </w:r>
      <w:r w:rsidR="00C91427">
        <w:t>41</w:t>
      </w:r>
      <w:r w:rsidRPr="00CA4D75">
        <w:fldChar w:fldCharType="end"/>
      </w:r>
    </w:p>
    <w:p w14:paraId="67297D36" w14:textId="091C5E04" w:rsidR="00A864F1" w:rsidRPr="00CA4D75" w:rsidRDefault="00A864F1" w:rsidP="005D6449">
      <w:pPr>
        <w:pStyle w:val="TOC3"/>
        <w:rPr>
          <w:rFonts w:eastAsiaTheme="minorEastAsia"/>
        </w:rPr>
      </w:pPr>
      <w:r w:rsidRPr="00CA4D75">
        <w:t>2.1.2. Đối tượng nghiên cứu mục tiêu 2</w:t>
      </w:r>
      <w:r w:rsidRPr="00CA4D75">
        <w:tab/>
      </w:r>
      <w:r w:rsidRPr="00CA4D75">
        <w:fldChar w:fldCharType="begin"/>
      </w:r>
      <w:r w:rsidRPr="00CA4D75">
        <w:instrText xml:space="preserve"> PAGEREF _Toc238027255 \h </w:instrText>
      </w:r>
      <w:r w:rsidRPr="00CA4D75">
        <w:fldChar w:fldCharType="separate"/>
      </w:r>
      <w:r w:rsidR="00C91427">
        <w:t>41</w:t>
      </w:r>
      <w:r w:rsidRPr="00CA4D75">
        <w:fldChar w:fldCharType="end"/>
      </w:r>
    </w:p>
    <w:p w14:paraId="3DB5616D" w14:textId="2118DBBB" w:rsidR="00A864F1" w:rsidRPr="00CA4D75" w:rsidRDefault="00A864F1" w:rsidP="005D6449">
      <w:pPr>
        <w:pStyle w:val="TOC3"/>
        <w:rPr>
          <w:rFonts w:eastAsiaTheme="minorEastAsia"/>
        </w:rPr>
      </w:pPr>
      <w:r w:rsidRPr="00CA4D75">
        <w:t>2.1.3. Chất liệu nghiên cứu</w:t>
      </w:r>
      <w:r w:rsidRPr="00CA4D75">
        <w:tab/>
      </w:r>
      <w:r w:rsidRPr="00CA4D75">
        <w:fldChar w:fldCharType="begin"/>
      </w:r>
      <w:r w:rsidRPr="00CA4D75">
        <w:instrText xml:space="preserve"> PAGEREF _Toc238027256 \h </w:instrText>
      </w:r>
      <w:r w:rsidRPr="00CA4D75">
        <w:fldChar w:fldCharType="separate"/>
      </w:r>
      <w:r w:rsidR="00C91427">
        <w:t>42</w:t>
      </w:r>
      <w:r w:rsidRPr="00CA4D75">
        <w:fldChar w:fldCharType="end"/>
      </w:r>
    </w:p>
    <w:p w14:paraId="72676025" w14:textId="44E61863" w:rsidR="00A864F1" w:rsidRPr="00CA4D75" w:rsidRDefault="00A864F1" w:rsidP="000A397F">
      <w:pPr>
        <w:pStyle w:val="TOC2"/>
        <w:rPr>
          <w:rFonts w:eastAsiaTheme="minorEastAsia"/>
        </w:rPr>
      </w:pPr>
      <w:r w:rsidRPr="00CA4D75">
        <w:t>2.2. Địa điểm và thời gian nghiên cứu</w:t>
      </w:r>
      <w:r w:rsidRPr="00CA4D75">
        <w:tab/>
      </w:r>
      <w:r w:rsidRPr="00CA4D75">
        <w:fldChar w:fldCharType="begin"/>
      </w:r>
      <w:r w:rsidRPr="00CA4D75">
        <w:instrText xml:space="preserve"> PAGEREF _Toc238027257 \h </w:instrText>
      </w:r>
      <w:r w:rsidRPr="00CA4D75">
        <w:fldChar w:fldCharType="separate"/>
      </w:r>
      <w:r w:rsidR="00C91427">
        <w:t>43</w:t>
      </w:r>
      <w:r w:rsidRPr="00CA4D75">
        <w:fldChar w:fldCharType="end"/>
      </w:r>
    </w:p>
    <w:p w14:paraId="02E06B93" w14:textId="705E7DF6" w:rsidR="00A864F1" w:rsidRPr="00CA4D75" w:rsidRDefault="00A864F1" w:rsidP="000A397F">
      <w:pPr>
        <w:pStyle w:val="TOC2"/>
        <w:rPr>
          <w:rFonts w:eastAsiaTheme="minorEastAsia"/>
        </w:rPr>
      </w:pPr>
      <w:r w:rsidRPr="00CA4D75">
        <w:t>2.3. Phương pháp nghiên cứu</w:t>
      </w:r>
      <w:r w:rsidRPr="00CA4D75">
        <w:tab/>
      </w:r>
      <w:r w:rsidRPr="00CA4D75">
        <w:fldChar w:fldCharType="begin"/>
      </w:r>
      <w:r w:rsidRPr="00CA4D75">
        <w:instrText xml:space="preserve"> PAGEREF _Toc238027258 \h </w:instrText>
      </w:r>
      <w:r w:rsidRPr="00CA4D75">
        <w:fldChar w:fldCharType="separate"/>
      </w:r>
      <w:r w:rsidR="00C91427">
        <w:t>43</w:t>
      </w:r>
      <w:r w:rsidRPr="00CA4D75">
        <w:fldChar w:fldCharType="end"/>
      </w:r>
    </w:p>
    <w:p w14:paraId="768B8AE4" w14:textId="22B23EEC" w:rsidR="00A864F1" w:rsidRPr="00CA4D75" w:rsidRDefault="00A864F1" w:rsidP="005D6449">
      <w:pPr>
        <w:pStyle w:val="TOC3"/>
        <w:rPr>
          <w:rFonts w:eastAsiaTheme="minorEastAsia"/>
        </w:rPr>
      </w:pPr>
      <w:r w:rsidRPr="00CA4D75">
        <w:t>2.3.1. Phương pháp nghiên cứu mục tiêu 1</w:t>
      </w:r>
      <w:r w:rsidRPr="00CA4D75">
        <w:tab/>
      </w:r>
      <w:r w:rsidRPr="00CA4D75">
        <w:fldChar w:fldCharType="begin"/>
      </w:r>
      <w:r w:rsidRPr="00CA4D75">
        <w:instrText xml:space="preserve"> PAGEREF _Toc238027259 \h </w:instrText>
      </w:r>
      <w:r w:rsidRPr="00CA4D75">
        <w:fldChar w:fldCharType="separate"/>
      </w:r>
      <w:r w:rsidR="00C91427">
        <w:t>43</w:t>
      </w:r>
      <w:r w:rsidRPr="00CA4D75">
        <w:fldChar w:fldCharType="end"/>
      </w:r>
    </w:p>
    <w:p w14:paraId="625C3847" w14:textId="3A0E1325" w:rsidR="00A864F1" w:rsidRPr="00CA4D75" w:rsidRDefault="00A864F1" w:rsidP="005D6449">
      <w:pPr>
        <w:pStyle w:val="TOC3"/>
        <w:rPr>
          <w:rFonts w:eastAsiaTheme="minorEastAsia"/>
        </w:rPr>
      </w:pPr>
      <w:r w:rsidRPr="00CA4D75">
        <w:t>2.3.2. Phương pháp nghiên cứu mục tiêu 2</w:t>
      </w:r>
      <w:r w:rsidRPr="00CA4D75">
        <w:tab/>
      </w:r>
      <w:r w:rsidRPr="00CA4D75">
        <w:fldChar w:fldCharType="begin"/>
      </w:r>
      <w:r w:rsidRPr="00CA4D75">
        <w:instrText xml:space="preserve"> PAGEREF _Toc238027260 \h </w:instrText>
      </w:r>
      <w:r w:rsidRPr="00CA4D75">
        <w:fldChar w:fldCharType="separate"/>
      </w:r>
      <w:r w:rsidR="00C91427">
        <w:t>53</w:t>
      </w:r>
      <w:r w:rsidRPr="00CA4D75">
        <w:fldChar w:fldCharType="end"/>
      </w:r>
    </w:p>
    <w:p w14:paraId="06E7D87C" w14:textId="52CF6CB5" w:rsidR="00A864F1" w:rsidRPr="00CA4D75" w:rsidRDefault="00A864F1" w:rsidP="000A397F">
      <w:pPr>
        <w:pStyle w:val="TOC2"/>
        <w:rPr>
          <w:rFonts w:eastAsiaTheme="minorEastAsia"/>
        </w:rPr>
      </w:pPr>
      <w:r w:rsidRPr="00CA4D75">
        <w:t>2.4. Phương pháp xử lý số liệu</w:t>
      </w:r>
      <w:r w:rsidRPr="00CA4D75">
        <w:tab/>
      </w:r>
      <w:r w:rsidRPr="00CA4D75">
        <w:fldChar w:fldCharType="begin"/>
      </w:r>
      <w:r w:rsidRPr="00CA4D75">
        <w:instrText xml:space="preserve"> PAGEREF _Toc238027261 \h </w:instrText>
      </w:r>
      <w:r w:rsidRPr="00CA4D75">
        <w:fldChar w:fldCharType="separate"/>
      </w:r>
      <w:r w:rsidR="00C91427">
        <w:t>60</w:t>
      </w:r>
      <w:r w:rsidRPr="00CA4D75">
        <w:fldChar w:fldCharType="end"/>
      </w:r>
    </w:p>
    <w:p w14:paraId="0768B49D" w14:textId="21C6EA72" w:rsidR="00A864F1" w:rsidRPr="00CA4D75" w:rsidRDefault="00A864F1" w:rsidP="000A397F">
      <w:pPr>
        <w:pStyle w:val="TOC2"/>
        <w:rPr>
          <w:rFonts w:eastAsiaTheme="minorEastAsia"/>
        </w:rPr>
      </w:pPr>
      <w:r w:rsidRPr="00CA4D75">
        <w:t>2.5. Đạo đức nghiên cứu</w:t>
      </w:r>
      <w:r w:rsidRPr="00CA4D75">
        <w:tab/>
      </w:r>
      <w:r w:rsidRPr="00CA4D75">
        <w:fldChar w:fldCharType="begin"/>
      </w:r>
      <w:r w:rsidRPr="00CA4D75">
        <w:instrText xml:space="preserve"> PAGEREF _Toc238027262 \h </w:instrText>
      </w:r>
      <w:r w:rsidRPr="00CA4D75">
        <w:fldChar w:fldCharType="separate"/>
      </w:r>
      <w:r w:rsidR="00C91427">
        <w:t>61</w:t>
      </w:r>
      <w:r w:rsidRPr="00CA4D75">
        <w:fldChar w:fldCharType="end"/>
      </w:r>
    </w:p>
    <w:p w14:paraId="56E59AEA" w14:textId="5AE4AD5B" w:rsidR="00A864F1" w:rsidRPr="00CA4D75" w:rsidRDefault="00A864F1" w:rsidP="00B42A68">
      <w:pPr>
        <w:pStyle w:val="TOC1"/>
        <w:spacing w:line="372" w:lineRule="auto"/>
        <w:rPr>
          <w:rFonts w:eastAsiaTheme="minorEastAsia"/>
        </w:rPr>
      </w:pPr>
      <w:r w:rsidRPr="00CA4D75">
        <w:t>Chương 3 KẾT QUẢ NGHIÊN CỨU</w:t>
      </w:r>
      <w:r w:rsidRPr="00CA4D75">
        <w:tab/>
      </w:r>
      <w:r w:rsidRPr="00CA4D75">
        <w:fldChar w:fldCharType="begin"/>
      </w:r>
      <w:r w:rsidRPr="00CA4D75">
        <w:instrText xml:space="preserve"> PAGEREF _Toc238027263 \h </w:instrText>
      </w:r>
      <w:r w:rsidRPr="00CA4D75">
        <w:fldChar w:fldCharType="separate"/>
      </w:r>
      <w:r w:rsidR="00C91427">
        <w:t>63</w:t>
      </w:r>
      <w:r w:rsidRPr="00CA4D75">
        <w:fldChar w:fldCharType="end"/>
      </w:r>
    </w:p>
    <w:p w14:paraId="4174DF78" w14:textId="04E464C3" w:rsidR="00A864F1" w:rsidRPr="00CA4D75" w:rsidRDefault="00A864F1" w:rsidP="000A397F">
      <w:pPr>
        <w:pStyle w:val="TOC2"/>
        <w:rPr>
          <w:rFonts w:eastAsiaTheme="minorEastAsia"/>
        </w:rPr>
      </w:pPr>
      <w:r w:rsidRPr="00CA4D75">
        <w:t xml:space="preserve">3.1. Khả năng kháng khuẩn </w:t>
      </w:r>
      <w:r w:rsidRPr="00CA4D75">
        <w:rPr>
          <w:iCs/>
        </w:rPr>
        <w:t>in vitro</w:t>
      </w:r>
      <w:r w:rsidRPr="00CA4D75">
        <w:t xml:space="preserve"> và tính an toàn của </w:t>
      </w:r>
      <w:r w:rsidR="006C47BB">
        <w:t>Gel nano berberin</w:t>
      </w:r>
      <w:r w:rsidR="003E052D">
        <w:t xml:space="preserve"> </w:t>
      </w:r>
      <w:r w:rsidRPr="00CA4D75">
        <w:t>trên động vật thực nghiệm</w:t>
      </w:r>
      <w:r w:rsidRPr="00CA4D75">
        <w:tab/>
      </w:r>
      <w:r w:rsidRPr="00CA4D75">
        <w:fldChar w:fldCharType="begin"/>
      </w:r>
      <w:r w:rsidRPr="00CA4D75">
        <w:instrText xml:space="preserve"> PAGEREF _Toc238027264 \h </w:instrText>
      </w:r>
      <w:r w:rsidRPr="00CA4D75">
        <w:fldChar w:fldCharType="separate"/>
      </w:r>
      <w:r w:rsidR="00C91427">
        <w:t>63</w:t>
      </w:r>
      <w:r w:rsidRPr="00CA4D75">
        <w:fldChar w:fldCharType="end"/>
      </w:r>
    </w:p>
    <w:p w14:paraId="3BADDDFA" w14:textId="3AC68A88" w:rsidR="00A864F1" w:rsidRPr="00C91427" w:rsidRDefault="00A864F1" w:rsidP="005D6449">
      <w:pPr>
        <w:pStyle w:val="TOC3"/>
        <w:rPr>
          <w:rFonts w:eastAsiaTheme="minorEastAsia"/>
        </w:rPr>
      </w:pPr>
      <w:r w:rsidRPr="00C91427">
        <w:t>3.1.1. Khả năng kháng khuẩn một số chủng vi khuẩn kiểm định in vitro</w:t>
      </w:r>
      <w:r w:rsidRPr="00C91427">
        <w:tab/>
      </w:r>
      <w:r w:rsidRPr="00C91427">
        <w:fldChar w:fldCharType="begin"/>
      </w:r>
      <w:r w:rsidRPr="00C91427">
        <w:instrText xml:space="preserve"> PAGEREF _Toc238027265 \h </w:instrText>
      </w:r>
      <w:r w:rsidRPr="00C91427">
        <w:fldChar w:fldCharType="separate"/>
      </w:r>
      <w:r w:rsidR="00C91427">
        <w:t>63</w:t>
      </w:r>
      <w:r w:rsidRPr="00C91427">
        <w:fldChar w:fldCharType="end"/>
      </w:r>
    </w:p>
    <w:p w14:paraId="1829A26E" w14:textId="7EB51B47" w:rsidR="00A864F1" w:rsidRPr="00CA4D75" w:rsidRDefault="00A864F1" w:rsidP="005D6449">
      <w:pPr>
        <w:pStyle w:val="TOC3"/>
        <w:rPr>
          <w:rFonts w:eastAsiaTheme="minorEastAsia"/>
        </w:rPr>
      </w:pPr>
      <w:r w:rsidRPr="00CA4D75">
        <w:t xml:space="preserve">3.1.2. Độc tính cấp của </w:t>
      </w:r>
      <w:r w:rsidR="006C47BB">
        <w:t>Gel nano berberin</w:t>
      </w:r>
      <w:r w:rsidR="003E052D">
        <w:t xml:space="preserve"> </w:t>
      </w:r>
      <w:r w:rsidRPr="00CA4D75">
        <w:t>trên động vật thực nghiệm</w:t>
      </w:r>
      <w:r w:rsidRPr="00CA4D75">
        <w:tab/>
      </w:r>
      <w:r w:rsidRPr="00CA4D75">
        <w:fldChar w:fldCharType="begin"/>
      </w:r>
      <w:r w:rsidRPr="00CA4D75">
        <w:instrText xml:space="preserve"> PAGEREF _Toc238027266 \h </w:instrText>
      </w:r>
      <w:r w:rsidRPr="00CA4D75">
        <w:fldChar w:fldCharType="separate"/>
      </w:r>
      <w:r w:rsidR="00C91427">
        <w:t>67</w:t>
      </w:r>
      <w:r w:rsidRPr="00CA4D75">
        <w:fldChar w:fldCharType="end"/>
      </w:r>
    </w:p>
    <w:p w14:paraId="10490AF0" w14:textId="4E5ED7FD" w:rsidR="00A864F1" w:rsidRPr="005D6449" w:rsidRDefault="00A864F1" w:rsidP="005D6449">
      <w:pPr>
        <w:pStyle w:val="TOC3"/>
        <w:rPr>
          <w:rFonts w:eastAsiaTheme="minorEastAsia"/>
        </w:rPr>
      </w:pPr>
      <w:r w:rsidRPr="005D6449">
        <w:t xml:space="preserve">3.1.3. Độc tính bán trường diễn của </w:t>
      </w:r>
      <w:r w:rsidR="006C47BB" w:rsidRPr="005D6449">
        <w:t>Gel nano berberin</w:t>
      </w:r>
      <w:r w:rsidR="003E052D" w:rsidRPr="005D6449">
        <w:t xml:space="preserve"> </w:t>
      </w:r>
      <w:r w:rsidRPr="005D6449">
        <w:t>trên động vật thực nghiệm</w:t>
      </w:r>
      <w:r w:rsidRPr="005D6449">
        <w:tab/>
      </w:r>
      <w:r w:rsidRPr="005D6449">
        <w:fldChar w:fldCharType="begin"/>
      </w:r>
      <w:r w:rsidRPr="005D6449">
        <w:instrText xml:space="preserve"> PAGEREF _Toc238027267 \h </w:instrText>
      </w:r>
      <w:r w:rsidRPr="005D6449">
        <w:fldChar w:fldCharType="separate"/>
      </w:r>
      <w:r w:rsidR="00C91427" w:rsidRPr="005D6449">
        <w:t>72</w:t>
      </w:r>
      <w:r w:rsidRPr="005D6449">
        <w:fldChar w:fldCharType="end"/>
      </w:r>
    </w:p>
    <w:p w14:paraId="5D355CC5" w14:textId="2D97983D" w:rsidR="00A864F1" w:rsidRPr="00CA4D75" w:rsidRDefault="00A864F1" w:rsidP="005D6449">
      <w:pPr>
        <w:pStyle w:val="TOC3"/>
        <w:rPr>
          <w:rFonts w:eastAsiaTheme="minorEastAsia"/>
        </w:rPr>
      </w:pPr>
      <w:r w:rsidRPr="00CA4D75">
        <w:t xml:space="preserve">3.1.4. Kết quả nghiên cứu tính kích ứng da của </w:t>
      </w:r>
      <w:r w:rsidR="006C47BB">
        <w:t xml:space="preserve">Gel nano berberin     </w:t>
      </w:r>
      <w:r w:rsidRPr="00CA4D75">
        <w:tab/>
      </w:r>
      <w:r w:rsidRPr="00CA4D75">
        <w:fldChar w:fldCharType="begin"/>
      </w:r>
      <w:r w:rsidRPr="00CA4D75">
        <w:instrText xml:space="preserve"> PAGEREF _Toc238027268 \h </w:instrText>
      </w:r>
      <w:r w:rsidRPr="00CA4D75">
        <w:fldChar w:fldCharType="separate"/>
      </w:r>
      <w:r w:rsidR="00C91427">
        <w:t>83</w:t>
      </w:r>
      <w:r w:rsidRPr="00CA4D75">
        <w:fldChar w:fldCharType="end"/>
      </w:r>
    </w:p>
    <w:p w14:paraId="6334EB9F" w14:textId="2790F288" w:rsidR="00A864F1" w:rsidRPr="000A397F" w:rsidRDefault="00A864F1" w:rsidP="000A397F">
      <w:pPr>
        <w:pStyle w:val="TOC2"/>
        <w:rPr>
          <w:rFonts w:eastAsiaTheme="minorEastAsia"/>
        </w:rPr>
      </w:pPr>
      <w:r w:rsidRPr="000A397F">
        <w:t xml:space="preserve">3.2. Tác dụng điều trị tại chỗ của </w:t>
      </w:r>
      <w:r w:rsidR="006C47BB">
        <w:t>Gel nano berberin</w:t>
      </w:r>
      <w:r w:rsidR="003E052D">
        <w:t xml:space="preserve"> </w:t>
      </w:r>
      <w:r w:rsidRPr="000A397F">
        <w:t>trên vết bỏng thực nghiệm</w:t>
      </w:r>
      <w:r w:rsidRPr="000A397F">
        <w:tab/>
      </w:r>
      <w:r w:rsidRPr="000A397F">
        <w:fldChar w:fldCharType="begin"/>
      </w:r>
      <w:r w:rsidRPr="000A397F">
        <w:instrText xml:space="preserve"> PAGEREF _Toc238027269 \h </w:instrText>
      </w:r>
      <w:r w:rsidRPr="000A397F">
        <w:fldChar w:fldCharType="separate"/>
      </w:r>
      <w:r w:rsidR="00C91427">
        <w:t>86</w:t>
      </w:r>
      <w:r w:rsidRPr="000A397F">
        <w:fldChar w:fldCharType="end"/>
      </w:r>
    </w:p>
    <w:p w14:paraId="00402ED9" w14:textId="21D86FE1" w:rsidR="00A864F1" w:rsidRPr="00CA4D75" w:rsidRDefault="00A864F1" w:rsidP="005D6449">
      <w:pPr>
        <w:pStyle w:val="TOC3"/>
        <w:rPr>
          <w:rFonts w:eastAsiaTheme="minorEastAsia"/>
        </w:rPr>
      </w:pPr>
      <w:r w:rsidRPr="00CA4D75">
        <w:t>3.2.1. Diễn biến toàn thân</w:t>
      </w:r>
      <w:r w:rsidRPr="00CA4D75">
        <w:tab/>
      </w:r>
      <w:r w:rsidRPr="00CA4D75">
        <w:fldChar w:fldCharType="begin"/>
      </w:r>
      <w:r w:rsidRPr="00CA4D75">
        <w:instrText xml:space="preserve"> PAGEREF _Toc238027270 \h </w:instrText>
      </w:r>
      <w:r w:rsidRPr="00CA4D75">
        <w:fldChar w:fldCharType="separate"/>
      </w:r>
      <w:r w:rsidR="00C91427">
        <w:t>86</w:t>
      </w:r>
      <w:r w:rsidRPr="00CA4D75">
        <w:fldChar w:fldCharType="end"/>
      </w:r>
    </w:p>
    <w:p w14:paraId="3951E684" w14:textId="0EA47F69" w:rsidR="00A864F1" w:rsidRPr="00CA4D75" w:rsidRDefault="00A864F1" w:rsidP="005D6449">
      <w:pPr>
        <w:pStyle w:val="TOC3"/>
        <w:rPr>
          <w:rFonts w:eastAsiaTheme="minorEastAsia"/>
        </w:rPr>
      </w:pPr>
      <w:r w:rsidRPr="00CA4D75">
        <w:t>3.2.2. Diễn biến vết thương bỏng thực nghiệm</w:t>
      </w:r>
      <w:r w:rsidRPr="00CA4D75">
        <w:tab/>
      </w:r>
      <w:r w:rsidRPr="00CA4D75">
        <w:fldChar w:fldCharType="begin"/>
      </w:r>
      <w:r w:rsidRPr="00CA4D75">
        <w:instrText xml:space="preserve"> PAGEREF _Toc238027271 \h </w:instrText>
      </w:r>
      <w:r w:rsidRPr="00CA4D75">
        <w:fldChar w:fldCharType="separate"/>
      </w:r>
      <w:r w:rsidR="00C91427">
        <w:t>87</w:t>
      </w:r>
      <w:r w:rsidRPr="00CA4D75">
        <w:fldChar w:fldCharType="end"/>
      </w:r>
    </w:p>
    <w:p w14:paraId="16052BD3" w14:textId="61CECD8C" w:rsidR="00A864F1" w:rsidRPr="00CA4D75" w:rsidRDefault="00A864F1" w:rsidP="005D6449">
      <w:pPr>
        <w:pStyle w:val="TOC3"/>
        <w:rPr>
          <w:rFonts w:eastAsiaTheme="minorEastAsia"/>
        </w:rPr>
      </w:pPr>
      <w:r w:rsidRPr="00CA4D75">
        <w:t>3.2.3. Vi khuẩn tại vết thương bỏng thực nghiệm</w:t>
      </w:r>
      <w:r w:rsidRPr="00CA4D75">
        <w:tab/>
      </w:r>
      <w:r w:rsidRPr="00CA4D75">
        <w:fldChar w:fldCharType="begin"/>
      </w:r>
      <w:r w:rsidRPr="00CA4D75">
        <w:instrText xml:space="preserve"> PAGEREF _Toc238027272 \h </w:instrText>
      </w:r>
      <w:r w:rsidRPr="00CA4D75">
        <w:fldChar w:fldCharType="separate"/>
      </w:r>
      <w:r w:rsidR="00C91427">
        <w:t>96</w:t>
      </w:r>
      <w:r w:rsidRPr="00CA4D75">
        <w:fldChar w:fldCharType="end"/>
      </w:r>
    </w:p>
    <w:p w14:paraId="5F6F05A8" w14:textId="6C7B65D4" w:rsidR="00A864F1" w:rsidRPr="00CA4D75" w:rsidRDefault="00A864F1" w:rsidP="005D6449">
      <w:pPr>
        <w:pStyle w:val="TOC3"/>
        <w:rPr>
          <w:rFonts w:eastAsiaTheme="minorEastAsia"/>
        </w:rPr>
      </w:pPr>
      <w:r w:rsidRPr="00CA4D75">
        <w:t>3.2.4. Thay đổi một số chỉ số huyết học, hóa sinh trên thỏ thực nghiệm</w:t>
      </w:r>
      <w:r w:rsidRPr="00CA4D75">
        <w:tab/>
      </w:r>
      <w:r w:rsidRPr="00CA4D75">
        <w:fldChar w:fldCharType="begin"/>
      </w:r>
      <w:r w:rsidRPr="00CA4D75">
        <w:instrText xml:space="preserve"> PAGEREF _Toc238027273 \h </w:instrText>
      </w:r>
      <w:r w:rsidRPr="00CA4D75">
        <w:fldChar w:fldCharType="separate"/>
      </w:r>
      <w:r w:rsidR="00C91427">
        <w:t>99</w:t>
      </w:r>
      <w:r w:rsidRPr="00CA4D75">
        <w:fldChar w:fldCharType="end"/>
      </w:r>
    </w:p>
    <w:p w14:paraId="4138ED3A" w14:textId="3EA2EFC4" w:rsidR="00A864F1" w:rsidRPr="00CA4D75" w:rsidRDefault="00A864F1" w:rsidP="005D6449">
      <w:pPr>
        <w:pStyle w:val="TOC3"/>
        <w:rPr>
          <w:rFonts w:eastAsiaTheme="minorEastAsia"/>
        </w:rPr>
      </w:pPr>
      <w:r w:rsidRPr="00CA4D75">
        <w:lastRenderedPageBreak/>
        <w:t>3.2.5. Kết quả nghiên cứu mô bệnh học trên vết bỏng thực nghiệm</w:t>
      </w:r>
      <w:r w:rsidRPr="00CA4D75">
        <w:tab/>
      </w:r>
      <w:r w:rsidRPr="00CA4D75">
        <w:fldChar w:fldCharType="begin"/>
      </w:r>
      <w:r w:rsidRPr="00CA4D75">
        <w:instrText xml:space="preserve"> PAGEREF _Toc238027274 \h </w:instrText>
      </w:r>
      <w:r w:rsidRPr="00CA4D75">
        <w:fldChar w:fldCharType="separate"/>
      </w:r>
      <w:r w:rsidR="00C91427">
        <w:t>103</w:t>
      </w:r>
      <w:r w:rsidRPr="00CA4D75">
        <w:fldChar w:fldCharType="end"/>
      </w:r>
    </w:p>
    <w:p w14:paraId="3FF192D3" w14:textId="0824A932" w:rsidR="00A864F1" w:rsidRPr="005D6449" w:rsidRDefault="00A864F1" w:rsidP="005D6449">
      <w:pPr>
        <w:pStyle w:val="TOC3"/>
        <w:rPr>
          <w:rFonts w:eastAsiaTheme="minorEastAsia"/>
        </w:rPr>
      </w:pPr>
      <w:r w:rsidRPr="005D6449">
        <w:t>3.2.6. Kết quả nghiên cứu giải phẫu bệnh gan, thận và lách sau khi kết thúc nghiên cứu:</w:t>
      </w:r>
      <w:r w:rsidRPr="005D6449">
        <w:tab/>
      </w:r>
      <w:r w:rsidRPr="005D6449">
        <w:fldChar w:fldCharType="begin"/>
      </w:r>
      <w:r w:rsidRPr="005D6449">
        <w:instrText xml:space="preserve"> PAGEREF _Toc238027275 \h </w:instrText>
      </w:r>
      <w:r w:rsidRPr="005D6449">
        <w:fldChar w:fldCharType="separate"/>
      </w:r>
      <w:r w:rsidR="00C91427" w:rsidRPr="005D6449">
        <w:t>105</w:t>
      </w:r>
      <w:r w:rsidRPr="005D6449">
        <w:fldChar w:fldCharType="end"/>
      </w:r>
    </w:p>
    <w:p w14:paraId="319A90CE" w14:textId="7EF5703C" w:rsidR="00A864F1" w:rsidRPr="00CA4D75" w:rsidRDefault="00A864F1" w:rsidP="00B42A68">
      <w:pPr>
        <w:pStyle w:val="TOC1"/>
        <w:rPr>
          <w:rFonts w:eastAsiaTheme="minorEastAsia"/>
        </w:rPr>
      </w:pPr>
      <w:r w:rsidRPr="00CA4D75">
        <w:t>Chương 4 BÀN LUẬN</w:t>
      </w:r>
      <w:r w:rsidRPr="00CA4D75">
        <w:tab/>
      </w:r>
      <w:r w:rsidRPr="00CA4D75">
        <w:fldChar w:fldCharType="begin"/>
      </w:r>
      <w:r w:rsidRPr="00CA4D75">
        <w:instrText xml:space="preserve"> PAGEREF _Toc238027276 \h </w:instrText>
      </w:r>
      <w:r w:rsidRPr="00CA4D75">
        <w:fldChar w:fldCharType="separate"/>
      </w:r>
      <w:r w:rsidR="00C91427">
        <w:t>108</w:t>
      </w:r>
      <w:r w:rsidRPr="00CA4D75">
        <w:fldChar w:fldCharType="end"/>
      </w:r>
    </w:p>
    <w:p w14:paraId="11B1F4BF" w14:textId="48FA4AF5" w:rsidR="00A864F1" w:rsidRPr="00CA4D75" w:rsidRDefault="00A864F1" w:rsidP="000A397F">
      <w:pPr>
        <w:pStyle w:val="TOC2"/>
        <w:rPr>
          <w:rFonts w:eastAsiaTheme="minorEastAsia"/>
        </w:rPr>
      </w:pPr>
      <w:r w:rsidRPr="00CA4D75">
        <w:t xml:space="preserve">4.1. Khả năng kháng khuẩn </w:t>
      </w:r>
      <w:r w:rsidRPr="00CA4D75">
        <w:rPr>
          <w:iCs/>
        </w:rPr>
        <w:t>in vitro</w:t>
      </w:r>
      <w:r w:rsidRPr="00CA4D75">
        <w:t xml:space="preserve"> và tính an toàn của </w:t>
      </w:r>
      <w:r w:rsidR="006C47BB">
        <w:t>Gel nano berberin</w:t>
      </w:r>
      <w:r w:rsidR="003E052D">
        <w:t xml:space="preserve"> </w:t>
      </w:r>
      <w:r w:rsidRPr="00CA4D75">
        <w:t>trên động vật thực nghiệm</w:t>
      </w:r>
      <w:r w:rsidRPr="00CA4D75">
        <w:tab/>
      </w:r>
      <w:r w:rsidRPr="00CA4D75">
        <w:fldChar w:fldCharType="begin"/>
      </w:r>
      <w:r w:rsidRPr="00CA4D75">
        <w:instrText xml:space="preserve"> PAGEREF _Toc238027277 \h </w:instrText>
      </w:r>
      <w:r w:rsidRPr="00CA4D75">
        <w:fldChar w:fldCharType="separate"/>
      </w:r>
      <w:r w:rsidR="00C91427">
        <w:t>108</w:t>
      </w:r>
      <w:r w:rsidRPr="00CA4D75">
        <w:fldChar w:fldCharType="end"/>
      </w:r>
    </w:p>
    <w:p w14:paraId="730708EB" w14:textId="451A62BC" w:rsidR="00A864F1" w:rsidRPr="00CA4D75" w:rsidRDefault="00A864F1" w:rsidP="005D6449">
      <w:pPr>
        <w:pStyle w:val="TOC3"/>
        <w:rPr>
          <w:rFonts w:eastAsiaTheme="minorEastAsia"/>
        </w:rPr>
      </w:pPr>
      <w:r w:rsidRPr="00CA4D75">
        <w:t xml:space="preserve">4.1.1. Đánh giá tác dụng kháng khuẩn của </w:t>
      </w:r>
      <w:r w:rsidR="006C47BB">
        <w:t>Gel nano berberin</w:t>
      </w:r>
      <w:r w:rsidR="003E052D" w:rsidRPr="003E052D">
        <w:rPr>
          <w:i/>
        </w:rPr>
        <w:t xml:space="preserve"> </w:t>
      </w:r>
      <w:r w:rsidRPr="003E052D">
        <w:rPr>
          <w:i/>
        </w:rPr>
        <w:t>in vitro</w:t>
      </w:r>
      <w:r w:rsidRPr="00CA4D75">
        <w:tab/>
      </w:r>
      <w:r w:rsidRPr="00CA4D75">
        <w:fldChar w:fldCharType="begin"/>
      </w:r>
      <w:r w:rsidRPr="00CA4D75">
        <w:instrText xml:space="preserve"> PAGEREF _Toc238027278 \h </w:instrText>
      </w:r>
      <w:r w:rsidRPr="00CA4D75">
        <w:fldChar w:fldCharType="separate"/>
      </w:r>
      <w:r w:rsidR="00C91427">
        <w:t>108</w:t>
      </w:r>
      <w:r w:rsidRPr="00CA4D75">
        <w:fldChar w:fldCharType="end"/>
      </w:r>
    </w:p>
    <w:p w14:paraId="6FEE0EC9" w14:textId="1D850611" w:rsidR="00A864F1" w:rsidRPr="00CA4D75" w:rsidRDefault="00A864F1" w:rsidP="005D6449">
      <w:pPr>
        <w:pStyle w:val="TOC3"/>
        <w:rPr>
          <w:rFonts w:eastAsiaTheme="minorEastAsia"/>
        </w:rPr>
      </w:pPr>
      <w:r w:rsidRPr="00CA4D75">
        <w:t xml:space="preserve">4.1.2. Độc tính cấp của </w:t>
      </w:r>
      <w:r w:rsidR="006C47BB">
        <w:t xml:space="preserve">Gel nano berberin     </w:t>
      </w:r>
      <w:r w:rsidRPr="00CA4D75">
        <w:tab/>
      </w:r>
      <w:r w:rsidRPr="00CA4D75">
        <w:fldChar w:fldCharType="begin"/>
      </w:r>
      <w:r w:rsidRPr="00CA4D75">
        <w:instrText xml:space="preserve"> PAGEREF _Toc238027279 \h </w:instrText>
      </w:r>
      <w:r w:rsidRPr="00CA4D75">
        <w:fldChar w:fldCharType="separate"/>
      </w:r>
      <w:r w:rsidR="00C91427">
        <w:t>112</w:t>
      </w:r>
      <w:r w:rsidRPr="00CA4D75">
        <w:fldChar w:fldCharType="end"/>
      </w:r>
    </w:p>
    <w:p w14:paraId="1ABA391F" w14:textId="114DE14E" w:rsidR="00A864F1" w:rsidRPr="00CA4D75" w:rsidRDefault="00A864F1" w:rsidP="005D6449">
      <w:pPr>
        <w:pStyle w:val="TOC3"/>
        <w:rPr>
          <w:rFonts w:eastAsiaTheme="minorEastAsia"/>
        </w:rPr>
      </w:pPr>
      <w:r w:rsidRPr="00CA4D75">
        <w:t xml:space="preserve">4.1.3. Độc tính bán trường diễn của </w:t>
      </w:r>
      <w:r w:rsidR="006C47BB">
        <w:t xml:space="preserve">Gel nano berberin     </w:t>
      </w:r>
      <w:r w:rsidRPr="00CA4D75">
        <w:tab/>
      </w:r>
      <w:r w:rsidRPr="00CA4D75">
        <w:fldChar w:fldCharType="begin"/>
      </w:r>
      <w:r w:rsidRPr="00CA4D75">
        <w:instrText xml:space="preserve"> PAGEREF _Toc238027280 \h </w:instrText>
      </w:r>
      <w:r w:rsidRPr="00CA4D75">
        <w:fldChar w:fldCharType="separate"/>
      </w:r>
      <w:r w:rsidR="00C91427">
        <w:t>116</w:t>
      </w:r>
      <w:r w:rsidRPr="00CA4D75">
        <w:fldChar w:fldCharType="end"/>
      </w:r>
    </w:p>
    <w:p w14:paraId="752E16BA" w14:textId="09D3B102" w:rsidR="00A864F1" w:rsidRPr="00CA4D75" w:rsidRDefault="00A864F1" w:rsidP="005D6449">
      <w:pPr>
        <w:pStyle w:val="TOC3"/>
        <w:rPr>
          <w:rFonts w:eastAsiaTheme="minorEastAsia"/>
        </w:rPr>
      </w:pPr>
      <w:r w:rsidRPr="00CA4D75">
        <w:t xml:space="preserve">4.1.4. Tính kích ứng da của </w:t>
      </w:r>
      <w:r w:rsidR="006C47BB">
        <w:t xml:space="preserve">Gel nano berberin     </w:t>
      </w:r>
      <w:r w:rsidRPr="00CA4D75">
        <w:tab/>
      </w:r>
      <w:r w:rsidRPr="00CA4D75">
        <w:fldChar w:fldCharType="begin"/>
      </w:r>
      <w:r w:rsidRPr="00CA4D75">
        <w:instrText xml:space="preserve"> PAGEREF _Toc238027281 \h </w:instrText>
      </w:r>
      <w:r w:rsidRPr="00CA4D75">
        <w:fldChar w:fldCharType="separate"/>
      </w:r>
      <w:r w:rsidR="00C91427">
        <w:t>119</w:t>
      </w:r>
      <w:r w:rsidRPr="00CA4D75">
        <w:fldChar w:fldCharType="end"/>
      </w:r>
    </w:p>
    <w:p w14:paraId="042ACDD1" w14:textId="204A95F3" w:rsidR="00A864F1" w:rsidRPr="00CA4D75" w:rsidRDefault="00A864F1" w:rsidP="000A397F">
      <w:pPr>
        <w:pStyle w:val="TOC2"/>
        <w:rPr>
          <w:rFonts w:eastAsiaTheme="minorEastAsia"/>
        </w:rPr>
      </w:pPr>
      <w:r w:rsidRPr="00CA4D75">
        <w:t xml:space="preserve">4.2. Tác dụng điều trị của </w:t>
      </w:r>
      <w:r w:rsidR="006C47BB">
        <w:t>Gel nano berberin</w:t>
      </w:r>
      <w:r w:rsidR="003E052D">
        <w:t xml:space="preserve"> </w:t>
      </w:r>
      <w:r w:rsidRPr="00CA4D75">
        <w:t>trên vết bỏng thực nghiệm</w:t>
      </w:r>
      <w:r w:rsidRPr="00CA4D75">
        <w:tab/>
      </w:r>
      <w:r w:rsidRPr="00CA4D75">
        <w:fldChar w:fldCharType="begin"/>
      </w:r>
      <w:r w:rsidRPr="00CA4D75">
        <w:instrText xml:space="preserve"> PAGEREF _Toc238027282 \h </w:instrText>
      </w:r>
      <w:r w:rsidRPr="00CA4D75">
        <w:fldChar w:fldCharType="separate"/>
      </w:r>
      <w:r w:rsidR="00C91427">
        <w:t>122</w:t>
      </w:r>
      <w:r w:rsidRPr="00CA4D75">
        <w:fldChar w:fldCharType="end"/>
      </w:r>
    </w:p>
    <w:p w14:paraId="7926824B" w14:textId="18A577A6" w:rsidR="00A864F1" w:rsidRPr="00CA4D75" w:rsidRDefault="00A864F1" w:rsidP="005D6449">
      <w:pPr>
        <w:pStyle w:val="TOC3"/>
        <w:rPr>
          <w:rFonts w:eastAsiaTheme="minorEastAsia"/>
        </w:rPr>
      </w:pPr>
      <w:r w:rsidRPr="00CA4D75">
        <w:t xml:space="preserve">4.2.1. Tác dụng kháng khuẩn </w:t>
      </w:r>
      <w:r w:rsidR="006C47BB">
        <w:t xml:space="preserve">Gel nano berberin     </w:t>
      </w:r>
      <w:r w:rsidRPr="00CA4D75">
        <w:tab/>
      </w:r>
      <w:r w:rsidRPr="00CA4D75">
        <w:fldChar w:fldCharType="begin"/>
      </w:r>
      <w:r w:rsidRPr="00CA4D75">
        <w:instrText xml:space="preserve"> PAGEREF _Toc238027283 \h </w:instrText>
      </w:r>
      <w:r w:rsidRPr="00CA4D75">
        <w:fldChar w:fldCharType="separate"/>
      </w:r>
      <w:r w:rsidR="00C91427">
        <w:t>122</w:t>
      </w:r>
      <w:r w:rsidRPr="00CA4D75">
        <w:fldChar w:fldCharType="end"/>
      </w:r>
    </w:p>
    <w:p w14:paraId="5561805D" w14:textId="57CA5BEE" w:rsidR="00A864F1" w:rsidRPr="00CA4D75" w:rsidRDefault="00A864F1" w:rsidP="005D6449">
      <w:pPr>
        <w:pStyle w:val="TOC3"/>
        <w:rPr>
          <w:rFonts w:eastAsiaTheme="minorEastAsia"/>
        </w:rPr>
      </w:pPr>
      <w:r w:rsidRPr="00CA4D75">
        <w:t>4.2.</w:t>
      </w:r>
      <w:r w:rsidRPr="00CA4D75">
        <w:rPr>
          <w:lang w:val="vi-VN"/>
        </w:rPr>
        <w:t>2</w:t>
      </w:r>
      <w:r w:rsidRPr="00CA4D75">
        <w:t xml:space="preserve">. Tác dụng chống viêm của </w:t>
      </w:r>
      <w:r w:rsidR="006C47BB">
        <w:t xml:space="preserve">Gel nano berberin     </w:t>
      </w:r>
      <w:r w:rsidRPr="00CA4D75">
        <w:tab/>
      </w:r>
      <w:r w:rsidRPr="00CA4D75">
        <w:fldChar w:fldCharType="begin"/>
      </w:r>
      <w:r w:rsidRPr="00CA4D75">
        <w:instrText xml:space="preserve"> PAGEREF _Toc238027284 \h </w:instrText>
      </w:r>
      <w:r w:rsidRPr="00CA4D75">
        <w:fldChar w:fldCharType="separate"/>
      </w:r>
      <w:r w:rsidR="00C91427">
        <w:t>128</w:t>
      </w:r>
      <w:r w:rsidRPr="00CA4D75">
        <w:fldChar w:fldCharType="end"/>
      </w:r>
    </w:p>
    <w:p w14:paraId="18865936" w14:textId="57F01002" w:rsidR="00A864F1" w:rsidRPr="00CA4D75" w:rsidRDefault="00A864F1" w:rsidP="005D6449">
      <w:pPr>
        <w:pStyle w:val="TOC3"/>
        <w:rPr>
          <w:rFonts w:eastAsiaTheme="minorEastAsia"/>
        </w:rPr>
      </w:pPr>
      <w:r w:rsidRPr="00CA4D75">
        <w:t>4.2.</w:t>
      </w:r>
      <w:r w:rsidRPr="00CA4D75">
        <w:rPr>
          <w:lang w:val="vi-VN"/>
        </w:rPr>
        <w:t>3</w:t>
      </w:r>
      <w:r w:rsidRPr="00CA4D75">
        <w:t>. Tác dụng kích thích liền vết thương</w:t>
      </w:r>
      <w:r w:rsidRPr="00CA4D75">
        <w:tab/>
      </w:r>
      <w:r w:rsidRPr="00CA4D75">
        <w:fldChar w:fldCharType="begin"/>
      </w:r>
      <w:r w:rsidRPr="00CA4D75">
        <w:instrText xml:space="preserve"> PAGEREF _Toc238027285 \h </w:instrText>
      </w:r>
      <w:r w:rsidRPr="00CA4D75">
        <w:fldChar w:fldCharType="separate"/>
      </w:r>
      <w:r w:rsidR="00C91427">
        <w:t>131</w:t>
      </w:r>
      <w:r w:rsidRPr="00CA4D75">
        <w:fldChar w:fldCharType="end"/>
      </w:r>
    </w:p>
    <w:p w14:paraId="751935E5" w14:textId="694F2C66" w:rsidR="00A864F1" w:rsidRPr="00CA4D75" w:rsidRDefault="00A864F1" w:rsidP="005D6449">
      <w:pPr>
        <w:pStyle w:val="TOC3"/>
        <w:rPr>
          <w:rFonts w:eastAsiaTheme="minorEastAsia"/>
        </w:rPr>
      </w:pPr>
      <w:r w:rsidRPr="00CA4D75">
        <w:t>4.2.</w:t>
      </w:r>
      <w:r w:rsidRPr="00CA4D75">
        <w:rPr>
          <w:lang w:val="vi-VN"/>
        </w:rPr>
        <w:t>4</w:t>
      </w:r>
      <w:r w:rsidRPr="00CA4D75">
        <w:t xml:space="preserve">. Tính an toàn của </w:t>
      </w:r>
      <w:r w:rsidR="006C47BB">
        <w:t xml:space="preserve">Gel nano berberin     </w:t>
      </w:r>
      <w:r w:rsidRPr="00CA4D75">
        <w:tab/>
      </w:r>
      <w:r w:rsidRPr="00CA4D75">
        <w:fldChar w:fldCharType="begin"/>
      </w:r>
      <w:r w:rsidRPr="00CA4D75">
        <w:instrText xml:space="preserve"> PAGEREF _Toc238027286 \h </w:instrText>
      </w:r>
      <w:r w:rsidRPr="00CA4D75">
        <w:fldChar w:fldCharType="separate"/>
      </w:r>
      <w:r w:rsidR="00C91427">
        <w:t>134</w:t>
      </w:r>
      <w:r w:rsidRPr="00CA4D75">
        <w:fldChar w:fldCharType="end"/>
      </w:r>
    </w:p>
    <w:p w14:paraId="633584C1" w14:textId="686741F9" w:rsidR="00A864F1" w:rsidRPr="00CA4D75" w:rsidRDefault="00A864F1" w:rsidP="005D6449">
      <w:pPr>
        <w:pStyle w:val="TOC3"/>
        <w:rPr>
          <w:rFonts w:eastAsiaTheme="minorEastAsia"/>
        </w:rPr>
      </w:pPr>
      <w:r w:rsidRPr="00CA4D75">
        <w:t xml:space="preserve">4.2.5. Tiềm năng ứng dụng của </w:t>
      </w:r>
      <w:r w:rsidR="006C47BB">
        <w:t>Gel nano berberin</w:t>
      </w:r>
      <w:r w:rsidR="003E052D">
        <w:t xml:space="preserve"> </w:t>
      </w:r>
      <w:r w:rsidRPr="00CA4D75">
        <w:t>trên lâm sàng</w:t>
      </w:r>
      <w:r w:rsidRPr="00CA4D75">
        <w:tab/>
      </w:r>
      <w:r w:rsidRPr="00CA4D75">
        <w:fldChar w:fldCharType="begin"/>
      </w:r>
      <w:r w:rsidRPr="00CA4D75">
        <w:instrText xml:space="preserve"> PAGEREF _Toc238027287 \h </w:instrText>
      </w:r>
      <w:r w:rsidRPr="00CA4D75">
        <w:fldChar w:fldCharType="separate"/>
      </w:r>
      <w:r w:rsidR="00C91427">
        <w:t>135</w:t>
      </w:r>
      <w:r w:rsidRPr="00CA4D75">
        <w:fldChar w:fldCharType="end"/>
      </w:r>
    </w:p>
    <w:p w14:paraId="1732D5FA" w14:textId="4A86E909" w:rsidR="00A864F1" w:rsidRPr="00CA4D75" w:rsidRDefault="00A864F1" w:rsidP="00B42A68">
      <w:pPr>
        <w:pStyle w:val="TOC1"/>
        <w:rPr>
          <w:rFonts w:eastAsiaTheme="minorEastAsia"/>
        </w:rPr>
      </w:pPr>
      <w:r w:rsidRPr="00CA4D75">
        <w:t>KẾT LUẬN</w:t>
      </w:r>
      <w:r w:rsidRPr="00CA4D75">
        <w:tab/>
      </w:r>
      <w:r w:rsidRPr="00CA4D75">
        <w:fldChar w:fldCharType="begin"/>
      </w:r>
      <w:r w:rsidRPr="00CA4D75">
        <w:instrText xml:space="preserve"> PAGEREF _Toc238027288 \h </w:instrText>
      </w:r>
      <w:r w:rsidRPr="00CA4D75">
        <w:fldChar w:fldCharType="separate"/>
      </w:r>
      <w:r w:rsidR="00C91427">
        <w:t>138</w:t>
      </w:r>
      <w:r w:rsidRPr="00CA4D75">
        <w:fldChar w:fldCharType="end"/>
      </w:r>
    </w:p>
    <w:p w14:paraId="1447A6F3" w14:textId="01A905BC" w:rsidR="00A864F1" w:rsidRPr="00CA4D75" w:rsidRDefault="00A864F1" w:rsidP="00B42A68">
      <w:pPr>
        <w:pStyle w:val="TOC1"/>
        <w:rPr>
          <w:rFonts w:eastAsiaTheme="minorEastAsia"/>
        </w:rPr>
      </w:pPr>
      <w:r w:rsidRPr="00CA4D75">
        <w:t>KIẾN NGHỊ</w:t>
      </w:r>
      <w:r w:rsidRPr="00CA4D75">
        <w:tab/>
      </w:r>
      <w:r w:rsidRPr="00CA4D75">
        <w:fldChar w:fldCharType="begin"/>
      </w:r>
      <w:r w:rsidRPr="00CA4D75">
        <w:instrText xml:space="preserve"> PAGEREF _Toc238027289 \h </w:instrText>
      </w:r>
      <w:r w:rsidRPr="00CA4D75">
        <w:fldChar w:fldCharType="separate"/>
      </w:r>
      <w:r w:rsidR="00C91427">
        <w:t>140</w:t>
      </w:r>
      <w:r w:rsidRPr="00CA4D75">
        <w:fldChar w:fldCharType="end"/>
      </w:r>
    </w:p>
    <w:p w14:paraId="1BDC6490" w14:textId="034E2E3A" w:rsidR="00A864F1" w:rsidRPr="00CA4D75" w:rsidRDefault="00A864F1" w:rsidP="00B42A68">
      <w:pPr>
        <w:pStyle w:val="TOC1"/>
        <w:rPr>
          <w:rFonts w:eastAsiaTheme="minorEastAsia"/>
        </w:rPr>
      </w:pPr>
      <w:r w:rsidRPr="00CA4D75">
        <w:t>DANH MỤC CÁC CÔNG TRÌNH CÔNG BỐ KẾT QUẢ NGHIÊN CỨU CỦA ĐỀ TÀI LUẬN ÁN</w:t>
      </w:r>
    </w:p>
    <w:p w14:paraId="710AA933" w14:textId="5EFC2BE2" w:rsidR="00A864F1" w:rsidRPr="00CA4D75" w:rsidRDefault="00A864F1" w:rsidP="00B42A68">
      <w:pPr>
        <w:pStyle w:val="TOC1"/>
        <w:rPr>
          <w:rFonts w:eastAsiaTheme="minorEastAsia"/>
        </w:rPr>
      </w:pPr>
      <w:r w:rsidRPr="00CA4D75">
        <w:t>TÀI LIỆU THAM KHẢO</w:t>
      </w:r>
    </w:p>
    <w:p w14:paraId="28B712D3" w14:textId="0EF4C37C" w:rsidR="00BC2A5D" w:rsidRDefault="00A864F1" w:rsidP="00B42A68">
      <w:pPr>
        <w:pStyle w:val="TOC1"/>
      </w:pPr>
      <w:r w:rsidRPr="00CA4D75">
        <w:t>PHỤ LỤC</w:t>
      </w:r>
      <w:r w:rsidR="00BC2A5D" w:rsidRPr="00CA4D75">
        <w:fldChar w:fldCharType="end"/>
      </w:r>
    </w:p>
    <w:p w14:paraId="722027C0" w14:textId="77777777" w:rsidR="00CA4D75" w:rsidRPr="00CA4D75" w:rsidRDefault="00CA4D75" w:rsidP="00CA4D75"/>
    <w:p w14:paraId="69BB030F" w14:textId="77777777" w:rsidR="008806CA" w:rsidRPr="00A920EC" w:rsidRDefault="008806CA" w:rsidP="00275F32">
      <w:pPr>
        <w:widowControl w:val="0"/>
        <w:spacing w:after="0" w:line="360" w:lineRule="auto"/>
        <w:ind w:firstLine="0"/>
        <w:jc w:val="left"/>
        <w:rPr>
          <w:color w:val="auto"/>
        </w:rPr>
      </w:pPr>
    </w:p>
    <w:p w14:paraId="46714412" w14:textId="77777777" w:rsidR="004E4498" w:rsidRPr="00A920EC" w:rsidRDefault="008806CA" w:rsidP="00275F32">
      <w:pPr>
        <w:widowControl w:val="0"/>
        <w:spacing w:after="0" w:line="360" w:lineRule="auto"/>
        <w:ind w:firstLine="0"/>
        <w:jc w:val="center"/>
        <w:outlineLvl w:val="0"/>
        <w:rPr>
          <w:b/>
          <w:color w:val="auto"/>
        </w:rPr>
      </w:pPr>
      <w:r w:rsidRPr="00A920EC">
        <w:rPr>
          <w:color w:val="auto"/>
        </w:rPr>
        <w:br w:type="page"/>
      </w:r>
      <w:bookmarkStart w:id="16" w:name="_Toc221666442"/>
      <w:bookmarkStart w:id="17" w:name="_Toc224737109"/>
      <w:bookmarkStart w:id="18" w:name="_Toc225427394"/>
      <w:bookmarkStart w:id="19" w:name="_Toc234099710"/>
      <w:bookmarkStart w:id="20" w:name="_Toc238027229"/>
      <w:r w:rsidR="004E4498" w:rsidRPr="00A920EC">
        <w:rPr>
          <w:b/>
          <w:color w:val="auto"/>
        </w:rPr>
        <w:lastRenderedPageBreak/>
        <w:t>DANH MỤC CHỮ VIẾT TẮT</w:t>
      </w:r>
      <w:bookmarkEnd w:id="16"/>
      <w:bookmarkEnd w:id="17"/>
      <w:bookmarkEnd w:id="18"/>
      <w:bookmarkEnd w:id="19"/>
      <w:bookmarkEnd w:id="20"/>
    </w:p>
    <w:p w14:paraId="024D366B" w14:textId="77777777" w:rsidR="004E4498" w:rsidRPr="00A920EC" w:rsidRDefault="004E4498" w:rsidP="00275F32">
      <w:pPr>
        <w:widowControl w:val="0"/>
        <w:spacing w:after="0" w:line="360" w:lineRule="auto"/>
        <w:ind w:left="20" w:firstLine="0"/>
        <w:jc w:val="center"/>
        <w:rPr>
          <w:color w:val="auto"/>
        </w:rPr>
      </w:pPr>
      <w:r w:rsidRPr="00A920EC">
        <w:rPr>
          <w:b/>
          <w:color w:val="auto"/>
        </w:rPr>
        <w:t xml:space="preserve"> </w:t>
      </w:r>
    </w:p>
    <w:tbl>
      <w:tblPr>
        <w:tblStyle w:val="TableGrid1"/>
        <w:tblW w:w="928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
        <w:gridCol w:w="2089"/>
        <w:gridCol w:w="6451"/>
      </w:tblGrid>
      <w:tr w:rsidR="008532F9" w:rsidRPr="00A920EC" w14:paraId="7CCF791B" w14:textId="77777777" w:rsidTr="00BF5E09">
        <w:trPr>
          <w:tblHeader/>
          <w:jc w:val="center"/>
        </w:trPr>
        <w:tc>
          <w:tcPr>
            <w:tcW w:w="0" w:type="auto"/>
            <w:tcBorders>
              <w:top w:val="single" w:sz="4" w:space="0" w:color="auto"/>
              <w:bottom w:val="single" w:sz="4" w:space="0" w:color="auto"/>
            </w:tcBorders>
            <w:hideMark/>
          </w:tcPr>
          <w:p w14:paraId="672D4C1C" w14:textId="77777777" w:rsidR="00F45E6A" w:rsidRPr="00A920EC" w:rsidRDefault="00F45E6A" w:rsidP="00275F32">
            <w:pPr>
              <w:widowControl w:val="0"/>
              <w:spacing w:after="0" w:line="300" w:lineRule="auto"/>
              <w:ind w:firstLine="0"/>
              <w:jc w:val="center"/>
              <w:rPr>
                <w:b/>
                <w:bCs/>
                <w:color w:val="auto"/>
              </w:rPr>
            </w:pPr>
            <w:r w:rsidRPr="00A920EC">
              <w:rPr>
                <w:b/>
                <w:bCs/>
                <w:color w:val="auto"/>
              </w:rPr>
              <w:t>STT</w:t>
            </w:r>
          </w:p>
        </w:tc>
        <w:tc>
          <w:tcPr>
            <w:tcW w:w="2089" w:type="dxa"/>
            <w:tcBorders>
              <w:top w:val="single" w:sz="4" w:space="0" w:color="auto"/>
              <w:bottom w:val="single" w:sz="4" w:space="0" w:color="auto"/>
            </w:tcBorders>
            <w:hideMark/>
          </w:tcPr>
          <w:p w14:paraId="4FCDB294" w14:textId="77777777" w:rsidR="00F45E6A" w:rsidRPr="00A920EC" w:rsidRDefault="00F45E6A" w:rsidP="00275F32">
            <w:pPr>
              <w:widowControl w:val="0"/>
              <w:spacing w:after="0" w:line="300" w:lineRule="auto"/>
              <w:ind w:firstLine="0"/>
              <w:jc w:val="center"/>
              <w:rPr>
                <w:b/>
                <w:bCs/>
                <w:color w:val="auto"/>
              </w:rPr>
            </w:pPr>
            <w:r w:rsidRPr="00A920EC">
              <w:rPr>
                <w:b/>
                <w:bCs/>
                <w:color w:val="auto"/>
              </w:rPr>
              <w:t>Ký hiệu viết tắt</w:t>
            </w:r>
          </w:p>
        </w:tc>
        <w:tc>
          <w:tcPr>
            <w:tcW w:w="6451" w:type="dxa"/>
            <w:tcBorders>
              <w:top w:val="single" w:sz="4" w:space="0" w:color="auto"/>
              <w:bottom w:val="single" w:sz="4" w:space="0" w:color="auto"/>
            </w:tcBorders>
            <w:hideMark/>
          </w:tcPr>
          <w:p w14:paraId="2148B188" w14:textId="77777777" w:rsidR="00F45E6A" w:rsidRPr="00A920EC" w:rsidRDefault="00F45E6A" w:rsidP="00275F32">
            <w:pPr>
              <w:widowControl w:val="0"/>
              <w:spacing w:after="0" w:line="300" w:lineRule="auto"/>
              <w:ind w:firstLine="0"/>
              <w:jc w:val="center"/>
              <w:rPr>
                <w:b/>
                <w:bCs/>
                <w:color w:val="auto"/>
              </w:rPr>
            </w:pPr>
            <w:r w:rsidRPr="00A920EC">
              <w:rPr>
                <w:b/>
                <w:bCs/>
                <w:color w:val="auto"/>
              </w:rPr>
              <w:t>Viết đầy đủ</w:t>
            </w:r>
          </w:p>
        </w:tc>
      </w:tr>
      <w:tr w:rsidR="008532F9" w:rsidRPr="00A920EC" w14:paraId="5A09F2BE" w14:textId="77777777" w:rsidTr="00BF5E09">
        <w:trPr>
          <w:jc w:val="center"/>
        </w:trPr>
        <w:tc>
          <w:tcPr>
            <w:tcW w:w="0" w:type="auto"/>
            <w:tcBorders>
              <w:top w:val="single" w:sz="4" w:space="0" w:color="auto"/>
            </w:tcBorders>
            <w:hideMark/>
          </w:tcPr>
          <w:p w14:paraId="3E6604AF" w14:textId="77777777" w:rsidR="00F45E6A" w:rsidRPr="00A920EC" w:rsidRDefault="00F45E6A" w:rsidP="00275F32">
            <w:pPr>
              <w:widowControl w:val="0"/>
              <w:spacing w:after="0" w:line="300" w:lineRule="auto"/>
              <w:ind w:firstLine="0"/>
              <w:jc w:val="center"/>
              <w:rPr>
                <w:color w:val="auto"/>
              </w:rPr>
            </w:pPr>
            <w:r w:rsidRPr="00A920EC">
              <w:rPr>
                <w:color w:val="auto"/>
              </w:rPr>
              <w:t>1</w:t>
            </w:r>
          </w:p>
        </w:tc>
        <w:tc>
          <w:tcPr>
            <w:tcW w:w="2089" w:type="dxa"/>
            <w:tcBorders>
              <w:top w:val="single" w:sz="4" w:space="0" w:color="auto"/>
            </w:tcBorders>
            <w:hideMark/>
          </w:tcPr>
          <w:p w14:paraId="6ACE7B6C" w14:textId="77777777" w:rsidR="00F45E6A" w:rsidRPr="00A920EC" w:rsidRDefault="00F45E6A" w:rsidP="00275F32">
            <w:pPr>
              <w:widowControl w:val="0"/>
              <w:spacing w:after="0" w:line="300" w:lineRule="auto"/>
              <w:ind w:firstLine="0"/>
              <w:jc w:val="left"/>
              <w:rPr>
                <w:i/>
                <w:color w:val="auto"/>
              </w:rPr>
            </w:pPr>
            <w:r w:rsidRPr="00A920EC">
              <w:rPr>
                <w:i/>
                <w:color w:val="auto"/>
              </w:rPr>
              <w:t>Aci. baumannii</w:t>
            </w:r>
          </w:p>
        </w:tc>
        <w:tc>
          <w:tcPr>
            <w:tcW w:w="6451" w:type="dxa"/>
            <w:tcBorders>
              <w:top w:val="single" w:sz="4" w:space="0" w:color="auto"/>
            </w:tcBorders>
            <w:hideMark/>
          </w:tcPr>
          <w:p w14:paraId="0E61D3E0" w14:textId="77777777" w:rsidR="00F45E6A" w:rsidRPr="00A920EC" w:rsidRDefault="00F45E6A" w:rsidP="00275F32">
            <w:pPr>
              <w:widowControl w:val="0"/>
              <w:spacing w:after="0" w:line="300" w:lineRule="auto"/>
              <w:ind w:firstLine="0"/>
              <w:rPr>
                <w:i/>
                <w:color w:val="auto"/>
              </w:rPr>
            </w:pPr>
            <w:r w:rsidRPr="00A920EC">
              <w:rPr>
                <w:i/>
                <w:color w:val="auto"/>
              </w:rPr>
              <w:t>Acinetobacter baumannii</w:t>
            </w:r>
          </w:p>
        </w:tc>
      </w:tr>
      <w:tr w:rsidR="008532F9" w:rsidRPr="00A920EC" w14:paraId="5A5FF79F" w14:textId="77777777" w:rsidTr="00BF5E09">
        <w:trPr>
          <w:jc w:val="center"/>
        </w:trPr>
        <w:tc>
          <w:tcPr>
            <w:tcW w:w="0" w:type="auto"/>
            <w:hideMark/>
          </w:tcPr>
          <w:p w14:paraId="4AB24FF8" w14:textId="77777777" w:rsidR="002F13D8" w:rsidRPr="00A920EC" w:rsidRDefault="002F13D8" w:rsidP="00275F32">
            <w:pPr>
              <w:widowControl w:val="0"/>
              <w:spacing w:after="0" w:line="300" w:lineRule="auto"/>
              <w:ind w:firstLine="0"/>
              <w:jc w:val="center"/>
              <w:rPr>
                <w:color w:val="auto"/>
              </w:rPr>
            </w:pPr>
            <w:r w:rsidRPr="00A920EC">
              <w:rPr>
                <w:color w:val="auto"/>
              </w:rPr>
              <w:t>2</w:t>
            </w:r>
          </w:p>
        </w:tc>
        <w:tc>
          <w:tcPr>
            <w:tcW w:w="2089" w:type="dxa"/>
          </w:tcPr>
          <w:p w14:paraId="35B2BAFB" w14:textId="2FD2E3F1" w:rsidR="002F13D8" w:rsidRPr="00A920EC" w:rsidRDefault="002F13D8" w:rsidP="00275F32">
            <w:pPr>
              <w:widowControl w:val="0"/>
              <w:spacing w:after="0" w:line="300" w:lineRule="auto"/>
              <w:ind w:firstLine="0"/>
              <w:jc w:val="left"/>
              <w:rPr>
                <w:color w:val="auto"/>
              </w:rPr>
            </w:pPr>
            <w:r w:rsidRPr="00A920EC">
              <w:rPr>
                <w:color w:val="auto"/>
              </w:rPr>
              <w:t>BN</w:t>
            </w:r>
          </w:p>
        </w:tc>
        <w:tc>
          <w:tcPr>
            <w:tcW w:w="6451" w:type="dxa"/>
          </w:tcPr>
          <w:p w14:paraId="24BBF984" w14:textId="487F531E" w:rsidR="002F13D8" w:rsidRPr="00A920EC" w:rsidRDefault="002F13D8" w:rsidP="00275F32">
            <w:pPr>
              <w:widowControl w:val="0"/>
              <w:spacing w:after="0" w:line="300" w:lineRule="auto"/>
              <w:ind w:firstLine="0"/>
              <w:rPr>
                <w:color w:val="auto"/>
              </w:rPr>
            </w:pPr>
            <w:r w:rsidRPr="00A920EC">
              <w:rPr>
                <w:color w:val="auto"/>
              </w:rPr>
              <w:t>Bệnh nhân</w:t>
            </w:r>
          </w:p>
        </w:tc>
      </w:tr>
      <w:tr w:rsidR="008532F9" w:rsidRPr="00A920EC" w14:paraId="13749DEE" w14:textId="77777777" w:rsidTr="00BF5E09">
        <w:trPr>
          <w:jc w:val="center"/>
        </w:trPr>
        <w:tc>
          <w:tcPr>
            <w:tcW w:w="0" w:type="auto"/>
            <w:hideMark/>
          </w:tcPr>
          <w:p w14:paraId="2EAB7138" w14:textId="77777777" w:rsidR="002F13D8" w:rsidRPr="00A920EC" w:rsidRDefault="002F13D8" w:rsidP="00275F32">
            <w:pPr>
              <w:widowControl w:val="0"/>
              <w:spacing w:after="0" w:line="300" w:lineRule="auto"/>
              <w:ind w:firstLine="0"/>
              <w:jc w:val="center"/>
              <w:rPr>
                <w:color w:val="auto"/>
              </w:rPr>
            </w:pPr>
            <w:r w:rsidRPr="00A920EC">
              <w:rPr>
                <w:color w:val="auto"/>
              </w:rPr>
              <w:t>3</w:t>
            </w:r>
          </w:p>
        </w:tc>
        <w:tc>
          <w:tcPr>
            <w:tcW w:w="2089" w:type="dxa"/>
          </w:tcPr>
          <w:p w14:paraId="02233EC0" w14:textId="57A47313" w:rsidR="002F13D8" w:rsidRPr="00A920EC" w:rsidRDefault="002F13D8" w:rsidP="00275F32">
            <w:pPr>
              <w:widowControl w:val="0"/>
              <w:spacing w:after="0" w:line="300" w:lineRule="auto"/>
              <w:ind w:firstLine="0"/>
              <w:jc w:val="left"/>
              <w:rPr>
                <w:color w:val="auto"/>
              </w:rPr>
            </w:pPr>
            <w:r w:rsidRPr="00A920EC">
              <w:rPr>
                <w:color w:val="auto"/>
              </w:rPr>
              <w:t>DTCT</w:t>
            </w:r>
          </w:p>
        </w:tc>
        <w:tc>
          <w:tcPr>
            <w:tcW w:w="6451" w:type="dxa"/>
          </w:tcPr>
          <w:p w14:paraId="1D2AF137" w14:textId="5ADF7D30" w:rsidR="002F13D8" w:rsidRPr="00A920EC" w:rsidRDefault="002F13D8" w:rsidP="00275F32">
            <w:pPr>
              <w:widowControl w:val="0"/>
              <w:spacing w:after="0" w:line="300" w:lineRule="auto"/>
              <w:ind w:firstLine="0"/>
              <w:rPr>
                <w:color w:val="auto"/>
              </w:rPr>
            </w:pPr>
            <w:r w:rsidRPr="00A920EC">
              <w:rPr>
                <w:color w:val="auto"/>
              </w:rPr>
              <w:t>Diện tích cơ thể</w:t>
            </w:r>
          </w:p>
        </w:tc>
      </w:tr>
      <w:tr w:rsidR="008532F9" w:rsidRPr="00A920EC" w14:paraId="36D62472" w14:textId="77777777" w:rsidTr="00BF5E09">
        <w:trPr>
          <w:jc w:val="center"/>
        </w:trPr>
        <w:tc>
          <w:tcPr>
            <w:tcW w:w="0" w:type="auto"/>
            <w:hideMark/>
          </w:tcPr>
          <w:p w14:paraId="7BDB80DC" w14:textId="77777777" w:rsidR="002F13D8" w:rsidRPr="00A920EC" w:rsidRDefault="002F13D8" w:rsidP="00275F32">
            <w:pPr>
              <w:widowControl w:val="0"/>
              <w:spacing w:after="0" w:line="300" w:lineRule="auto"/>
              <w:ind w:firstLine="0"/>
              <w:jc w:val="center"/>
              <w:rPr>
                <w:color w:val="auto"/>
              </w:rPr>
            </w:pPr>
            <w:r w:rsidRPr="00A920EC">
              <w:rPr>
                <w:color w:val="auto"/>
              </w:rPr>
              <w:t>4</w:t>
            </w:r>
          </w:p>
        </w:tc>
        <w:tc>
          <w:tcPr>
            <w:tcW w:w="2089" w:type="dxa"/>
          </w:tcPr>
          <w:p w14:paraId="2EEB6A1D" w14:textId="4AD279BF" w:rsidR="002F13D8" w:rsidRPr="00A920EC" w:rsidRDefault="002F13D8" w:rsidP="00275F32">
            <w:pPr>
              <w:widowControl w:val="0"/>
              <w:spacing w:after="0" w:line="300" w:lineRule="auto"/>
              <w:ind w:firstLine="0"/>
              <w:jc w:val="left"/>
              <w:rPr>
                <w:color w:val="auto"/>
              </w:rPr>
            </w:pPr>
            <w:r w:rsidRPr="00A920EC">
              <w:rPr>
                <w:color w:val="auto"/>
              </w:rPr>
              <w:t>ECM</w:t>
            </w:r>
          </w:p>
        </w:tc>
        <w:tc>
          <w:tcPr>
            <w:tcW w:w="6451" w:type="dxa"/>
          </w:tcPr>
          <w:p w14:paraId="1852AD7C" w14:textId="43E0C358" w:rsidR="002F13D8" w:rsidRPr="00A920EC" w:rsidRDefault="002F13D8" w:rsidP="00275F32">
            <w:pPr>
              <w:widowControl w:val="0"/>
              <w:spacing w:after="0" w:line="300" w:lineRule="auto"/>
              <w:ind w:firstLine="0"/>
              <w:rPr>
                <w:color w:val="auto"/>
              </w:rPr>
            </w:pPr>
            <w:r w:rsidRPr="00A920EC">
              <w:rPr>
                <w:color w:val="auto"/>
              </w:rPr>
              <w:t>Extracellular Matrix</w:t>
            </w:r>
            <w:r w:rsidR="00046EA9" w:rsidRPr="00A920EC">
              <w:rPr>
                <w:color w:val="auto"/>
              </w:rPr>
              <w:t xml:space="preserve"> (Chất nền ngoại bào)</w:t>
            </w:r>
          </w:p>
        </w:tc>
      </w:tr>
      <w:tr w:rsidR="008532F9" w:rsidRPr="00A920EC" w14:paraId="12E3667D" w14:textId="77777777" w:rsidTr="00BF5E09">
        <w:trPr>
          <w:jc w:val="center"/>
        </w:trPr>
        <w:tc>
          <w:tcPr>
            <w:tcW w:w="0" w:type="auto"/>
            <w:hideMark/>
          </w:tcPr>
          <w:p w14:paraId="5040FE4F" w14:textId="77777777" w:rsidR="002F13D8" w:rsidRPr="00A920EC" w:rsidRDefault="002F13D8" w:rsidP="00275F32">
            <w:pPr>
              <w:widowControl w:val="0"/>
              <w:spacing w:after="0" w:line="300" w:lineRule="auto"/>
              <w:ind w:firstLine="0"/>
              <w:jc w:val="center"/>
              <w:rPr>
                <w:color w:val="auto"/>
              </w:rPr>
            </w:pPr>
            <w:r w:rsidRPr="00A920EC">
              <w:rPr>
                <w:color w:val="auto"/>
              </w:rPr>
              <w:t>5</w:t>
            </w:r>
          </w:p>
        </w:tc>
        <w:tc>
          <w:tcPr>
            <w:tcW w:w="2089" w:type="dxa"/>
          </w:tcPr>
          <w:p w14:paraId="6868EED2" w14:textId="0AF775A4" w:rsidR="002F13D8" w:rsidRPr="00A920EC" w:rsidRDefault="002F13D8" w:rsidP="00275F32">
            <w:pPr>
              <w:widowControl w:val="0"/>
              <w:spacing w:after="0" w:line="300" w:lineRule="auto"/>
              <w:ind w:firstLine="0"/>
              <w:jc w:val="left"/>
              <w:rPr>
                <w:i/>
                <w:color w:val="auto"/>
              </w:rPr>
            </w:pPr>
            <w:r w:rsidRPr="00A920EC">
              <w:rPr>
                <w:i/>
                <w:color w:val="auto"/>
              </w:rPr>
              <w:t>E. coli</w:t>
            </w:r>
          </w:p>
        </w:tc>
        <w:tc>
          <w:tcPr>
            <w:tcW w:w="6451" w:type="dxa"/>
          </w:tcPr>
          <w:p w14:paraId="1C9ECB21" w14:textId="5268D7CA" w:rsidR="002F13D8" w:rsidRPr="00A920EC" w:rsidRDefault="002F13D8" w:rsidP="00275F32">
            <w:pPr>
              <w:widowControl w:val="0"/>
              <w:spacing w:after="0" w:line="300" w:lineRule="auto"/>
              <w:ind w:firstLine="0"/>
              <w:rPr>
                <w:i/>
                <w:color w:val="auto"/>
              </w:rPr>
            </w:pPr>
            <w:r w:rsidRPr="00A920EC">
              <w:rPr>
                <w:i/>
                <w:color w:val="auto"/>
              </w:rPr>
              <w:t>Escherichia coli</w:t>
            </w:r>
          </w:p>
        </w:tc>
      </w:tr>
      <w:tr w:rsidR="008532F9" w:rsidRPr="00A920EC" w14:paraId="2EBBEBE4" w14:textId="77777777" w:rsidTr="00BF5E09">
        <w:trPr>
          <w:jc w:val="center"/>
        </w:trPr>
        <w:tc>
          <w:tcPr>
            <w:tcW w:w="0" w:type="auto"/>
            <w:hideMark/>
          </w:tcPr>
          <w:p w14:paraId="38DF9769" w14:textId="77777777" w:rsidR="002F13D8" w:rsidRPr="00A920EC" w:rsidRDefault="002F13D8" w:rsidP="00275F32">
            <w:pPr>
              <w:widowControl w:val="0"/>
              <w:spacing w:after="0" w:line="300" w:lineRule="auto"/>
              <w:ind w:firstLine="0"/>
              <w:jc w:val="center"/>
              <w:rPr>
                <w:color w:val="auto"/>
              </w:rPr>
            </w:pPr>
            <w:r w:rsidRPr="00A920EC">
              <w:rPr>
                <w:color w:val="auto"/>
              </w:rPr>
              <w:t>6</w:t>
            </w:r>
          </w:p>
        </w:tc>
        <w:tc>
          <w:tcPr>
            <w:tcW w:w="2089" w:type="dxa"/>
          </w:tcPr>
          <w:p w14:paraId="74C0745A" w14:textId="1B2B379A" w:rsidR="002F13D8" w:rsidRPr="00A920EC" w:rsidRDefault="002F13D8" w:rsidP="00275F32">
            <w:pPr>
              <w:widowControl w:val="0"/>
              <w:spacing w:after="0" w:line="300" w:lineRule="auto"/>
              <w:ind w:firstLine="0"/>
              <w:jc w:val="left"/>
              <w:rPr>
                <w:color w:val="auto"/>
              </w:rPr>
            </w:pPr>
            <w:r w:rsidRPr="00A920EC">
              <w:rPr>
                <w:color w:val="auto"/>
              </w:rPr>
              <w:t>FGF</w:t>
            </w:r>
          </w:p>
        </w:tc>
        <w:tc>
          <w:tcPr>
            <w:tcW w:w="6451" w:type="dxa"/>
          </w:tcPr>
          <w:p w14:paraId="163C9F67" w14:textId="6400D2E7" w:rsidR="002F13D8" w:rsidRPr="00A920EC" w:rsidRDefault="002F13D8" w:rsidP="00275F32">
            <w:pPr>
              <w:widowControl w:val="0"/>
              <w:spacing w:after="0" w:line="300" w:lineRule="auto"/>
              <w:ind w:firstLine="0"/>
              <w:rPr>
                <w:color w:val="auto"/>
              </w:rPr>
            </w:pPr>
            <w:r w:rsidRPr="00A920EC">
              <w:rPr>
                <w:color w:val="auto"/>
              </w:rPr>
              <w:t>Fibroblast growth factor (Yếu tố tăng trưởng nguyên bào sợi)</w:t>
            </w:r>
          </w:p>
        </w:tc>
      </w:tr>
      <w:tr w:rsidR="008532F9" w:rsidRPr="00A920EC" w14:paraId="1AA04F0C" w14:textId="77777777" w:rsidTr="00BF5E09">
        <w:trPr>
          <w:jc w:val="center"/>
        </w:trPr>
        <w:tc>
          <w:tcPr>
            <w:tcW w:w="0" w:type="auto"/>
            <w:hideMark/>
          </w:tcPr>
          <w:p w14:paraId="7A554984" w14:textId="77777777" w:rsidR="002F13D8" w:rsidRPr="00A920EC" w:rsidRDefault="002F13D8" w:rsidP="00275F32">
            <w:pPr>
              <w:widowControl w:val="0"/>
              <w:spacing w:after="0" w:line="300" w:lineRule="auto"/>
              <w:ind w:firstLine="0"/>
              <w:jc w:val="center"/>
              <w:rPr>
                <w:color w:val="auto"/>
              </w:rPr>
            </w:pPr>
            <w:r w:rsidRPr="00A920EC">
              <w:rPr>
                <w:color w:val="auto"/>
              </w:rPr>
              <w:t>7</w:t>
            </w:r>
          </w:p>
        </w:tc>
        <w:tc>
          <w:tcPr>
            <w:tcW w:w="2089" w:type="dxa"/>
          </w:tcPr>
          <w:p w14:paraId="34F235EE" w14:textId="0EA7DE75" w:rsidR="002F13D8" w:rsidRPr="00A920EC" w:rsidRDefault="002F13D8" w:rsidP="00275F32">
            <w:pPr>
              <w:widowControl w:val="0"/>
              <w:spacing w:after="0" w:line="300" w:lineRule="auto"/>
              <w:ind w:firstLine="0"/>
              <w:jc w:val="left"/>
              <w:rPr>
                <w:color w:val="auto"/>
              </w:rPr>
            </w:pPr>
            <w:r w:rsidRPr="00A920EC">
              <w:rPr>
                <w:color w:val="auto"/>
              </w:rPr>
              <w:t>EGF</w:t>
            </w:r>
          </w:p>
        </w:tc>
        <w:tc>
          <w:tcPr>
            <w:tcW w:w="6451" w:type="dxa"/>
          </w:tcPr>
          <w:p w14:paraId="4B0BB15E" w14:textId="590DEF9E" w:rsidR="002F13D8" w:rsidRPr="00A920EC" w:rsidRDefault="002F13D8" w:rsidP="00275F32">
            <w:pPr>
              <w:widowControl w:val="0"/>
              <w:spacing w:after="0" w:line="300" w:lineRule="auto"/>
              <w:ind w:firstLine="0"/>
              <w:rPr>
                <w:color w:val="auto"/>
              </w:rPr>
            </w:pPr>
            <w:r w:rsidRPr="00A920EC">
              <w:rPr>
                <w:color w:val="auto"/>
              </w:rPr>
              <w:t>Epidermal growth factor (Yếu tố tăng trưởng biểu bì)</w:t>
            </w:r>
          </w:p>
        </w:tc>
      </w:tr>
      <w:tr w:rsidR="008532F9" w:rsidRPr="00A920EC" w14:paraId="693AA42D" w14:textId="77777777" w:rsidTr="00BF5E09">
        <w:trPr>
          <w:jc w:val="center"/>
        </w:trPr>
        <w:tc>
          <w:tcPr>
            <w:tcW w:w="0" w:type="auto"/>
            <w:hideMark/>
          </w:tcPr>
          <w:p w14:paraId="1305486B" w14:textId="77777777" w:rsidR="002F13D8" w:rsidRPr="00A920EC" w:rsidRDefault="002F13D8" w:rsidP="00275F32">
            <w:pPr>
              <w:widowControl w:val="0"/>
              <w:spacing w:after="0" w:line="300" w:lineRule="auto"/>
              <w:ind w:firstLine="0"/>
              <w:jc w:val="center"/>
              <w:rPr>
                <w:color w:val="auto"/>
              </w:rPr>
            </w:pPr>
            <w:r w:rsidRPr="00A920EC">
              <w:rPr>
                <w:color w:val="auto"/>
              </w:rPr>
              <w:t>8</w:t>
            </w:r>
          </w:p>
        </w:tc>
        <w:tc>
          <w:tcPr>
            <w:tcW w:w="2089" w:type="dxa"/>
          </w:tcPr>
          <w:p w14:paraId="4CB7E82B" w14:textId="06AE5452" w:rsidR="002F13D8" w:rsidRPr="00A920EC" w:rsidRDefault="002F13D8" w:rsidP="00275F32">
            <w:pPr>
              <w:widowControl w:val="0"/>
              <w:spacing w:after="0" w:line="300" w:lineRule="auto"/>
              <w:ind w:firstLine="0"/>
              <w:jc w:val="left"/>
              <w:rPr>
                <w:color w:val="auto"/>
              </w:rPr>
            </w:pPr>
            <w:r w:rsidRPr="00A920EC">
              <w:rPr>
                <w:i/>
                <w:color w:val="auto"/>
              </w:rPr>
              <w:t>K. pneumoniae</w:t>
            </w:r>
          </w:p>
        </w:tc>
        <w:tc>
          <w:tcPr>
            <w:tcW w:w="6451" w:type="dxa"/>
          </w:tcPr>
          <w:p w14:paraId="46529568" w14:textId="68E5920C" w:rsidR="002F13D8" w:rsidRPr="00A920EC" w:rsidRDefault="002F13D8" w:rsidP="00275F32">
            <w:pPr>
              <w:widowControl w:val="0"/>
              <w:spacing w:after="0" w:line="300" w:lineRule="auto"/>
              <w:ind w:firstLine="0"/>
              <w:rPr>
                <w:color w:val="auto"/>
              </w:rPr>
            </w:pPr>
            <w:r w:rsidRPr="00A920EC">
              <w:rPr>
                <w:i/>
                <w:color w:val="auto"/>
              </w:rPr>
              <w:t>Klebsiella pneumoniae</w:t>
            </w:r>
          </w:p>
        </w:tc>
      </w:tr>
      <w:tr w:rsidR="008532F9" w:rsidRPr="00A920EC" w14:paraId="26AFECD1" w14:textId="77777777" w:rsidTr="00BF5E09">
        <w:trPr>
          <w:jc w:val="center"/>
        </w:trPr>
        <w:tc>
          <w:tcPr>
            <w:tcW w:w="0" w:type="auto"/>
            <w:hideMark/>
          </w:tcPr>
          <w:p w14:paraId="09B933AF" w14:textId="77777777" w:rsidR="002F13D8" w:rsidRPr="00A920EC" w:rsidRDefault="002F13D8" w:rsidP="00275F32">
            <w:pPr>
              <w:widowControl w:val="0"/>
              <w:spacing w:after="0" w:line="300" w:lineRule="auto"/>
              <w:ind w:firstLine="0"/>
              <w:jc w:val="center"/>
              <w:rPr>
                <w:color w:val="auto"/>
              </w:rPr>
            </w:pPr>
            <w:r w:rsidRPr="00A920EC">
              <w:rPr>
                <w:color w:val="auto"/>
              </w:rPr>
              <w:t>9</w:t>
            </w:r>
          </w:p>
        </w:tc>
        <w:tc>
          <w:tcPr>
            <w:tcW w:w="2089" w:type="dxa"/>
          </w:tcPr>
          <w:p w14:paraId="2100722E" w14:textId="613B715F" w:rsidR="002F13D8" w:rsidRPr="00A920EC" w:rsidRDefault="002F13D8" w:rsidP="00275F32">
            <w:pPr>
              <w:widowControl w:val="0"/>
              <w:spacing w:after="0" w:line="300" w:lineRule="auto"/>
              <w:ind w:firstLine="0"/>
              <w:jc w:val="left"/>
              <w:rPr>
                <w:i/>
                <w:color w:val="auto"/>
              </w:rPr>
            </w:pPr>
            <w:r w:rsidRPr="00A920EC">
              <w:rPr>
                <w:color w:val="auto"/>
              </w:rPr>
              <w:t>MBC</w:t>
            </w:r>
          </w:p>
        </w:tc>
        <w:tc>
          <w:tcPr>
            <w:tcW w:w="6451" w:type="dxa"/>
          </w:tcPr>
          <w:p w14:paraId="29290BA1" w14:textId="40794046" w:rsidR="002F13D8" w:rsidRPr="00A920EC" w:rsidRDefault="002F13D8" w:rsidP="00275F32">
            <w:pPr>
              <w:widowControl w:val="0"/>
              <w:spacing w:after="0" w:line="300" w:lineRule="auto"/>
              <w:ind w:firstLine="0"/>
              <w:rPr>
                <w:i/>
                <w:color w:val="auto"/>
              </w:rPr>
            </w:pPr>
            <w:r w:rsidRPr="00A920EC">
              <w:rPr>
                <w:color w:val="auto"/>
              </w:rPr>
              <w:t>Minimum Bactericidal Concentration (Nồng độ diệt khuẩn tối thiểu)</w:t>
            </w:r>
          </w:p>
        </w:tc>
      </w:tr>
      <w:tr w:rsidR="008532F9" w:rsidRPr="00A920EC" w14:paraId="64E329A7" w14:textId="77777777" w:rsidTr="00BF5E09">
        <w:trPr>
          <w:jc w:val="center"/>
        </w:trPr>
        <w:tc>
          <w:tcPr>
            <w:tcW w:w="0" w:type="auto"/>
            <w:hideMark/>
          </w:tcPr>
          <w:p w14:paraId="461CD2C9" w14:textId="77777777" w:rsidR="002F13D8" w:rsidRPr="00A920EC" w:rsidRDefault="002F13D8" w:rsidP="00275F32">
            <w:pPr>
              <w:widowControl w:val="0"/>
              <w:spacing w:after="0" w:line="300" w:lineRule="auto"/>
              <w:ind w:firstLine="0"/>
              <w:jc w:val="center"/>
              <w:rPr>
                <w:color w:val="auto"/>
              </w:rPr>
            </w:pPr>
            <w:r w:rsidRPr="00A920EC">
              <w:rPr>
                <w:color w:val="auto"/>
              </w:rPr>
              <w:t>10</w:t>
            </w:r>
          </w:p>
        </w:tc>
        <w:tc>
          <w:tcPr>
            <w:tcW w:w="2089" w:type="dxa"/>
          </w:tcPr>
          <w:p w14:paraId="5ACF4016" w14:textId="06A39374" w:rsidR="002F13D8" w:rsidRPr="00A920EC" w:rsidRDefault="002F13D8" w:rsidP="00275F32">
            <w:pPr>
              <w:widowControl w:val="0"/>
              <w:spacing w:after="0" w:line="300" w:lineRule="auto"/>
              <w:ind w:firstLine="0"/>
              <w:jc w:val="left"/>
              <w:rPr>
                <w:color w:val="auto"/>
              </w:rPr>
            </w:pPr>
            <w:r w:rsidRPr="00A920EC">
              <w:rPr>
                <w:color w:val="auto"/>
              </w:rPr>
              <w:t>MIC</w:t>
            </w:r>
          </w:p>
        </w:tc>
        <w:tc>
          <w:tcPr>
            <w:tcW w:w="6451" w:type="dxa"/>
          </w:tcPr>
          <w:p w14:paraId="5BDA6861" w14:textId="4C5C6A55" w:rsidR="002F13D8" w:rsidRPr="00A920EC" w:rsidRDefault="002F13D8" w:rsidP="00275F32">
            <w:pPr>
              <w:widowControl w:val="0"/>
              <w:spacing w:after="0" w:line="300" w:lineRule="auto"/>
              <w:ind w:firstLine="0"/>
              <w:rPr>
                <w:color w:val="auto"/>
              </w:rPr>
            </w:pPr>
            <w:r w:rsidRPr="00A920EC">
              <w:rPr>
                <w:color w:val="auto"/>
              </w:rPr>
              <w:t>Minimum Inhibitory Concentration (Nồng độ ức chế tối thiểu)</w:t>
            </w:r>
          </w:p>
        </w:tc>
      </w:tr>
      <w:tr w:rsidR="008532F9" w:rsidRPr="00A920EC" w14:paraId="32B549C2" w14:textId="77777777" w:rsidTr="00BF5E09">
        <w:trPr>
          <w:jc w:val="center"/>
        </w:trPr>
        <w:tc>
          <w:tcPr>
            <w:tcW w:w="0" w:type="auto"/>
            <w:hideMark/>
          </w:tcPr>
          <w:p w14:paraId="79C1D264" w14:textId="77777777" w:rsidR="002F13D8" w:rsidRPr="00A920EC" w:rsidRDefault="002F13D8" w:rsidP="00275F32">
            <w:pPr>
              <w:widowControl w:val="0"/>
              <w:spacing w:after="0" w:line="300" w:lineRule="auto"/>
              <w:ind w:firstLine="0"/>
              <w:jc w:val="center"/>
              <w:rPr>
                <w:color w:val="auto"/>
              </w:rPr>
            </w:pPr>
            <w:r w:rsidRPr="00A920EC">
              <w:rPr>
                <w:color w:val="auto"/>
              </w:rPr>
              <w:t>11</w:t>
            </w:r>
          </w:p>
        </w:tc>
        <w:tc>
          <w:tcPr>
            <w:tcW w:w="2089" w:type="dxa"/>
          </w:tcPr>
          <w:p w14:paraId="1BB147A8" w14:textId="10682AA1" w:rsidR="002F13D8" w:rsidRPr="00A920EC" w:rsidRDefault="002F13D8" w:rsidP="00275F32">
            <w:pPr>
              <w:widowControl w:val="0"/>
              <w:spacing w:after="0" w:line="300" w:lineRule="auto"/>
              <w:ind w:firstLine="0"/>
              <w:jc w:val="left"/>
              <w:rPr>
                <w:color w:val="auto"/>
              </w:rPr>
            </w:pPr>
            <w:r w:rsidRPr="00A920EC">
              <w:rPr>
                <w:color w:val="auto"/>
              </w:rPr>
              <w:t>MMP</w:t>
            </w:r>
          </w:p>
        </w:tc>
        <w:tc>
          <w:tcPr>
            <w:tcW w:w="6451" w:type="dxa"/>
          </w:tcPr>
          <w:p w14:paraId="7B16BF49" w14:textId="07381D9C" w:rsidR="002F13D8" w:rsidRPr="00A920EC" w:rsidRDefault="002F13D8" w:rsidP="00275F32">
            <w:pPr>
              <w:widowControl w:val="0"/>
              <w:spacing w:after="0" w:line="300" w:lineRule="auto"/>
              <w:ind w:firstLine="0"/>
              <w:rPr>
                <w:color w:val="auto"/>
              </w:rPr>
            </w:pPr>
            <w:r w:rsidRPr="00A920EC">
              <w:rPr>
                <w:color w:val="auto"/>
              </w:rPr>
              <w:t>Matrix Metalloproteinase</w:t>
            </w:r>
          </w:p>
        </w:tc>
      </w:tr>
      <w:tr w:rsidR="008532F9" w:rsidRPr="00A920EC" w14:paraId="3BBB93CE" w14:textId="77777777" w:rsidTr="00BF5E09">
        <w:trPr>
          <w:jc w:val="center"/>
        </w:trPr>
        <w:tc>
          <w:tcPr>
            <w:tcW w:w="0" w:type="auto"/>
            <w:hideMark/>
          </w:tcPr>
          <w:p w14:paraId="6FDB633A" w14:textId="77777777" w:rsidR="002F13D8" w:rsidRPr="00A920EC" w:rsidRDefault="002F13D8" w:rsidP="00275F32">
            <w:pPr>
              <w:widowControl w:val="0"/>
              <w:spacing w:after="0" w:line="300" w:lineRule="auto"/>
              <w:ind w:firstLine="0"/>
              <w:jc w:val="center"/>
              <w:rPr>
                <w:color w:val="auto"/>
              </w:rPr>
            </w:pPr>
            <w:r w:rsidRPr="00A920EC">
              <w:rPr>
                <w:color w:val="auto"/>
              </w:rPr>
              <w:t>12</w:t>
            </w:r>
          </w:p>
        </w:tc>
        <w:tc>
          <w:tcPr>
            <w:tcW w:w="2089" w:type="dxa"/>
          </w:tcPr>
          <w:p w14:paraId="4E7A9A69" w14:textId="0ED4A937" w:rsidR="002F13D8" w:rsidRPr="00A920EC" w:rsidRDefault="002F13D8" w:rsidP="00275F32">
            <w:pPr>
              <w:widowControl w:val="0"/>
              <w:spacing w:after="0" w:line="300" w:lineRule="auto"/>
              <w:ind w:firstLine="0"/>
              <w:jc w:val="left"/>
              <w:rPr>
                <w:color w:val="auto"/>
              </w:rPr>
            </w:pPr>
            <w:r w:rsidRPr="00A920EC">
              <w:rPr>
                <w:color w:val="auto"/>
              </w:rPr>
              <w:t>MPS</w:t>
            </w:r>
          </w:p>
        </w:tc>
        <w:tc>
          <w:tcPr>
            <w:tcW w:w="6451" w:type="dxa"/>
          </w:tcPr>
          <w:p w14:paraId="50828F2D" w14:textId="0F6C57A9" w:rsidR="002F13D8" w:rsidRPr="00A920EC" w:rsidRDefault="002F13D8" w:rsidP="00275F32">
            <w:pPr>
              <w:widowControl w:val="0"/>
              <w:spacing w:after="0" w:line="300" w:lineRule="auto"/>
              <w:ind w:firstLine="0"/>
              <w:rPr>
                <w:color w:val="auto"/>
              </w:rPr>
            </w:pPr>
            <w:r w:rsidRPr="00A920EC">
              <w:rPr>
                <w:color w:val="auto"/>
              </w:rPr>
              <w:t>Mucopolysaccharide</w:t>
            </w:r>
          </w:p>
        </w:tc>
      </w:tr>
      <w:tr w:rsidR="008532F9" w:rsidRPr="00A920EC" w14:paraId="51B20052" w14:textId="77777777" w:rsidTr="00BF5E09">
        <w:trPr>
          <w:jc w:val="center"/>
        </w:trPr>
        <w:tc>
          <w:tcPr>
            <w:tcW w:w="0" w:type="auto"/>
            <w:hideMark/>
          </w:tcPr>
          <w:p w14:paraId="2622133D" w14:textId="77777777" w:rsidR="002F13D8" w:rsidRPr="00A920EC" w:rsidRDefault="002F13D8" w:rsidP="00275F32">
            <w:pPr>
              <w:widowControl w:val="0"/>
              <w:spacing w:after="0" w:line="300" w:lineRule="auto"/>
              <w:ind w:firstLine="0"/>
              <w:jc w:val="center"/>
              <w:rPr>
                <w:color w:val="auto"/>
              </w:rPr>
            </w:pPr>
            <w:r w:rsidRPr="00A920EC">
              <w:rPr>
                <w:color w:val="auto"/>
              </w:rPr>
              <w:t>13</w:t>
            </w:r>
          </w:p>
        </w:tc>
        <w:tc>
          <w:tcPr>
            <w:tcW w:w="2089" w:type="dxa"/>
          </w:tcPr>
          <w:p w14:paraId="0448D6FE" w14:textId="4A6B961B" w:rsidR="002F13D8" w:rsidRPr="00A920EC" w:rsidRDefault="002F13D8" w:rsidP="00275F32">
            <w:pPr>
              <w:widowControl w:val="0"/>
              <w:spacing w:after="0" w:line="300" w:lineRule="auto"/>
              <w:ind w:firstLine="0"/>
              <w:jc w:val="left"/>
              <w:rPr>
                <w:color w:val="auto"/>
              </w:rPr>
            </w:pPr>
            <w:r w:rsidRPr="00A920EC">
              <w:rPr>
                <w:color w:val="auto"/>
              </w:rPr>
              <w:t>OECD</w:t>
            </w:r>
          </w:p>
        </w:tc>
        <w:tc>
          <w:tcPr>
            <w:tcW w:w="6451" w:type="dxa"/>
          </w:tcPr>
          <w:p w14:paraId="796C7ADA" w14:textId="1C6A6DFD" w:rsidR="002F13D8" w:rsidRPr="00A920EC" w:rsidRDefault="002F13D8" w:rsidP="00275F32">
            <w:pPr>
              <w:widowControl w:val="0"/>
              <w:spacing w:after="0" w:line="300" w:lineRule="auto"/>
              <w:ind w:firstLine="0"/>
              <w:rPr>
                <w:color w:val="auto"/>
                <w:spacing w:val="-2"/>
              </w:rPr>
            </w:pPr>
            <w:r w:rsidRPr="00A920EC">
              <w:rPr>
                <w:color w:val="auto"/>
                <w:spacing w:val="-2"/>
              </w:rPr>
              <w:t>Organization for Economic Cooperation and Development (Tổ chức Hợp tác và Phát triển Kinh tế)</w:t>
            </w:r>
          </w:p>
        </w:tc>
      </w:tr>
      <w:tr w:rsidR="008532F9" w:rsidRPr="00A920EC" w14:paraId="6871A8C4" w14:textId="77777777" w:rsidTr="00BF5E09">
        <w:trPr>
          <w:jc w:val="center"/>
        </w:trPr>
        <w:tc>
          <w:tcPr>
            <w:tcW w:w="0" w:type="auto"/>
            <w:hideMark/>
          </w:tcPr>
          <w:p w14:paraId="34C31ED5" w14:textId="77777777" w:rsidR="002F13D8" w:rsidRPr="00A920EC" w:rsidRDefault="002F13D8" w:rsidP="00275F32">
            <w:pPr>
              <w:widowControl w:val="0"/>
              <w:spacing w:after="0" w:line="300" w:lineRule="auto"/>
              <w:ind w:firstLine="0"/>
              <w:jc w:val="center"/>
              <w:rPr>
                <w:color w:val="auto"/>
              </w:rPr>
            </w:pPr>
            <w:r w:rsidRPr="00A920EC">
              <w:rPr>
                <w:color w:val="auto"/>
              </w:rPr>
              <w:t>14</w:t>
            </w:r>
          </w:p>
        </w:tc>
        <w:tc>
          <w:tcPr>
            <w:tcW w:w="2089" w:type="dxa"/>
          </w:tcPr>
          <w:p w14:paraId="3C82B170" w14:textId="76387F41" w:rsidR="002F13D8" w:rsidRPr="00A920EC" w:rsidRDefault="002F13D8" w:rsidP="00275F32">
            <w:pPr>
              <w:widowControl w:val="0"/>
              <w:spacing w:after="0" w:line="300" w:lineRule="auto"/>
              <w:ind w:firstLine="0"/>
              <w:jc w:val="left"/>
              <w:rPr>
                <w:color w:val="auto"/>
              </w:rPr>
            </w:pPr>
            <w:r w:rsidRPr="00A920EC">
              <w:rPr>
                <w:i/>
                <w:color w:val="auto"/>
              </w:rPr>
              <w:t>P. aeruginosa</w:t>
            </w:r>
          </w:p>
        </w:tc>
        <w:tc>
          <w:tcPr>
            <w:tcW w:w="6451" w:type="dxa"/>
          </w:tcPr>
          <w:p w14:paraId="7CDDEA47" w14:textId="7076C743" w:rsidR="002F13D8" w:rsidRPr="00A920EC" w:rsidRDefault="002F13D8" w:rsidP="00275F32">
            <w:pPr>
              <w:widowControl w:val="0"/>
              <w:spacing w:after="0" w:line="300" w:lineRule="auto"/>
              <w:ind w:firstLine="0"/>
              <w:rPr>
                <w:color w:val="auto"/>
              </w:rPr>
            </w:pPr>
            <w:r w:rsidRPr="00A920EC">
              <w:rPr>
                <w:i/>
                <w:color w:val="auto"/>
              </w:rPr>
              <w:t>Pseudomonas aeruginosa</w:t>
            </w:r>
          </w:p>
        </w:tc>
      </w:tr>
      <w:tr w:rsidR="008532F9" w:rsidRPr="00A920EC" w14:paraId="3B8B4D47" w14:textId="77777777" w:rsidTr="00BF5E09">
        <w:trPr>
          <w:jc w:val="center"/>
        </w:trPr>
        <w:tc>
          <w:tcPr>
            <w:tcW w:w="0" w:type="auto"/>
            <w:hideMark/>
          </w:tcPr>
          <w:p w14:paraId="6B645485" w14:textId="77777777" w:rsidR="002F13D8" w:rsidRPr="00A920EC" w:rsidRDefault="002F13D8" w:rsidP="00275F32">
            <w:pPr>
              <w:widowControl w:val="0"/>
              <w:spacing w:after="0" w:line="300" w:lineRule="auto"/>
              <w:ind w:firstLine="0"/>
              <w:jc w:val="center"/>
              <w:rPr>
                <w:color w:val="auto"/>
              </w:rPr>
            </w:pPr>
            <w:r w:rsidRPr="00A920EC">
              <w:rPr>
                <w:color w:val="auto"/>
              </w:rPr>
              <w:t>15</w:t>
            </w:r>
          </w:p>
        </w:tc>
        <w:tc>
          <w:tcPr>
            <w:tcW w:w="2089" w:type="dxa"/>
          </w:tcPr>
          <w:p w14:paraId="030B730C" w14:textId="17C74FDA" w:rsidR="002F13D8" w:rsidRPr="00A920EC" w:rsidRDefault="002F13D8" w:rsidP="00275F32">
            <w:pPr>
              <w:widowControl w:val="0"/>
              <w:spacing w:after="0" w:line="300" w:lineRule="auto"/>
              <w:ind w:firstLine="0"/>
              <w:jc w:val="left"/>
              <w:rPr>
                <w:color w:val="auto"/>
              </w:rPr>
            </w:pPr>
            <w:r w:rsidRPr="00A920EC">
              <w:rPr>
                <w:color w:val="auto"/>
              </w:rPr>
              <w:t>PDGF</w:t>
            </w:r>
          </w:p>
        </w:tc>
        <w:tc>
          <w:tcPr>
            <w:tcW w:w="6451" w:type="dxa"/>
          </w:tcPr>
          <w:p w14:paraId="6949493B" w14:textId="544F1112" w:rsidR="002F13D8" w:rsidRPr="00A920EC" w:rsidRDefault="002F13D8" w:rsidP="00275F32">
            <w:pPr>
              <w:widowControl w:val="0"/>
              <w:spacing w:after="0" w:line="300" w:lineRule="auto"/>
              <w:ind w:firstLine="0"/>
              <w:rPr>
                <w:color w:val="auto"/>
              </w:rPr>
            </w:pPr>
            <w:r w:rsidRPr="00A920EC">
              <w:rPr>
                <w:color w:val="auto"/>
              </w:rPr>
              <w:t>Platelet derived growth factor (Yếu tố tăng trưởng có nguồn gốc từ tiểu cầu)</w:t>
            </w:r>
          </w:p>
        </w:tc>
      </w:tr>
      <w:tr w:rsidR="008532F9" w:rsidRPr="00A920EC" w14:paraId="22F83C87" w14:textId="77777777" w:rsidTr="00BF5E09">
        <w:trPr>
          <w:jc w:val="center"/>
        </w:trPr>
        <w:tc>
          <w:tcPr>
            <w:tcW w:w="0" w:type="auto"/>
            <w:hideMark/>
          </w:tcPr>
          <w:p w14:paraId="6A207C66" w14:textId="77777777" w:rsidR="002F13D8" w:rsidRPr="00A920EC" w:rsidRDefault="002F13D8" w:rsidP="00275F32">
            <w:pPr>
              <w:widowControl w:val="0"/>
              <w:spacing w:after="0" w:line="300" w:lineRule="auto"/>
              <w:ind w:firstLine="0"/>
              <w:jc w:val="center"/>
              <w:rPr>
                <w:color w:val="auto"/>
              </w:rPr>
            </w:pPr>
            <w:r w:rsidRPr="00A920EC">
              <w:rPr>
                <w:color w:val="auto"/>
              </w:rPr>
              <w:t>16</w:t>
            </w:r>
          </w:p>
        </w:tc>
        <w:tc>
          <w:tcPr>
            <w:tcW w:w="2089" w:type="dxa"/>
          </w:tcPr>
          <w:p w14:paraId="7B514C90" w14:textId="098D9511" w:rsidR="002F13D8" w:rsidRPr="00A920EC" w:rsidRDefault="002F13D8" w:rsidP="00275F32">
            <w:pPr>
              <w:widowControl w:val="0"/>
              <w:spacing w:after="0" w:line="300" w:lineRule="auto"/>
              <w:ind w:firstLine="0"/>
              <w:jc w:val="left"/>
              <w:rPr>
                <w:i/>
                <w:color w:val="auto"/>
              </w:rPr>
            </w:pPr>
            <w:r w:rsidRPr="00A920EC">
              <w:rPr>
                <w:i/>
                <w:color w:val="auto"/>
              </w:rPr>
              <w:t>S. aureus</w:t>
            </w:r>
          </w:p>
        </w:tc>
        <w:tc>
          <w:tcPr>
            <w:tcW w:w="6451" w:type="dxa"/>
          </w:tcPr>
          <w:p w14:paraId="78F325A6" w14:textId="179C6719" w:rsidR="002F13D8" w:rsidRPr="00A920EC" w:rsidRDefault="002F13D8" w:rsidP="00275F32">
            <w:pPr>
              <w:widowControl w:val="0"/>
              <w:spacing w:after="0" w:line="300" w:lineRule="auto"/>
              <w:ind w:firstLine="0"/>
              <w:rPr>
                <w:i/>
                <w:color w:val="auto"/>
              </w:rPr>
            </w:pPr>
            <w:r w:rsidRPr="00A920EC">
              <w:rPr>
                <w:i/>
                <w:color w:val="auto"/>
              </w:rPr>
              <w:t>Staphylococcus aureus</w:t>
            </w:r>
          </w:p>
        </w:tc>
      </w:tr>
      <w:tr w:rsidR="008532F9" w:rsidRPr="00A920EC" w14:paraId="7A7AE8B6" w14:textId="77777777" w:rsidTr="00BF5E09">
        <w:trPr>
          <w:jc w:val="center"/>
        </w:trPr>
        <w:tc>
          <w:tcPr>
            <w:tcW w:w="0" w:type="auto"/>
            <w:hideMark/>
          </w:tcPr>
          <w:p w14:paraId="2836DE30" w14:textId="77777777" w:rsidR="002F13D8" w:rsidRPr="00A920EC" w:rsidRDefault="002F13D8" w:rsidP="00275F32">
            <w:pPr>
              <w:widowControl w:val="0"/>
              <w:spacing w:after="0" w:line="300" w:lineRule="auto"/>
              <w:ind w:firstLine="0"/>
              <w:jc w:val="center"/>
              <w:rPr>
                <w:color w:val="auto"/>
              </w:rPr>
            </w:pPr>
            <w:r w:rsidRPr="00A920EC">
              <w:rPr>
                <w:color w:val="auto"/>
              </w:rPr>
              <w:t>17</w:t>
            </w:r>
          </w:p>
        </w:tc>
        <w:tc>
          <w:tcPr>
            <w:tcW w:w="2089" w:type="dxa"/>
          </w:tcPr>
          <w:p w14:paraId="5BF6946E" w14:textId="662BED37" w:rsidR="002F13D8" w:rsidRPr="00A920EC" w:rsidRDefault="002F13D8" w:rsidP="00275F32">
            <w:pPr>
              <w:widowControl w:val="0"/>
              <w:spacing w:after="0" w:line="300" w:lineRule="auto"/>
              <w:ind w:firstLine="0"/>
              <w:jc w:val="left"/>
              <w:rPr>
                <w:color w:val="auto"/>
              </w:rPr>
            </w:pPr>
            <w:r w:rsidRPr="00A920EC">
              <w:rPr>
                <w:i/>
                <w:color w:val="auto"/>
              </w:rPr>
              <w:t>S. epidermidis</w:t>
            </w:r>
          </w:p>
        </w:tc>
        <w:tc>
          <w:tcPr>
            <w:tcW w:w="6451" w:type="dxa"/>
          </w:tcPr>
          <w:p w14:paraId="1DA91442" w14:textId="3E384D98" w:rsidR="002F13D8" w:rsidRPr="00A920EC" w:rsidRDefault="002F13D8" w:rsidP="00275F32">
            <w:pPr>
              <w:widowControl w:val="0"/>
              <w:spacing w:after="0" w:line="300" w:lineRule="auto"/>
              <w:ind w:firstLine="0"/>
              <w:rPr>
                <w:color w:val="auto"/>
              </w:rPr>
            </w:pPr>
            <w:r w:rsidRPr="00A920EC">
              <w:rPr>
                <w:i/>
                <w:color w:val="auto"/>
              </w:rPr>
              <w:t>Staphylococcus epidermidis</w:t>
            </w:r>
          </w:p>
        </w:tc>
      </w:tr>
      <w:tr w:rsidR="008532F9" w:rsidRPr="00A920EC" w14:paraId="18E876C2" w14:textId="77777777" w:rsidTr="00BF5E09">
        <w:trPr>
          <w:jc w:val="center"/>
        </w:trPr>
        <w:tc>
          <w:tcPr>
            <w:tcW w:w="0" w:type="auto"/>
            <w:hideMark/>
          </w:tcPr>
          <w:p w14:paraId="583E8BEC" w14:textId="77777777" w:rsidR="002F13D8" w:rsidRPr="00A920EC" w:rsidRDefault="002F13D8" w:rsidP="00275F32">
            <w:pPr>
              <w:widowControl w:val="0"/>
              <w:spacing w:after="0" w:line="300" w:lineRule="auto"/>
              <w:ind w:firstLine="0"/>
              <w:jc w:val="center"/>
              <w:rPr>
                <w:color w:val="auto"/>
              </w:rPr>
            </w:pPr>
            <w:r w:rsidRPr="00A920EC">
              <w:rPr>
                <w:color w:val="auto"/>
              </w:rPr>
              <w:t>18</w:t>
            </w:r>
          </w:p>
        </w:tc>
        <w:tc>
          <w:tcPr>
            <w:tcW w:w="2089" w:type="dxa"/>
          </w:tcPr>
          <w:p w14:paraId="728AB5AC" w14:textId="1105884E" w:rsidR="002F13D8" w:rsidRPr="00A920EC" w:rsidRDefault="002F13D8" w:rsidP="00275F32">
            <w:pPr>
              <w:widowControl w:val="0"/>
              <w:spacing w:after="0" w:line="300" w:lineRule="auto"/>
              <w:ind w:firstLine="0"/>
              <w:jc w:val="left"/>
              <w:rPr>
                <w:i/>
                <w:color w:val="auto"/>
              </w:rPr>
            </w:pPr>
            <w:r w:rsidRPr="00A920EC">
              <w:rPr>
                <w:color w:val="auto"/>
              </w:rPr>
              <w:t>TCCS</w:t>
            </w:r>
          </w:p>
        </w:tc>
        <w:tc>
          <w:tcPr>
            <w:tcW w:w="6451" w:type="dxa"/>
          </w:tcPr>
          <w:p w14:paraId="4E6878A0" w14:textId="1C4AC1C6" w:rsidR="002F13D8" w:rsidRPr="00A920EC" w:rsidRDefault="002F13D8" w:rsidP="00275F32">
            <w:pPr>
              <w:widowControl w:val="0"/>
              <w:spacing w:after="0" w:line="300" w:lineRule="auto"/>
              <w:ind w:firstLine="0"/>
              <w:rPr>
                <w:i/>
                <w:color w:val="auto"/>
              </w:rPr>
            </w:pPr>
            <w:r w:rsidRPr="00A920EC">
              <w:rPr>
                <w:color w:val="auto"/>
              </w:rPr>
              <w:t>Tiêu chuẩn cơ sở</w:t>
            </w:r>
          </w:p>
        </w:tc>
      </w:tr>
      <w:tr w:rsidR="008532F9" w:rsidRPr="00A920EC" w14:paraId="565DF97C" w14:textId="77777777" w:rsidTr="00BF5E09">
        <w:trPr>
          <w:jc w:val="center"/>
        </w:trPr>
        <w:tc>
          <w:tcPr>
            <w:tcW w:w="0" w:type="auto"/>
            <w:hideMark/>
          </w:tcPr>
          <w:p w14:paraId="2920A1C8" w14:textId="77777777" w:rsidR="002F13D8" w:rsidRPr="00A920EC" w:rsidRDefault="002F13D8" w:rsidP="00275F32">
            <w:pPr>
              <w:widowControl w:val="0"/>
              <w:spacing w:after="0" w:line="300" w:lineRule="auto"/>
              <w:ind w:firstLine="0"/>
              <w:jc w:val="center"/>
              <w:rPr>
                <w:color w:val="auto"/>
              </w:rPr>
            </w:pPr>
            <w:r w:rsidRPr="00A920EC">
              <w:rPr>
                <w:color w:val="auto"/>
              </w:rPr>
              <w:t>19</w:t>
            </w:r>
          </w:p>
        </w:tc>
        <w:tc>
          <w:tcPr>
            <w:tcW w:w="2089" w:type="dxa"/>
          </w:tcPr>
          <w:p w14:paraId="63EB3D10" w14:textId="7AF88D90" w:rsidR="002F13D8" w:rsidRPr="00A920EC" w:rsidRDefault="002F13D8" w:rsidP="00275F32">
            <w:pPr>
              <w:widowControl w:val="0"/>
              <w:spacing w:after="0" w:line="300" w:lineRule="auto"/>
              <w:ind w:firstLine="0"/>
              <w:jc w:val="left"/>
              <w:rPr>
                <w:i/>
                <w:color w:val="auto"/>
              </w:rPr>
            </w:pPr>
            <w:r w:rsidRPr="00A920EC">
              <w:rPr>
                <w:color w:val="auto"/>
              </w:rPr>
              <w:t>TGF β</w:t>
            </w:r>
          </w:p>
        </w:tc>
        <w:tc>
          <w:tcPr>
            <w:tcW w:w="6451" w:type="dxa"/>
          </w:tcPr>
          <w:p w14:paraId="52926C9F" w14:textId="2C5BB5D7" w:rsidR="002F13D8" w:rsidRPr="00A920EC" w:rsidRDefault="002F13D8" w:rsidP="00275F32">
            <w:pPr>
              <w:widowControl w:val="0"/>
              <w:spacing w:after="0" w:line="300" w:lineRule="auto"/>
              <w:ind w:firstLine="0"/>
              <w:rPr>
                <w:i/>
                <w:color w:val="auto"/>
              </w:rPr>
            </w:pPr>
            <w:r w:rsidRPr="00A920EC">
              <w:rPr>
                <w:color w:val="auto"/>
              </w:rPr>
              <w:t>Transforming growth factor-β (Yếu tố tăng trưởng chuyển đổi họ β)</w:t>
            </w:r>
          </w:p>
        </w:tc>
      </w:tr>
      <w:tr w:rsidR="008532F9" w:rsidRPr="00A920EC" w14:paraId="59723585" w14:textId="77777777" w:rsidTr="00BF5E09">
        <w:trPr>
          <w:jc w:val="center"/>
        </w:trPr>
        <w:tc>
          <w:tcPr>
            <w:tcW w:w="0" w:type="auto"/>
            <w:hideMark/>
          </w:tcPr>
          <w:p w14:paraId="6E38EF33" w14:textId="77777777" w:rsidR="002F13D8" w:rsidRPr="00A920EC" w:rsidRDefault="002F13D8" w:rsidP="00275F32">
            <w:pPr>
              <w:widowControl w:val="0"/>
              <w:spacing w:after="0" w:line="300" w:lineRule="auto"/>
              <w:ind w:firstLine="0"/>
              <w:jc w:val="center"/>
              <w:rPr>
                <w:color w:val="auto"/>
              </w:rPr>
            </w:pPr>
            <w:r w:rsidRPr="00A920EC">
              <w:rPr>
                <w:color w:val="auto"/>
              </w:rPr>
              <w:t>20</w:t>
            </w:r>
          </w:p>
        </w:tc>
        <w:tc>
          <w:tcPr>
            <w:tcW w:w="2089" w:type="dxa"/>
          </w:tcPr>
          <w:p w14:paraId="193D599C" w14:textId="555BBB91" w:rsidR="002F13D8" w:rsidRPr="00A920EC" w:rsidRDefault="002F13D8" w:rsidP="00275F32">
            <w:pPr>
              <w:widowControl w:val="0"/>
              <w:spacing w:after="0" w:line="300" w:lineRule="auto"/>
              <w:ind w:firstLine="0"/>
              <w:jc w:val="left"/>
              <w:rPr>
                <w:color w:val="auto"/>
              </w:rPr>
            </w:pPr>
            <w:r w:rsidRPr="00A920EC">
              <w:rPr>
                <w:color w:val="auto"/>
              </w:rPr>
              <w:t>VEGF</w:t>
            </w:r>
          </w:p>
        </w:tc>
        <w:tc>
          <w:tcPr>
            <w:tcW w:w="6451" w:type="dxa"/>
          </w:tcPr>
          <w:p w14:paraId="61A386AB" w14:textId="3B3787F0" w:rsidR="002F13D8" w:rsidRPr="00A920EC" w:rsidRDefault="002F13D8" w:rsidP="00275F32">
            <w:pPr>
              <w:widowControl w:val="0"/>
              <w:spacing w:after="0" w:line="300" w:lineRule="auto"/>
              <w:ind w:firstLine="0"/>
              <w:rPr>
                <w:color w:val="auto"/>
              </w:rPr>
            </w:pPr>
            <w:r w:rsidRPr="00A920EC">
              <w:rPr>
                <w:color w:val="auto"/>
              </w:rPr>
              <w:t>Vascular endothelial growth factor (Yếu tố tăng trưởng nội mô mạch máu)</w:t>
            </w:r>
          </w:p>
        </w:tc>
      </w:tr>
      <w:tr w:rsidR="008532F9" w:rsidRPr="00A920EC" w14:paraId="4E132E65" w14:textId="77777777" w:rsidTr="00BF5E09">
        <w:trPr>
          <w:jc w:val="center"/>
        </w:trPr>
        <w:tc>
          <w:tcPr>
            <w:tcW w:w="0" w:type="auto"/>
            <w:hideMark/>
          </w:tcPr>
          <w:p w14:paraId="0D7C22A2" w14:textId="77777777" w:rsidR="002F13D8" w:rsidRPr="00A920EC" w:rsidRDefault="002F13D8" w:rsidP="00275F32">
            <w:pPr>
              <w:widowControl w:val="0"/>
              <w:spacing w:after="0" w:line="300" w:lineRule="auto"/>
              <w:ind w:firstLine="0"/>
              <w:jc w:val="center"/>
              <w:rPr>
                <w:color w:val="auto"/>
              </w:rPr>
            </w:pPr>
            <w:r w:rsidRPr="00A920EC">
              <w:rPr>
                <w:color w:val="auto"/>
              </w:rPr>
              <w:t>21</w:t>
            </w:r>
          </w:p>
        </w:tc>
        <w:tc>
          <w:tcPr>
            <w:tcW w:w="2089" w:type="dxa"/>
          </w:tcPr>
          <w:p w14:paraId="6E49693B" w14:textId="5C66C8FE" w:rsidR="002F13D8" w:rsidRPr="00A920EC" w:rsidRDefault="002F13D8" w:rsidP="00275F32">
            <w:pPr>
              <w:widowControl w:val="0"/>
              <w:spacing w:after="0" w:line="300" w:lineRule="auto"/>
              <w:ind w:firstLine="0"/>
              <w:jc w:val="left"/>
              <w:rPr>
                <w:color w:val="auto"/>
              </w:rPr>
            </w:pPr>
            <w:r w:rsidRPr="00A920EC">
              <w:rPr>
                <w:color w:val="auto"/>
              </w:rPr>
              <w:t>VK</w:t>
            </w:r>
          </w:p>
        </w:tc>
        <w:tc>
          <w:tcPr>
            <w:tcW w:w="6451" w:type="dxa"/>
          </w:tcPr>
          <w:p w14:paraId="1156E81C" w14:textId="6E39AB10" w:rsidR="002F13D8" w:rsidRPr="00A920EC" w:rsidRDefault="002F13D8" w:rsidP="00275F32">
            <w:pPr>
              <w:widowControl w:val="0"/>
              <w:spacing w:after="0" w:line="300" w:lineRule="auto"/>
              <w:ind w:firstLine="0"/>
              <w:rPr>
                <w:color w:val="auto"/>
              </w:rPr>
            </w:pPr>
            <w:r w:rsidRPr="00A920EC">
              <w:rPr>
                <w:color w:val="auto"/>
              </w:rPr>
              <w:t>Vi khuẩn</w:t>
            </w:r>
          </w:p>
        </w:tc>
      </w:tr>
      <w:tr w:rsidR="008532F9" w:rsidRPr="00A920EC" w14:paraId="6F62C6E9" w14:textId="77777777" w:rsidTr="00BF5E09">
        <w:trPr>
          <w:jc w:val="center"/>
        </w:trPr>
        <w:tc>
          <w:tcPr>
            <w:tcW w:w="0" w:type="auto"/>
            <w:hideMark/>
          </w:tcPr>
          <w:p w14:paraId="50E7C9AF" w14:textId="77777777" w:rsidR="002F13D8" w:rsidRPr="00A920EC" w:rsidRDefault="002F13D8" w:rsidP="00275F32">
            <w:pPr>
              <w:widowControl w:val="0"/>
              <w:spacing w:after="0" w:line="300" w:lineRule="auto"/>
              <w:ind w:firstLine="0"/>
              <w:jc w:val="center"/>
              <w:rPr>
                <w:color w:val="auto"/>
              </w:rPr>
            </w:pPr>
            <w:r w:rsidRPr="00A920EC">
              <w:rPr>
                <w:color w:val="auto"/>
              </w:rPr>
              <w:t>22</w:t>
            </w:r>
          </w:p>
        </w:tc>
        <w:tc>
          <w:tcPr>
            <w:tcW w:w="2089" w:type="dxa"/>
          </w:tcPr>
          <w:p w14:paraId="6731151D" w14:textId="36762677" w:rsidR="002F13D8" w:rsidRPr="00A920EC" w:rsidRDefault="004B2551" w:rsidP="00275F32">
            <w:pPr>
              <w:widowControl w:val="0"/>
              <w:spacing w:after="0" w:line="300" w:lineRule="auto"/>
              <w:ind w:firstLine="0"/>
              <w:jc w:val="left"/>
              <w:rPr>
                <w:color w:val="auto"/>
              </w:rPr>
            </w:pPr>
            <w:r w:rsidRPr="00A920EC">
              <w:rPr>
                <w:color w:val="auto"/>
              </w:rPr>
              <w:t>VB</w:t>
            </w:r>
          </w:p>
        </w:tc>
        <w:tc>
          <w:tcPr>
            <w:tcW w:w="6451" w:type="dxa"/>
          </w:tcPr>
          <w:p w14:paraId="6103F1DE" w14:textId="69428FAE" w:rsidR="002F13D8" w:rsidRPr="00A920EC" w:rsidRDefault="002F13D8" w:rsidP="00275F32">
            <w:pPr>
              <w:widowControl w:val="0"/>
              <w:spacing w:after="0" w:line="300" w:lineRule="auto"/>
              <w:ind w:firstLine="0"/>
              <w:rPr>
                <w:color w:val="auto"/>
              </w:rPr>
            </w:pPr>
            <w:r w:rsidRPr="00A920EC">
              <w:rPr>
                <w:color w:val="auto"/>
              </w:rPr>
              <w:t xml:space="preserve">Vết </w:t>
            </w:r>
            <w:r w:rsidR="00A42329" w:rsidRPr="00A920EC">
              <w:rPr>
                <w:color w:val="auto"/>
              </w:rPr>
              <w:t>bỏng</w:t>
            </w:r>
          </w:p>
        </w:tc>
      </w:tr>
    </w:tbl>
    <w:p w14:paraId="77775F3B" w14:textId="4669FC75" w:rsidR="004E4498" w:rsidRPr="00A920EC" w:rsidRDefault="004E4498" w:rsidP="00275F32">
      <w:pPr>
        <w:widowControl w:val="0"/>
        <w:spacing w:after="0" w:line="360" w:lineRule="auto"/>
        <w:ind w:left="353" w:firstLine="0"/>
        <w:jc w:val="left"/>
        <w:rPr>
          <w:color w:val="auto"/>
        </w:rPr>
      </w:pPr>
      <w:r w:rsidRPr="00A920EC">
        <w:rPr>
          <w:color w:val="auto"/>
        </w:rPr>
        <w:t xml:space="preserve"> </w:t>
      </w:r>
      <w:r w:rsidRPr="00A920EC">
        <w:rPr>
          <w:color w:val="auto"/>
        </w:rPr>
        <w:tab/>
        <w:t xml:space="preserve"> </w:t>
      </w:r>
    </w:p>
    <w:p w14:paraId="7C1AB0B8" w14:textId="77777777" w:rsidR="004E4498" w:rsidRPr="00A920EC" w:rsidRDefault="004E4498" w:rsidP="00275F32">
      <w:pPr>
        <w:pStyle w:val="Heading1"/>
        <w:keepNext w:val="0"/>
        <w:keepLines w:val="0"/>
        <w:widowControl w:val="0"/>
        <w:spacing w:after="0" w:line="360" w:lineRule="auto"/>
        <w:ind w:right="0"/>
        <w:jc w:val="center"/>
        <w:rPr>
          <w:color w:val="auto"/>
        </w:rPr>
      </w:pPr>
      <w:bookmarkStart w:id="21" w:name="_Toc221666443"/>
      <w:bookmarkStart w:id="22" w:name="_Toc224737110"/>
      <w:bookmarkStart w:id="23" w:name="_Toc225427395"/>
      <w:bookmarkStart w:id="24" w:name="_Toc234099711"/>
      <w:bookmarkStart w:id="25" w:name="_Toc238027230"/>
      <w:r w:rsidRPr="00A920EC">
        <w:rPr>
          <w:color w:val="auto"/>
        </w:rPr>
        <w:lastRenderedPageBreak/>
        <w:t>DANH MỤC BẢNG</w:t>
      </w:r>
      <w:bookmarkEnd w:id="21"/>
      <w:bookmarkEnd w:id="22"/>
      <w:bookmarkEnd w:id="23"/>
      <w:bookmarkEnd w:id="24"/>
      <w:bookmarkEnd w:id="25"/>
      <w:r w:rsidRPr="00A920EC">
        <w:rPr>
          <w:color w:val="auto"/>
        </w:rPr>
        <w:t xml:space="preserve"> </w:t>
      </w:r>
    </w:p>
    <w:p w14:paraId="26FA7663" w14:textId="77777777" w:rsidR="0076714F" w:rsidRPr="00A920EC" w:rsidRDefault="0076714F" w:rsidP="00275F32">
      <w:pPr>
        <w:widowControl w:val="0"/>
        <w:tabs>
          <w:tab w:val="left" w:pos="4230"/>
          <w:tab w:val="center" w:pos="4393"/>
        </w:tabs>
        <w:spacing w:after="0" w:line="360" w:lineRule="auto"/>
        <w:ind w:firstLine="0"/>
        <w:jc w:val="left"/>
        <w:rPr>
          <w:b/>
          <w:color w:val="auto"/>
          <w:sz w:val="8"/>
        </w:rPr>
      </w:pPr>
      <w:r w:rsidRPr="00A920EC">
        <w:rPr>
          <w:b/>
          <w:color w:val="auto"/>
          <w:sz w:val="8"/>
        </w:rPr>
        <w:tab/>
      </w:r>
    </w:p>
    <w:tbl>
      <w:tblPr>
        <w:tblStyle w:val="TableGrid0"/>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8532F9" w:rsidRPr="00A920EC" w14:paraId="6B835247" w14:textId="77777777" w:rsidTr="0076714F">
        <w:trPr>
          <w:trHeight w:val="470"/>
          <w:tblHeader/>
          <w:jc w:val="center"/>
        </w:trPr>
        <w:tc>
          <w:tcPr>
            <w:tcW w:w="2925" w:type="dxa"/>
          </w:tcPr>
          <w:p w14:paraId="719C6B09" w14:textId="77777777" w:rsidR="0076714F" w:rsidRPr="00A920EC" w:rsidRDefault="0076714F" w:rsidP="00F76567">
            <w:pPr>
              <w:widowControl w:val="0"/>
              <w:spacing w:before="60" w:after="0" w:line="336" w:lineRule="auto"/>
              <w:ind w:firstLine="0"/>
              <w:rPr>
                <w:b/>
                <w:color w:val="auto"/>
              </w:rPr>
            </w:pPr>
            <w:r w:rsidRPr="00A920EC">
              <w:rPr>
                <w:b/>
                <w:color w:val="auto"/>
              </w:rPr>
              <w:t>Bảng</w:t>
            </w:r>
          </w:p>
        </w:tc>
        <w:tc>
          <w:tcPr>
            <w:tcW w:w="2926" w:type="dxa"/>
          </w:tcPr>
          <w:p w14:paraId="18C32585" w14:textId="77777777" w:rsidR="0076714F" w:rsidRPr="00A920EC" w:rsidRDefault="0076714F" w:rsidP="00F76567">
            <w:pPr>
              <w:widowControl w:val="0"/>
              <w:spacing w:before="60" w:after="0" w:line="336" w:lineRule="auto"/>
              <w:ind w:firstLine="0"/>
              <w:jc w:val="center"/>
              <w:rPr>
                <w:color w:val="auto"/>
              </w:rPr>
            </w:pPr>
            <w:r w:rsidRPr="00A920EC">
              <w:rPr>
                <w:b/>
                <w:color w:val="auto"/>
              </w:rPr>
              <w:t>Tên bảng</w:t>
            </w:r>
          </w:p>
        </w:tc>
        <w:tc>
          <w:tcPr>
            <w:tcW w:w="2926" w:type="dxa"/>
          </w:tcPr>
          <w:p w14:paraId="11830C80" w14:textId="77777777" w:rsidR="0076714F" w:rsidRPr="00A920EC" w:rsidRDefault="0076714F" w:rsidP="00F76567">
            <w:pPr>
              <w:widowControl w:val="0"/>
              <w:spacing w:before="60" w:after="0" w:line="336" w:lineRule="auto"/>
              <w:ind w:firstLine="0"/>
              <w:jc w:val="right"/>
              <w:rPr>
                <w:color w:val="auto"/>
              </w:rPr>
            </w:pPr>
            <w:r w:rsidRPr="00A920EC">
              <w:rPr>
                <w:b/>
                <w:color w:val="auto"/>
              </w:rPr>
              <w:t>Trang</w:t>
            </w:r>
          </w:p>
        </w:tc>
      </w:tr>
    </w:tbl>
    <w:p w14:paraId="0999A349" w14:textId="77777777" w:rsidR="008E1D21" w:rsidRPr="00A920EC" w:rsidRDefault="008E1D21" w:rsidP="008E1D21">
      <w:pPr>
        <w:pStyle w:val="TOC6"/>
        <w:tabs>
          <w:tab w:val="right" w:leader="dot" w:pos="8778"/>
        </w:tabs>
        <w:spacing w:line="360" w:lineRule="auto"/>
        <w:ind w:left="794" w:hanging="794"/>
        <w:jc w:val="both"/>
        <w:rPr>
          <w:rFonts w:ascii="Times New Roman" w:hAnsi="Times New Roman" w:cs="Times New Roman"/>
          <w:color w:val="auto"/>
          <w:sz w:val="10"/>
          <w:szCs w:val="28"/>
        </w:rPr>
      </w:pPr>
    </w:p>
    <w:p w14:paraId="4081F4BC" w14:textId="4E64FCA7" w:rsidR="00A864F1" w:rsidRPr="00B42A68" w:rsidRDefault="00BC2A5D"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color w:val="auto"/>
          <w:sz w:val="28"/>
          <w:szCs w:val="28"/>
        </w:rPr>
        <w:fldChar w:fldCharType="begin"/>
      </w:r>
      <w:r w:rsidRPr="00B42A68">
        <w:rPr>
          <w:rFonts w:ascii="Times New Roman" w:hAnsi="Times New Roman" w:cs="Times New Roman"/>
          <w:color w:val="auto"/>
          <w:sz w:val="28"/>
          <w:szCs w:val="28"/>
        </w:rPr>
        <w:instrText xml:space="preserve"> TOC \o "6-6" \u </w:instrText>
      </w:r>
      <w:r w:rsidRPr="00B42A68">
        <w:rPr>
          <w:rFonts w:ascii="Times New Roman" w:hAnsi="Times New Roman" w:cs="Times New Roman"/>
          <w:color w:val="auto"/>
          <w:sz w:val="28"/>
          <w:szCs w:val="28"/>
        </w:rPr>
        <w:fldChar w:fldCharType="separate"/>
      </w:r>
      <w:r w:rsidR="00A864F1" w:rsidRPr="00B42A68">
        <w:rPr>
          <w:rFonts w:ascii="Times New Roman" w:hAnsi="Times New Roman" w:cs="Times New Roman"/>
          <w:noProof/>
          <w:color w:val="auto"/>
          <w:sz w:val="28"/>
          <w:szCs w:val="28"/>
        </w:rPr>
        <w:t xml:space="preserve">2.1. </w:t>
      </w:r>
      <w:r w:rsidR="00B42A68">
        <w:rPr>
          <w:rFonts w:ascii="Times New Roman" w:hAnsi="Times New Roman" w:cs="Times New Roman"/>
          <w:noProof/>
          <w:color w:val="auto"/>
          <w:sz w:val="28"/>
          <w:szCs w:val="28"/>
        </w:rPr>
        <w:t xml:space="preserve">    </w:t>
      </w:r>
      <w:r w:rsidR="00A864F1" w:rsidRPr="00B42A68">
        <w:rPr>
          <w:rFonts w:ascii="Times New Roman" w:hAnsi="Times New Roman" w:cs="Times New Roman"/>
          <w:noProof/>
          <w:color w:val="auto"/>
          <w:sz w:val="28"/>
          <w:szCs w:val="28"/>
        </w:rPr>
        <w:t>Đánh giá và phân loại kích ứng trên da thỏ</w:t>
      </w:r>
      <w:r w:rsidR="00A864F1" w:rsidRPr="00B42A68">
        <w:rPr>
          <w:rFonts w:ascii="Times New Roman" w:hAnsi="Times New Roman" w:cs="Times New Roman"/>
          <w:noProof/>
          <w:sz w:val="28"/>
          <w:szCs w:val="28"/>
        </w:rPr>
        <w:tab/>
      </w:r>
      <w:r w:rsidR="00A864F1" w:rsidRPr="00B42A68">
        <w:rPr>
          <w:rFonts w:ascii="Times New Roman" w:hAnsi="Times New Roman" w:cs="Times New Roman"/>
          <w:noProof/>
          <w:sz w:val="28"/>
          <w:szCs w:val="28"/>
        </w:rPr>
        <w:fldChar w:fldCharType="begin"/>
      </w:r>
      <w:r w:rsidR="00A864F1" w:rsidRPr="00B42A68">
        <w:rPr>
          <w:rFonts w:ascii="Times New Roman" w:hAnsi="Times New Roman" w:cs="Times New Roman"/>
          <w:noProof/>
          <w:sz w:val="28"/>
          <w:szCs w:val="28"/>
        </w:rPr>
        <w:instrText xml:space="preserve"> PAGEREF _Toc238027293 \h </w:instrText>
      </w:r>
      <w:r w:rsidR="00A864F1" w:rsidRPr="00B42A68">
        <w:rPr>
          <w:rFonts w:ascii="Times New Roman" w:hAnsi="Times New Roman" w:cs="Times New Roman"/>
          <w:noProof/>
          <w:sz w:val="28"/>
          <w:szCs w:val="28"/>
        </w:rPr>
      </w:r>
      <w:r w:rsidR="00A864F1"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52</w:t>
      </w:r>
      <w:r w:rsidR="00A864F1" w:rsidRPr="00B42A68">
        <w:rPr>
          <w:rFonts w:ascii="Times New Roman" w:hAnsi="Times New Roman" w:cs="Times New Roman"/>
          <w:noProof/>
          <w:sz w:val="28"/>
          <w:szCs w:val="28"/>
        </w:rPr>
        <w:fldChar w:fldCharType="end"/>
      </w:r>
    </w:p>
    <w:p w14:paraId="5496A317" w14:textId="0C2CD333"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Kết quả kháng khuẩn gram âm của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63</w:t>
      </w:r>
      <w:r w:rsidRPr="00B42A68">
        <w:rPr>
          <w:rFonts w:ascii="Times New Roman" w:hAnsi="Times New Roman" w:cs="Times New Roman"/>
          <w:noProof/>
          <w:sz w:val="28"/>
          <w:szCs w:val="28"/>
        </w:rPr>
        <w:fldChar w:fldCharType="end"/>
      </w:r>
    </w:p>
    <w:p w14:paraId="31FB9E8B" w14:textId="0DD23480"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Kết quả kháng khuẩn </w:t>
      </w:r>
      <w:r w:rsidRPr="00B42A68">
        <w:rPr>
          <w:rFonts w:ascii="Times New Roman" w:hAnsi="Times New Roman" w:cs="Times New Roman"/>
          <w:i/>
          <w:noProof/>
          <w:color w:val="auto"/>
          <w:sz w:val="28"/>
          <w:szCs w:val="28"/>
        </w:rPr>
        <w:t>S. aureus</w:t>
      </w:r>
      <w:r w:rsidRPr="00B42A68">
        <w:rPr>
          <w:rFonts w:ascii="Times New Roman" w:hAnsi="Times New Roman" w:cs="Times New Roman"/>
          <w:noProof/>
          <w:color w:val="auto"/>
          <w:sz w:val="28"/>
          <w:szCs w:val="28"/>
        </w:rPr>
        <w:t xml:space="preserve"> của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65</w:t>
      </w:r>
      <w:r w:rsidRPr="00B42A68">
        <w:rPr>
          <w:rFonts w:ascii="Times New Roman" w:hAnsi="Times New Roman" w:cs="Times New Roman"/>
          <w:noProof/>
          <w:sz w:val="28"/>
          <w:szCs w:val="28"/>
        </w:rPr>
        <w:fldChar w:fldCharType="end"/>
      </w:r>
    </w:p>
    <w:p w14:paraId="1CFE17A2" w14:textId="6A22D5DC"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Mối liên quan giữa số lượng vi khuẩn và nồng độ thuốc theo thời gian tiếp xúc</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66</w:t>
      </w:r>
      <w:r w:rsidRPr="00B42A68">
        <w:rPr>
          <w:rFonts w:ascii="Times New Roman" w:hAnsi="Times New Roman" w:cs="Times New Roman"/>
          <w:noProof/>
          <w:sz w:val="28"/>
          <w:szCs w:val="28"/>
        </w:rPr>
        <w:fldChar w:fldCharType="end"/>
      </w:r>
    </w:p>
    <w:p w14:paraId="5ADD7339" w14:textId="07795B0C"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3.4.</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 Tỷ lệ chuột sống sau 14 ngày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67</w:t>
      </w:r>
      <w:r w:rsidRPr="00B42A68">
        <w:rPr>
          <w:rFonts w:ascii="Times New Roman" w:hAnsi="Times New Roman" w:cs="Times New Roman"/>
          <w:noProof/>
          <w:sz w:val="28"/>
          <w:szCs w:val="28"/>
        </w:rPr>
        <w:fldChar w:fldCharType="end"/>
      </w:r>
    </w:p>
    <w:p w14:paraId="7C9A3595" w14:textId="63967E17"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3.5. </w:t>
      </w:r>
      <w:r w:rsidR="00B42A68">
        <w:rPr>
          <w:rFonts w:ascii="Times New Roman" w:hAnsi="Times New Roman" w:cs="Times New Roman"/>
          <w:noProof/>
          <w:color w:val="auto"/>
          <w:sz w:val="28"/>
          <w:szCs w:val="28"/>
        </w:rPr>
        <w:t xml:space="preserve">    </w:t>
      </w:r>
      <w:r w:rsidRPr="00B42A68">
        <w:rPr>
          <w:rFonts w:ascii="Times New Roman" w:eastAsia="MS Mincho" w:hAnsi="Times New Roman" w:cs="Times New Roman"/>
          <w:noProof/>
          <w:color w:val="auto"/>
          <w:sz w:val="28"/>
          <w:szCs w:val="28"/>
          <w:lang w:eastAsia="ja-JP"/>
        </w:rPr>
        <w:t>Cân nặng</w:t>
      </w:r>
      <w:r w:rsidRPr="00B42A68">
        <w:rPr>
          <w:rFonts w:ascii="Times New Roman" w:eastAsia="MS Mincho" w:hAnsi="Times New Roman" w:cs="Times New Roman"/>
          <w:noProof/>
          <w:color w:val="auto"/>
          <w:sz w:val="28"/>
          <w:szCs w:val="28"/>
          <w:lang w:val="vi-VN" w:eastAsia="ja-JP"/>
        </w:rPr>
        <w:t xml:space="preserve"> </w:t>
      </w:r>
      <w:r w:rsidRPr="00B42A68">
        <w:rPr>
          <w:rFonts w:ascii="Times New Roman" w:eastAsia="MS Mincho" w:hAnsi="Times New Roman" w:cs="Times New Roman"/>
          <w:noProof/>
          <w:color w:val="auto"/>
          <w:spacing w:val="-4"/>
          <w:sz w:val="28"/>
          <w:szCs w:val="28"/>
          <w:lang w:val="sv-SE" w:eastAsia="ja-JP"/>
        </w:rPr>
        <w:t xml:space="preserve">chuột nhắt trắng </w:t>
      </w:r>
      <w:r w:rsidRPr="00B42A68">
        <w:rPr>
          <w:rFonts w:ascii="Times New Roman" w:eastAsia="MS Mincho" w:hAnsi="Times New Roman" w:cs="Times New Roman"/>
          <w:noProof/>
          <w:color w:val="auto"/>
          <w:spacing w:val="-4"/>
          <w:sz w:val="28"/>
          <w:szCs w:val="28"/>
          <w:lang w:val="vi-VN" w:eastAsia="ja-JP"/>
        </w:rPr>
        <w:t>trong quá trình nghiên cứu</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67</w:t>
      </w:r>
      <w:r w:rsidRPr="00B42A68">
        <w:rPr>
          <w:rFonts w:ascii="Times New Roman" w:hAnsi="Times New Roman" w:cs="Times New Roman"/>
          <w:noProof/>
          <w:sz w:val="28"/>
          <w:szCs w:val="28"/>
        </w:rPr>
        <w:fldChar w:fldCharType="end"/>
      </w:r>
    </w:p>
    <w:p w14:paraId="43069A34" w14:textId="53A63FBC"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3.6.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Một số biểu hiện của chuột sau uống </w:t>
      </w:r>
      <w:r w:rsidR="006C47BB">
        <w:rPr>
          <w:rFonts w:ascii="Times New Roman" w:hAnsi="Times New Roman" w:cs="Times New Roman"/>
          <w:noProof/>
          <w:color w:val="auto"/>
          <w:sz w:val="28"/>
          <w:szCs w:val="28"/>
        </w:rPr>
        <w:t>Gel nano berberin</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_Toc238027299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68</w:t>
      </w:r>
      <w:r w:rsidRPr="00B42A68">
        <w:rPr>
          <w:rFonts w:ascii="Times New Roman" w:hAnsi="Times New Roman" w:cs="Times New Roman"/>
          <w:noProof/>
          <w:sz w:val="28"/>
          <w:szCs w:val="28"/>
        </w:rPr>
        <w:fldChar w:fldCharType="end"/>
      </w:r>
    </w:p>
    <w:p w14:paraId="6F568724" w14:textId="2E5F9330"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3.7.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Kết quả nghiên cứu giải phẫu bệnh về gan, thận, lách ở thời điểm sau 14 ngày</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69</w:t>
      </w:r>
      <w:r w:rsidRPr="00B42A68">
        <w:rPr>
          <w:rFonts w:ascii="Times New Roman" w:hAnsi="Times New Roman" w:cs="Times New Roman"/>
          <w:noProof/>
          <w:sz w:val="28"/>
          <w:szCs w:val="28"/>
        </w:rPr>
        <w:fldChar w:fldCharType="end"/>
      </w:r>
    </w:p>
    <w:p w14:paraId="658B7081" w14:textId="38BBB2A6"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3.8.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trọng lượng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72</w:t>
      </w:r>
      <w:r w:rsidRPr="00B42A68">
        <w:rPr>
          <w:rFonts w:ascii="Times New Roman" w:hAnsi="Times New Roman" w:cs="Times New Roman"/>
          <w:noProof/>
          <w:sz w:val="28"/>
          <w:szCs w:val="28"/>
        </w:rPr>
        <w:fldChar w:fldCharType="end"/>
      </w:r>
    </w:p>
    <w:p w14:paraId="3167EB97" w14:textId="7BE9BF98"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3.9.</w:t>
      </w:r>
      <w:r w:rsidRPr="003E052D">
        <w:rPr>
          <w:rFonts w:ascii="Times New Roman" w:hAnsi="Times New Roman" w:cs="Times New Roman"/>
          <w:noProof/>
          <w:color w:val="auto"/>
          <w:spacing w:val="-6"/>
          <w:sz w:val="28"/>
          <w:szCs w:val="28"/>
        </w:rPr>
        <w:t xml:space="preserve"> </w:t>
      </w:r>
      <w:r w:rsidR="00B42A68" w:rsidRPr="003E052D">
        <w:rPr>
          <w:rFonts w:ascii="Times New Roman" w:hAnsi="Times New Roman" w:cs="Times New Roman"/>
          <w:noProof/>
          <w:color w:val="auto"/>
          <w:spacing w:val="-6"/>
          <w:sz w:val="28"/>
          <w:szCs w:val="28"/>
        </w:rPr>
        <w:t xml:space="preserve">    </w:t>
      </w:r>
      <w:r w:rsidRPr="003E052D">
        <w:rPr>
          <w:rFonts w:ascii="Times New Roman" w:hAnsi="Times New Roman" w:cs="Times New Roman"/>
          <w:noProof/>
          <w:color w:val="auto"/>
          <w:spacing w:val="-6"/>
          <w:sz w:val="28"/>
          <w:szCs w:val="28"/>
        </w:rPr>
        <w:t xml:space="preserve">Biến đổi số lượng hồng cầu của chuột khi uống </w:t>
      </w:r>
      <w:r w:rsidR="006C47BB" w:rsidRPr="003E052D">
        <w:rPr>
          <w:rFonts w:ascii="Times New Roman" w:hAnsi="Times New Roman" w:cs="Times New Roman"/>
          <w:noProof/>
          <w:color w:val="auto"/>
          <w:spacing w:val="-6"/>
          <w:sz w:val="28"/>
          <w:szCs w:val="28"/>
        </w:rPr>
        <w:t xml:space="preserve">Gel nano berberin     </w:t>
      </w:r>
      <w:r w:rsidRPr="003E052D">
        <w:rPr>
          <w:rFonts w:ascii="Times New Roman" w:hAnsi="Times New Roman" w:cs="Times New Roman"/>
          <w:noProof/>
          <w:spacing w:val="-6"/>
          <w:sz w:val="28"/>
          <w:szCs w:val="28"/>
        </w:rPr>
        <w:tab/>
      </w:r>
      <w:r w:rsidRPr="003E052D">
        <w:rPr>
          <w:rFonts w:ascii="Times New Roman" w:hAnsi="Times New Roman" w:cs="Times New Roman"/>
          <w:noProof/>
          <w:spacing w:val="-6"/>
          <w:sz w:val="28"/>
          <w:szCs w:val="28"/>
        </w:rPr>
        <w:fldChar w:fldCharType="begin"/>
      </w:r>
      <w:r w:rsidRPr="003E052D">
        <w:rPr>
          <w:rFonts w:ascii="Times New Roman" w:hAnsi="Times New Roman" w:cs="Times New Roman"/>
          <w:noProof/>
          <w:spacing w:val="-6"/>
          <w:sz w:val="28"/>
          <w:szCs w:val="28"/>
        </w:rPr>
        <w:instrText xml:space="preserve"> PAGEREF _Toc238027302 \h </w:instrText>
      </w:r>
      <w:r w:rsidRPr="003E052D">
        <w:rPr>
          <w:rFonts w:ascii="Times New Roman" w:hAnsi="Times New Roman" w:cs="Times New Roman"/>
          <w:noProof/>
          <w:spacing w:val="-6"/>
          <w:sz w:val="28"/>
          <w:szCs w:val="28"/>
        </w:rPr>
      </w:r>
      <w:r w:rsidRPr="003E052D">
        <w:rPr>
          <w:rFonts w:ascii="Times New Roman" w:hAnsi="Times New Roman" w:cs="Times New Roman"/>
          <w:noProof/>
          <w:spacing w:val="-6"/>
          <w:sz w:val="28"/>
          <w:szCs w:val="28"/>
        </w:rPr>
        <w:fldChar w:fldCharType="separate"/>
      </w:r>
      <w:r w:rsidR="00C91427" w:rsidRPr="003E052D">
        <w:rPr>
          <w:rFonts w:ascii="Times New Roman" w:hAnsi="Times New Roman" w:cs="Times New Roman"/>
          <w:noProof/>
          <w:spacing w:val="-6"/>
          <w:sz w:val="28"/>
          <w:szCs w:val="28"/>
        </w:rPr>
        <w:t>73</w:t>
      </w:r>
      <w:r w:rsidRPr="003E052D">
        <w:rPr>
          <w:rFonts w:ascii="Times New Roman" w:hAnsi="Times New Roman" w:cs="Times New Roman"/>
          <w:noProof/>
          <w:spacing w:val="-6"/>
          <w:sz w:val="28"/>
          <w:szCs w:val="28"/>
        </w:rPr>
        <w:fldChar w:fldCharType="end"/>
      </w:r>
    </w:p>
    <w:p w14:paraId="7AC5DAD1" w14:textId="244D01B1"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3.10.</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 Biến đổi chỉ số Hb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73</w:t>
      </w:r>
      <w:r w:rsidRPr="00B42A68">
        <w:rPr>
          <w:rFonts w:ascii="Times New Roman" w:hAnsi="Times New Roman" w:cs="Times New Roman"/>
          <w:noProof/>
          <w:sz w:val="28"/>
          <w:szCs w:val="28"/>
        </w:rPr>
        <w:fldChar w:fldCharType="end"/>
      </w:r>
    </w:p>
    <w:p w14:paraId="13687166" w14:textId="649FFBA0"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3.11. </w:t>
      </w:r>
      <w:r w:rsidR="00B42A68">
        <w:rPr>
          <w:rFonts w:ascii="Times New Roman" w:hAnsi="Times New Roman" w:cs="Times New Roman"/>
          <w:noProof/>
          <w:color w:val="auto"/>
          <w:sz w:val="28"/>
          <w:szCs w:val="28"/>
        </w:rPr>
        <w:t xml:space="preserve"> </w:t>
      </w:r>
      <w:r w:rsidR="00B42A68" w:rsidRPr="003E052D">
        <w:rPr>
          <w:rFonts w:ascii="Times New Roman" w:hAnsi="Times New Roman" w:cs="Times New Roman"/>
          <w:noProof/>
          <w:color w:val="auto"/>
          <w:spacing w:val="-6"/>
          <w:sz w:val="28"/>
          <w:szCs w:val="28"/>
        </w:rPr>
        <w:t xml:space="preserve"> </w:t>
      </w:r>
      <w:r w:rsidRPr="003E052D">
        <w:rPr>
          <w:rFonts w:ascii="Times New Roman" w:hAnsi="Times New Roman" w:cs="Times New Roman"/>
          <w:noProof/>
          <w:color w:val="auto"/>
          <w:spacing w:val="-6"/>
          <w:sz w:val="28"/>
          <w:szCs w:val="28"/>
        </w:rPr>
        <w:t xml:space="preserve">Biến đổi số lượng Bạch cầu của chuột khi uống </w:t>
      </w:r>
      <w:r w:rsidR="006C47BB" w:rsidRPr="003E052D">
        <w:rPr>
          <w:rFonts w:ascii="Times New Roman" w:hAnsi="Times New Roman" w:cs="Times New Roman"/>
          <w:noProof/>
          <w:color w:val="auto"/>
          <w:spacing w:val="-6"/>
          <w:sz w:val="28"/>
          <w:szCs w:val="28"/>
        </w:rPr>
        <w:t>Gel nano berberi</w:t>
      </w:r>
      <w:r w:rsidR="006C47BB">
        <w:rPr>
          <w:rFonts w:ascii="Times New Roman" w:hAnsi="Times New Roman" w:cs="Times New Roman"/>
          <w:noProof/>
          <w:color w:val="auto"/>
          <w:sz w:val="28"/>
          <w:szCs w:val="28"/>
        </w:rPr>
        <w:t xml:space="preserve">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74</w:t>
      </w:r>
      <w:r w:rsidRPr="00B42A68">
        <w:rPr>
          <w:rFonts w:ascii="Times New Roman" w:hAnsi="Times New Roman" w:cs="Times New Roman"/>
          <w:noProof/>
          <w:sz w:val="28"/>
          <w:szCs w:val="28"/>
        </w:rPr>
        <w:fldChar w:fldCharType="end"/>
      </w:r>
    </w:p>
    <w:p w14:paraId="28D31811" w14:textId="55F9FF6C"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số lượng Tiểu cầu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74</w:t>
      </w:r>
      <w:r w:rsidRPr="00B42A68">
        <w:rPr>
          <w:rFonts w:ascii="Times New Roman" w:hAnsi="Times New Roman" w:cs="Times New Roman"/>
          <w:noProof/>
          <w:sz w:val="28"/>
          <w:szCs w:val="28"/>
        </w:rPr>
        <w:fldChar w:fldCharType="end"/>
      </w:r>
    </w:p>
    <w:p w14:paraId="454F1EFD" w14:textId="18447DA7"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Hematocrit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75</w:t>
      </w:r>
      <w:r w:rsidRPr="00B42A68">
        <w:rPr>
          <w:rFonts w:ascii="Times New Roman" w:hAnsi="Times New Roman" w:cs="Times New Roman"/>
          <w:noProof/>
          <w:sz w:val="28"/>
          <w:szCs w:val="28"/>
        </w:rPr>
        <w:fldChar w:fldCharType="end"/>
      </w:r>
    </w:p>
    <w:p w14:paraId="0764AF73" w14:textId="75C4EDD4"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3.14.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AST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75</w:t>
      </w:r>
      <w:r w:rsidRPr="00B42A68">
        <w:rPr>
          <w:rFonts w:ascii="Times New Roman" w:hAnsi="Times New Roman" w:cs="Times New Roman"/>
          <w:noProof/>
          <w:sz w:val="28"/>
          <w:szCs w:val="28"/>
        </w:rPr>
        <w:fldChar w:fldCharType="end"/>
      </w:r>
    </w:p>
    <w:p w14:paraId="3CAB7298" w14:textId="4E478F6B"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3.15.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ALT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76</w:t>
      </w:r>
      <w:r w:rsidRPr="00B42A68">
        <w:rPr>
          <w:rFonts w:ascii="Times New Roman" w:hAnsi="Times New Roman" w:cs="Times New Roman"/>
          <w:noProof/>
          <w:sz w:val="28"/>
          <w:szCs w:val="28"/>
        </w:rPr>
        <w:fldChar w:fldCharType="end"/>
      </w:r>
    </w:p>
    <w:p w14:paraId="18580451" w14:textId="37E67075"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3.16.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nồng độ Creatinin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_Toc238027309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76</w:t>
      </w:r>
      <w:r w:rsidRPr="00B42A68">
        <w:rPr>
          <w:rFonts w:ascii="Times New Roman" w:hAnsi="Times New Roman" w:cs="Times New Roman"/>
          <w:noProof/>
          <w:sz w:val="28"/>
          <w:szCs w:val="28"/>
        </w:rPr>
        <w:fldChar w:fldCharType="end"/>
      </w:r>
    </w:p>
    <w:p w14:paraId="03AA5BC4" w14:textId="0A45430D"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3.17.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nồng độ Urea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77</w:t>
      </w:r>
      <w:r w:rsidRPr="00B42A68">
        <w:rPr>
          <w:rFonts w:ascii="Times New Roman" w:hAnsi="Times New Roman" w:cs="Times New Roman"/>
          <w:noProof/>
          <w:sz w:val="28"/>
          <w:szCs w:val="28"/>
        </w:rPr>
        <w:fldChar w:fldCharType="end"/>
      </w:r>
    </w:p>
    <w:p w14:paraId="398F147E" w14:textId="4E5EA29E"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3.18.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Glucose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78</w:t>
      </w:r>
      <w:r w:rsidRPr="00B42A68">
        <w:rPr>
          <w:rFonts w:ascii="Times New Roman" w:hAnsi="Times New Roman" w:cs="Times New Roman"/>
          <w:noProof/>
          <w:sz w:val="28"/>
          <w:szCs w:val="28"/>
        </w:rPr>
        <w:fldChar w:fldCharType="end"/>
      </w:r>
    </w:p>
    <w:p w14:paraId="4111F8A5" w14:textId="28B94269"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3.19.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Protein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78</w:t>
      </w:r>
      <w:r w:rsidRPr="00B42A68">
        <w:rPr>
          <w:rFonts w:ascii="Times New Roman" w:hAnsi="Times New Roman" w:cs="Times New Roman"/>
          <w:noProof/>
          <w:sz w:val="28"/>
          <w:szCs w:val="28"/>
        </w:rPr>
        <w:fldChar w:fldCharType="end"/>
      </w:r>
    </w:p>
    <w:p w14:paraId="697CA7BB" w14:textId="2C1E938B"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3.20.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Biến đổi chỉ số Albumin của chuột khi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79</w:t>
      </w:r>
      <w:r w:rsidRPr="00B42A68">
        <w:rPr>
          <w:rFonts w:ascii="Times New Roman" w:hAnsi="Times New Roman" w:cs="Times New Roman"/>
          <w:noProof/>
          <w:sz w:val="28"/>
          <w:szCs w:val="28"/>
        </w:rPr>
        <w:fldChar w:fldCharType="end"/>
      </w:r>
    </w:p>
    <w:p w14:paraId="6E3BB04F" w14:textId="6025352C"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Mức độ ban đỏ trên da lành thỏ</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84</w:t>
      </w:r>
      <w:r w:rsidRPr="00B42A68">
        <w:rPr>
          <w:rFonts w:ascii="Times New Roman" w:hAnsi="Times New Roman" w:cs="Times New Roman"/>
          <w:noProof/>
          <w:sz w:val="28"/>
          <w:szCs w:val="28"/>
        </w:rPr>
        <w:fldChar w:fldCharType="end"/>
      </w:r>
    </w:p>
    <w:p w14:paraId="02E7BED0" w14:textId="7B9FAD1B"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Thay đổi cân nặng</w:t>
      </w:r>
      <w:r w:rsidR="003E052D">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của thỏ trong quá trình nghiên cứu</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86</w:t>
      </w:r>
      <w:r w:rsidRPr="00B42A68">
        <w:rPr>
          <w:rFonts w:ascii="Times New Roman" w:hAnsi="Times New Roman" w:cs="Times New Roman"/>
          <w:noProof/>
          <w:sz w:val="28"/>
          <w:szCs w:val="28"/>
        </w:rPr>
        <w:fldChar w:fldCharType="end"/>
      </w:r>
    </w:p>
    <w:tbl>
      <w:tblPr>
        <w:tblStyle w:val="TableGrid0"/>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2925"/>
        <w:gridCol w:w="2926"/>
        <w:gridCol w:w="2926"/>
      </w:tblGrid>
      <w:tr w:rsidR="00B42A68" w:rsidRPr="00A920EC" w14:paraId="772E2A82" w14:textId="77777777" w:rsidTr="008D3106">
        <w:trPr>
          <w:trHeight w:val="470"/>
          <w:tblHeader/>
          <w:jc w:val="center"/>
        </w:trPr>
        <w:tc>
          <w:tcPr>
            <w:tcW w:w="2925" w:type="dxa"/>
          </w:tcPr>
          <w:p w14:paraId="73CFD8BF" w14:textId="77777777" w:rsidR="00B42A68" w:rsidRPr="00A920EC" w:rsidRDefault="00B42A68" w:rsidP="008D3106">
            <w:pPr>
              <w:widowControl w:val="0"/>
              <w:spacing w:before="60" w:after="0" w:line="336" w:lineRule="auto"/>
              <w:ind w:firstLine="0"/>
              <w:rPr>
                <w:b/>
                <w:color w:val="auto"/>
              </w:rPr>
            </w:pPr>
            <w:r w:rsidRPr="00A920EC">
              <w:rPr>
                <w:b/>
                <w:color w:val="auto"/>
              </w:rPr>
              <w:lastRenderedPageBreak/>
              <w:t>Bảng</w:t>
            </w:r>
          </w:p>
        </w:tc>
        <w:tc>
          <w:tcPr>
            <w:tcW w:w="2926" w:type="dxa"/>
          </w:tcPr>
          <w:p w14:paraId="07BB1AF7" w14:textId="77777777" w:rsidR="00B42A68" w:rsidRPr="00A920EC" w:rsidRDefault="00B42A68" w:rsidP="008D3106">
            <w:pPr>
              <w:widowControl w:val="0"/>
              <w:spacing w:before="60" w:after="0" w:line="336" w:lineRule="auto"/>
              <w:ind w:firstLine="0"/>
              <w:jc w:val="center"/>
              <w:rPr>
                <w:color w:val="auto"/>
              </w:rPr>
            </w:pPr>
            <w:r w:rsidRPr="00A920EC">
              <w:rPr>
                <w:b/>
                <w:color w:val="auto"/>
              </w:rPr>
              <w:t>Tên bảng</w:t>
            </w:r>
          </w:p>
        </w:tc>
        <w:tc>
          <w:tcPr>
            <w:tcW w:w="2926" w:type="dxa"/>
          </w:tcPr>
          <w:p w14:paraId="300627B5" w14:textId="77777777" w:rsidR="00B42A68" w:rsidRPr="00A920EC" w:rsidRDefault="00B42A68" w:rsidP="008D3106">
            <w:pPr>
              <w:widowControl w:val="0"/>
              <w:spacing w:before="60" w:after="0" w:line="336" w:lineRule="auto"/>
              <w:ind w:firstLine="0"/>
              <w:jc w:val="right"/>
              <w:rPr>
                <w:color w:val="auto"/>
              </w:rPr>
            </w:pPr>
            <w:r w:rsidRPr="00A920EC">
              <w:rPr>
                <w:b/>
                <w:color w:val="auto"/>
              </w:rPr>
              <w:t>Trang</w:t>
            </w:r>
          </w:p>
        </w:tc>
      </w:tr>
    </w:tbl>
    <w:p w14:paraId="05B109C1" w14:textId="77777777" w:rsidR="00B42A68" w:rsidRPr="00B42A68" w:rsidRDefault="00B42A68" w:rsidP="00B42A68">
      <w:pPr>
        <w:pStyle w:val="TOC6"/>
        <w:tabs>
          <w:tab w:val="right" w:leader="dot" w:pos="8778"/>
        </w:tabs>
        <w:spacing w:line="360" w:lineRule="auto"/>
        <w:ind w:left="794" w:hanging="794"/>
        <w:jc w:val="both"/>
        <w:rPr>
          <w:rFonts w:ascii="Times New Roman" w:hAnsi="Times New Roman" w:cs="Times New Roman"/>
          <w:noProof/>
          <w:color w:val="auto"/>
          <w:sz w:val="10"/>
          <w:szCs w:val="28"/>
        </w:rPr>
      </w:pPr>
    </w:p>
    <w:p w14:paraId="0F8FEBA3" w14:textId="762F8267"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Diễn biến tại chỗ vết thương bỏng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87</w:t>
      </w:r>
      <w:r w:rsidRPr="00B42A68">
        <w:rPr>
          <w:rFonts w:ascii="Times New Roman" w:hAnsi="Times New Roman" w:cs="Times New Roman"/>
          <w:noProof/>
          <w:sz w:val="28"/>
          <w:szCs w:val="28"/>
        </w:rPr>
        <w:fldChar w:fldCharType="end"/>
      </w:r>
    </w:p>
    <w:p w14:paraId="1F4F76EE" w14:textId="057CD5A7"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3.24.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Biến đổi diện tích VB theo thời gian điều trị</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90</w:t>
      </w:r>
      <w:r w:rsidRPr="00B42A68">
        <w:rPr>
          <w:rFonts w:ascii="Times New Roman" w:hAnsi="Times New Roman" w:cs="Times New Roman"/>
          <w:noProof/>
          <w:sz w:val="28"/>
          <w:szCs w:val="28"/>
        </w:rPr>
        <w:fldChar w:fldCharType="end"/>
      </w:r>
    </w:p>
    <w:p w14:paraId="4692411B" w14:textId="755C43F6"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3.25.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Tỷ lệ tái biểu mô so với thời điểm ban đầu</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91</w:t>
      </w:r>
      <w:r w:rsidRPr="00B42A68">
        <w:rPr>
          <w:rFonts w:ascii="Times New Roman" w:hAnsi="Times New Roman" w:cs="Times New Roman"/>
          <w:noProof/>
          <w:sz w:val="28"/>
          <w:szCs w:val="28"/>
        </w:rPr>
        <w:fldChar w:fldCharType="end"/>
      </w:r>
    </w:p>
    <w:p w14:paraId="73D88EEF" w14:textId="3ED8307A"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3.26. </w:t>
      </w:r>
      <w:r w:rsidR="00B42A68">
        <w:rPr>
          <w:rFonts w:ascii="Times New Roman" w:hAnsi="Times New Roman" w:cs="Times New Roman"/>
          <w:noProof/>
          <w:color w:val="auto"/>
          <w:sz w:val="28"/>
          <w:szCs w:val="28"/>
        </w:rPr>
        <w:t xml:space="preserve">  </w:t>
      </w:r>
      <w:r w:rsidR="000A397F">
        <w:rPr>
          <w:rFonts w:ascii="Times New Roman" w:hAnsi="Times New Roman" w:cs="Times New Roman"/>
          <w:noProof/>
          <w:color w:val="auto"/>
          <w:sz w:val="28"/>
          <w:szCs w:val="28"/>
        </w:rPr>
        <w:t>Tốc độ thu hẹp vết thương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_Toc238027319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92</w:t>
      </w:r>
      <w:r w:rsidRPr="00B42A68">
        <w:rPr>
          <w:rFonts w:ascii="Times New Roman" w:hAnsi="Times New Roman" w:cs="Times New Roman"/>
          <w:noProof/>
          <w:sz w:val="28"/>
          <w:szCs w:val="28"/>
        </w:rPr>
        <w:fldChar w:fldCharType="end"/>
      </w:r>
    </w:p>
    <w:p w14:paraId="55F056C4" w14:textId="0E90993D"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3.27.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Thời gian liền vết thương bỏng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93</w:t>
      </w:r>
      <w:r w:rsidRPr="00B42A68">
        <w:rPr>
          <w:rFonts w:ascii="Times New Roman" w:hAnsi="Times New Roman" w:cs="Times New Roman"/>
          <w:noProof/>
          <w:sz w:val="28"/>
          <w:szCs w:val="28"/>
        </w:rPr>
        <w:fldChar w:fldCharType="end"/>
      </w:r>
    </w:p>
    <w:p w14:paraId="003D856F" w14:textId="0861708B"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3.28.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Tỷ lệ % cấy khuẩn dương tính ở vết thương bỏng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96</w:t>
      </w:r>
      <w:r w:rsidRPr="00B42A68">
        <w:rPr>
          <w:rFonts w:ascii="Times New Roman" w:hAnsi="Times New Roman" w:cs="Times New Roman"/>
          <w:noProof/>
          <w:sz w:val="28"/>
          <w:szCs w:val="28"/>
        </w:rPr>
        <w:fldChar w:fldCharType="end"/>
      </w:r>
    </w:p>
    <w:p w14:paraId="533499D6" w14:textId="06DFC302"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3.29.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Số lượng vi khuẩn trên bề mặt vết thương bỏng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97</w:t>
      </w:r>
      <w:r w:rsidRPr="00B42A68">
        <w:rPr>
          <w:rFonts w:ascii="Times New Roman" w:hAnsi="Times New Roman" w:cs="Times New Roman"/>
          <w:noProof/>
          <w:sz w:val="28"/>
          <w:szCs w:val="28"/>
        </w:rPr>
        <w:fldChar w:fldCharType="end"/>
      </w:r>
    </w:p>
    <w:p w14:paraId="23FE8E85" w14:textId="741E246B"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3.30.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Tần suất xuất hiện loài vi khuẩn vết thương bỏng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98</w:t>
      </w:r>
      <w:r w:rsidRPr="00B42A68">
        <w:rPr>
          <w:rFonts w:ascii="Times New Roman" w:hAnsi="Times New Roman" w:cs="Times New Roman"/>
          <w:noProof/>
          <w:sz w:val="28"/>
          <w:szCs w:val="28"/>
        </w:rPr>
        <w:fldChar w:fldCharType="end"/>
      </w:r>
    </w:p>
    <w:p w14:paraId="77AE5C21" w14:textId="0CB46DB4"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Thay đổi một số chỉ số huyết học của thỏ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99</w:t>
      </w:r>
      <w:r w:rsidRPr="00B42A68">
        <w:rPr>
          <w:rFonts w:ascii="Times New Roman" w:hAnsi="Times New Roman" w:cs="Times New Roman"/>
          <w:noProof/>
          <w:sz w:val="28"/>
          <w:szCs w:val="28"/>
        </w:rPr>
        <w:fldChar w:fldCharType="end"/>
      </w:r>
    </w:p>
    <w:p w14:paraId="771159B1" w14:textId="5E927830"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Sự thay đổi một số chỉ tiêu sinh hóa thỏ</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100</w:t>
      </w:r>
      <w:r w:rsidRPr="00B42A68">
        <w:rPr>
          <w:rFonts w:ascii="Times New Roman" w:hAnsi="Times New Roman" w:cs="Times New Roman"/>
          <w:noProof/>
          <w:sz w:val="28"/>
          <w:szCs w:val="28"/>
        </w:rPr>
        <w:fldChar w:fldCharType="end"/>
      </w:r>
    </w:p>
    <w:p w14:paraId="6FAAD74E" w14:textId="5903BC1F"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Sự thay đổi một số chỉ tiêu điện giải</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101</w:t>
      </w:r>
      <w:r w:rsidRPr="00B42A68">
        <w:rPr>
          <w:rFonts w:ascii="Times New Roman" w:hAnsi="Times New Roman" w:cs="Times New Roman"/>
          <w:noProof/>
          <w:sz w:val="28"/>
          <w:szCs w:val="28"/>
        </w:rPr>
        <w:fldChar w:fldCharType="end"/>
      </w:r>
    </w:p>
    <w:p w14:paraId="0812BCDB" w14:textId="6250BC26"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3.34.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Thay đổi hàm lượng EGF v</w:t>
      </w:r>
      <w:r w:rsidR="000A397F">
        <w:rPr>
          <w:rFonts w:ascii="Times New Roman" w:hAnsi="Times New Roman" w:cs="Times New Roman"/>
          <w:noProof/>
          <w:color w:val="auto"/>
          <w:sz w:val="28"/>
          <w:szCs w:val="28"/>
        </w:rPr>
        <w:t>à VEGF tại mô vết thương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102</w:t>
      </w:r>
      <w:r w:rsidRPr="00B42A68">
        <w:rPr>
          <w:rFonts w:ascii="Times New Roman" w:hAnsi="Times New Roman" w:cs="Times New Roman"/>
          <w:noProof/>
          <w:sz w:val="28"/>
          <w:szCs w:val="28"/>
        </w:rPr>
        <w:fldChar w:fldCharType="end"/>
      </w:r>
    </w:p>
    <w:p w14:paraId="51E3D83A" w14:textId="32452A27" w:rsidR="00A864F1" w:rsidRPr="00B42A68" w:rsidRDefault="00A864F1" w:rsidP="00B42A68">
      <w:pPr>
        <w:pStyle w:val="TOC6"/>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3.35.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Thay đổi số lượng tế bào viêm tại mô vết bỏng thỏ</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_Toc238027328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105</w:t>
      </w:r>
      <w:r w:rsidRPr="00B42A68">
        <w:rPr>
          <w:rFonts w:ascii="Times New Roman" w:hAnsi="Times New Roman" w:cs="Times New Roman"/>
          <w:noProof/>
          <w:sz w:val="28"/>
          <w:szCs w:val="28"/>
        </w:rPr>
        <w:fldChar w:fldCharType="end"/>
      </w:r>
    </w:p>
    <w:p w14:paraId="350F1873" w14:textId="63048C29" w:rsidR="006970AE" w:rsidRPr="00A920EC" w:rsidRDefault="00BC2A5D" w:rsidP="00B42A68">
      <w:pPr>
        <w:widowControl w:val="0"/>
        <w:spacing w:after="0" w:line="360" w:lineRule="auto"/>
        <w:ind w:left="794" w:hanging="794"/>
        <w:rPr>
          <w:b/>
          <w:color w:val="auto"/>
        </w:rPr>
      </w:pPr>
      <w:r w:rsidRPr="00B42A68">
        <w:rPr>
          <w:color w:val="auto"/>
          <w:szCs w:val="28"/>
        </w:rPr>
        <w:fldChar w:fldCharType="end"/>
      </w:r>
    </w:p>
    <w:p w14:paraId="3A4B4114" w14:textId="77777777" w:rsidR="00BC2A5D" w:rsidRPr="00A920EC" w:rsidRDefault="00BC2A5D">
      <w:pPr>
        <w:spacing w:after="160" w:line="259" w:lineRule="auto"/>
        <w:ind w:firstLine="0"/>
        <w:jc w:val="left"/>
        <w:rPr>
          <w:b/>
          <w:color w:val="auto"/>
        </w:rPr>
      </w:pPr>
      <w:bookmarkStart w:id="26" w:name="_Toc221666444"/>
      <w:bookmarkStart w:id="27" w:name="_Toc224737111"/>
      <w:r w:rsidRPr="00A920EC">
        <w:rPr>
          <w:color w:val="auto"/>
        </w:rPr>
        <w:br w:type="page"/>
      </w:r>
    </w:p>
    <w:p w14:paraId="1F29B26B" w14:textId="61815949" w:rsidR="004E4498" w:rsidRPr="00A920EC" w:rsidRDefault="004E4498" w:rsidP="00275F32">
      <w:pPr>
        <w:pStyle w:val="Heading1"/>
        <w:keepNext w:val="0"/>
        <w:keepLines w:val="0"/>
        <w:widowControl w:val="0"/>
        <w:spacing w:after="0" w:line="360" w:lineRule="auto"/>
        <w:ind w:right="0"/>
        <w:jc w:val="center"/>
        <w:rPr>
          <w:color w:val="auto"/>
        </w:rPr>
      </w:pPr>
      <w:bookmarkStart w:id="28" w:name="_Toc225427396"/>
      <w:bookmarkStart w:id="29" w:name="_Toc234099712"/>
      <w:bookmarkStart w:id="30" w:name="_Toc238027231"/>
      <w:r w:rsidRPr="00A920EC">
        <w:rPr>
          <w:color w:val="auto"/>
        </w:rPr>
        <w:lastRenderedPageBreak/>
        <w:t>DANH MỤC BIỂU ĐỒ</w:t>
      </w:r>
      <w:bookmarkEnd w:id="26"/>
      <w:bookmarkEnd w:id="27"/>
      <w:bookmarkEnd w:id="28"/>
      <w:bookmarkEnd w:id="29"/>
      <w:bookmarkEnd w:id="30"/>
      <w:r w:rsidRPr="00A920EC">
        <w:rPr>
          <w:color w:val="auto"/>
        </w:rPr>
        <w:t xml:space="preserve"> </w:t>
      </w:r>
    </w:p>
    <w:p w14:paraId="1DAE8705" w14:textId="77777777" w:rsidR="004E4498" w:rsidRPr="00A920EC" w:rsidRDefault="004E4498" w:rsidP="00275F32">
      <w:pPr>
        <w:widowControl w:val="0"/>
        <w:spacing w:after="0" w:line="360" w:lineRule="auto"/>
        <w:ind w:firstLine="0"/>
        <w:jc w:val="center"/>
        <w:rPr>
          <w:color w:val="auto"/>
        </w:rPr>
      </w:pPr>
      <w:r w:rsidRPr="00A920EC">
        <w:rPr>
          <w:b/>
          <w:color w:val="auto"/>
          <w:sz w:val="16"/>
        </w:rPr>
        <w:t xml:space="preserve"> </w:t>
      </w:r>
    </w:p>
    <w:tbl>
      <w:tblPr>
        <w:tblStyle w:val="TableGrid0"/>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2"/>
        <w:gridCol w:w="2942"/>
      </w:tblGrid>
      <w:tr w:rsidR="008532F9" w:rsidRPr="00A920EC" w14:paraId="2072793E" w14:textId="77777777" w:rsidTr="00B42A68">
        <w:trPr>
          <w:trHeight w:val="472"/>
          <w:jc w:val="center"/>
        </w:trPr>
        <w:tc>
          <w:tcPr>
            <w:tcW w:w="2942" w:type="dxa"/>
          </w:tcPr>
          <w:p w14:paraId="4B7E7D9E" w14:textId="77777777" w:rsidR="004E4498" w:rsidRPr="00A920EC" w:rsidRDefault="004E4498" w:rsidP="00F76567">
            <w:pPr>
              <w:widowControl w:val="0"/>
              <w:spacing w:before="60" w:after="0" w:line="336" w:lineRule="auto"/>
              <w:ind w:firstLine="0"/>
              <w:jc w:val="left"/>
              <w:rPr>
                <w:b/>
                <w:color w:val="auto"/>
              </w:rPr>
            </w:pPr>
            <w:r w:rsidRPr="00A920EC">
              <w:rPr>
                <w:b/>
                <w:color w:val="auto"/>
              </w:rPr>
              <w:t>Biểu đồ</w:t>
            </w:r>
          </w:p>
        </w:tc>
        <w:tc>
          <w:tcPr>
            <w:tcW w:w="2942" w:type="dxa"/>
          </w:tcPr>
          <w:p w14:paraId="4EA5F615" w14:textId="77777777" w:rsidR="004E4498" w:rsidRPr="00A920EC" w:rsidRDefault="004E4498" w:rsidP="00F76567">
            <w:pPr>
              <w:widowControl w:val="0"/>
              <w:spacing w:before="60" w:after="0" w:line="336" w:lineRule="auto"/>
              <w:ind w:firstLine="0"/>
              <w:jc w:val="center"/>
              <w:rPr>
                <w:b/>
                <w:color w:val="auto"/>
              </w:rPr>
            </w:pPr>
            <w:r w:rsidRPr="00A920EC">
              <w:rPr>
                <w:b/>
                <w:color w:val="auto"/>
              </w:rPr>
              <w:t>Tên biểu đồ</w:t>
            </w:r>
          </w:p>
        </w:tc>
        <w:tc>
          <w:tcPr>
            <w:tcW w:w="2942" w:type="dxa"/>
          </w:tcPr>
          <w:p w14:paraId="4FDE5BBE" w14:textId="77777777" w:rsidR="004E4498" w:rsidRPr="00A920EC" w:rsidRDefault="004E4498" w:rsidP="00F76567">
            <w:pPr>
              <w:widowControl w:val="0"/>
              <w:spacing w:before="60" w:after="0" w:line="336" w:lineRule="auto"/>
              <w:ind w:firstLine="0"/>
              <w:jc w:val="right"/>
              <w:rPr>
                <w:b/>
                <w:color w:val="auto"/>
              </w:rPr>
            </w:pPr>
            <w:r w:rsidRPr="00A920EC">
              <w:rPr>
                <w:b/>
                <w:color w:val="auto"/>
              </w:rPr>
              <w:t xml:space="preserve">Trang </w:t>
            </w:r>
          </w:p>
        </w:tc>
      </w:tr>
    </w:tbl>
    <w:p w14:paraId="1E57EFBE" w14:textId="77777777" w:rsidR="008E1D21" w:rsidRPr="00A920EC" w:rsidRDefault="008E1D21">
      <w:pPr>
        <w:pStyle w:val="TOC7"/>
        <w:rPr>
          <w:b/>
          <w:color w:val="auto"/>
          <w:sz w:val="8"/>
        </w:rPr>
      </w:pPr>
    </w:p>
    <w:p w14:paraId="177BF77A" w14:textId="2C663059" w:rsidR="00A864F1" w:rsidRDefault="00BC2A5D">
      <w:pPr>
        <w:pStyle w:val="TOC7"/>
        <w:rPr>
          <w:rFonts w:asciiTheme="minorHAnsi" w:eastAsiaTheme="minorEastAsia" w:hAnsiTheme="minorHAnsi" w:cstheme="minorBidi"/>
          <w:color w:val="auto"/>
          <w:sz w:val="22"/>
          <w:szCs w:val="22"/>
        </w:rPr>
      </w:pPr>
      <w:r w:rsidRPr="00A920EC">
        <w:rPr>
          <w:b/>
          <w:color w:val="auto"/>
        </w:rPr>
        <w:fldChar w:fldCharType="begin"/>
      </w:r>
      <w:r w:rsidRPr="00A920EC">
        <w:rPr>
          <w:b/>
          <w:color w:val="auto"/>
        </w:rPr>
        <w:instrText xml:space="preserve"> TOC \o "7-7" \u </w:instrText>
      </w:r>
      <w:r w:rsidRPr="00A920EC">
        <w:rPr>
          <w:b/>
          <w:color w:val="auto"/>
        </w:rPr>
        <w:fldChar w:fldCharType="separate"/>
      </w:r>
      <w:r w:rsidR="00A864F1" w:rsidRPr="00D21C74">
        <w:rPr>
          <w:color w:val="auto"/>
        </w:rPr>
        <w:t xml:space="preserve">3.1. </w:t>
      </w:r>
      <w:r w:rsidR="00B42A68">
        <w:rPr>
          <w:color w:val="auto"/>
        </w:rPr>
        <w:t xml:space="preserve">    </w:t>
      </w:r>
      <w:r w:rsidR="00A864F1" w:rsidRPr="00D21C74">
        <w:rPr>
          <w:color w:val="auto"/>
        </w:rPr>
        <w:t>Đường kính vòng vô khuẩ</w:t>
      </w:r>
      <w:r w:rsidR="000A397F">
        <w:rPr>
          <w:color w:val="auto"/>
        </w:rPr>
        <w:t>n của thuốc với VK gram âm</w:t>
      </w:r>
      <w:r w:rsidR="00A864F1">
        <w:tab/>
      </w:r>
      <w:r w:rsidR="00A864F1">
        <w:fldChar w:fldCharType="begin"/>
      </w:r>
      <w:r w:rsidR="00A864F1">
        <w:instrText xml:space="preserve"> PAGEREF _Toc238027329 \h </w:instrText>
      </w:r>
      <w:r w:rsidR="00A864F1">
        <w:fldChar w:fldCharType="separate"/>
      </w:r>
      <w:r w:rsidR="00C91427">
        <w:t>65</w:t>
      </w:r>
      <w:r w:rsidR="00A864F1">
        <w:fldChar w:fldCharType="end"/>
      </w:r>
    </w:p>
    <w:p w14:paraId="193C9A41" w14:textId="31976149" w:rsidR="004E4498" w:rsidRPr="00A920EC" w:rsidRDefault="00BC2A5D" w:rsidP="00275F32">
      <w:pPr>
        <w:widowControl w:val="0"/>
        <w:spacing w:after="0" w:line="360" w:lineRule="auto"/>
        <w:ind w:firstLine="0"/>
        <w:jc w:val="left"/>
        <w:rPr>
          <w:b/>
          <w:color w:val="auto"/>
        </w:rPr>
      </w:pPr>
      <w:r w:rsidRPr="00A920EC">
        <w:rPr>
          <w:b/>
          <w:color w:val="auto"/>
        </w:rPr>
        <w:fldChar w:fldCharType="end"/>
      </w:r>
    </w:p>
    <w:p w14:paraId="5B65EACC" w14:textId="77777777" w:rsidR="00F34278" w:rsidRPr="00A920EC" w:rsidRDefault="00F34278">
      <w:pPr>
        <w:spacing w:after="160" w:line="259" w:lineRule="auto"/>
        <w:ind w:firstLine="0"/>
        <w:jc w:val="left"/>
        <w:rPr>
          <w:b/>
          <w:color w:val="auto"/>
        </w:rPr>
      </w:pPr>
      <w:bookmarkStart w:id="31" w:name="_Toc221666445"/>
      <w:bookmarkStart w:id="32" w:name="_Toc224737112"/>
      <w:r w:rsidRPr="00A920EC">
        <w:rPr>
          <w:b/>
          <w:color w:val="auto"/>
        </w:rPr>
        <w:br w:type="page"/>
      </w:r>
    </w:p>
    <w:p w14:paraId="44F66569" w14:textId="78978F0F" w:rsidR="004E4498" w:rsidRPr="00A920EC" w:rsidRDefault="004E4498" w:rsidP="00275F32">
      <w:pPr>
        <w:widowControl w:val="0"/>
        <w:spacing w:after="0" w:line="360" w:lineRule="auto"/>
        <w:ind w:left="6" w:firstLine="0"/>
        <w:jc w:val="center"/>
        <w:outlineLvl w:val="0"/>
        <w:rPr>
          <w:b/>
          <w:color w:val="auto"/>
        </w:rPr>
      </w:pPr>
      <w:bookmarkStart w:id="33" w:name="_Toc225427397"/>
      <w:bookmarkStart w:id="34" w:name="_Toc234099713"/>
      <w:bookmarkStart w:id="35" w:name="_Toc238027232"/>
      <w:r w:rsidRPr="00A920EC">
        <w:rPr>
          <w:b/>
          <w:color w:val="auto"/>
        </w:rPr>
        <w:lastRenderedPageBreak/>
        <w:t>DANH MỤC HÌNH</w:t>
      </w:r>
      <w:bookmarkEnd w:id="31"/>
      <w:bookmarkEnd w:id="32"/>
      <w:bookmarkEnd w:id="33"/>
      <w:bookmarkEnd w:id="34"/>
      <w:bookmarkEnd w:id="35"/>
    </w:p>
    <w:p w14:paraId="695821CA" w14:textId="77777777" w:rsidR="006C4C8C" w:rsidRPr="00A920EC" w:rsidRDefault="006C4C8C" w:rsidP="00D436E3">
      <w:pPr>
        <w:ind w:left="710" w:firstLine="0"/>
        <w:rPr>
          <w:color w:val="auto"/>
        </w:rPr>
      </w:pPr>
    </w:p>
    <w:tbl>
      <w:tblPr>
        <w:tblStyle w:val="TableGrid0"/>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2"/>
        <w:gridCol w:w="2942"/>
      </w:tblGrid>
      <w:tr w:rsidR="008532F9" w:rsidRPr="00A920EC" w14:paraId="490E5B41" w14:textId="77777777" w:rsidTr="00B42A68">
        <w:trPr>
          <w:trHeight w:val="472"/>
          <w:jc w:val="center"/>
        </w:trPr>
        <w:tc>
          <w:tcPr>
            <w:tcW w:w="2942" w:type="dxa"/>
          </w:tcPr>
          <w:p w14:paraId="69A70AAD" w14:textId="576EA477" w:rsidR="006C4C8C" w:rsidRPr="00A920EC" w:rsidRDefault="006C4C8C" w:rsidP="00F76567">
            <w:pPr>
              <w:widowControl w:val="0"/>
              <w:spacing w:before="60" w:after="0" w:line="336" w:lineRule="auto"/>
              <w:ind w:firstLine="0"/>
              <w:jc w:val="left"/>
              <w:rPr>
                <w:b/>
                <w:color w:val="auto"/>
              </w:rPr>
            </w:pPr>
            <w:r w:rsidRPr="00A920EC">
              <w:rPr>
                <w:b/>
                <w:color w:val="auto"/>
              </w:rPr>
              <w:t>Hình</w:t>
            </w:r>
          </w:p>
        </w:tc>
        <w:tc>
          <w:tcPr>
            <w:tcW w:w="2942" w:type="dxa"/>
          </w:tcPr>
          <w:p w14:paraId="485170C7" w14:textId="32D3AEE6" w:rsidR="006C4C8C" w:rsidRPr="00A920EC" w:rsidRDefault="006C4C8C" w:rsidP="00F76567">
            <w:pPr>
              <w:widowControl w:val="0"/>
              <w:spacing w:before="60" w:after="0" w:line="336" w:lineRule="auto"/>
              <w:ind w:firstLine="0"/>
              <w:jc w:val="center"/>
              <w:rPr>
                <w:b/>
                <w:color w:val="auto"/>
              </w:rPr>
            </w:pPr>
            <w:r w:rsidRPr="00A920EC">
              <w:rPr>
                <w:b/>
                <w:color w:val="auto"/>
              </w:rPr>
              <w:t>Tên hình</w:t>
            </w:r>
          </w:p>
        </w:tc>
        <w:tc>
          <w:tcPr>
            <w:tcW w:w="2942" w:type="dxa"/>
          </w:tcPr>
          <w:p w14:paraId="77606BA4" w14:textId="77777777" w:rsidR="006C4C8C" w:rsidRPr="00A920EC" w:rsidRDefault="006C4C8C" w:rsidP="00F76567">
            <w:pPr>
              <w:widowControl w:val="0"/>
              <w:spacing w:before="60" w:after="0" w:line="336" w:lineRule="auto"/>
              <w:ind w:firstLine="0"/>
              <w:jc w:val="right"/>
              <w:rPr>
                <w:b/>
                <w:color w:val="auto"/>
              </w:rPr>
            </w:pPr>
            <w:r w:rsidRPr="00A920EC">
              <w:rPr>
                <w:b/>
                <w:color w:val="auto"/>
              </w:rPr>
              <w:t xml:space="preserve">Trang </w:t>
            </w:r>
          </w:p>
        </w:tc>
      </w:tr>
    </w:tbl>
    <w:p w14:paraId="1E20278C" w14:textId="0E3D3CAD" w:rsidR="004E4498" w:rsidRPr="00A920EC" w:rsidRDefault="004E4498" w:rsidP="00275F32">
      <w:pPr>
        <w:widowControl w:val="0"/>
        <w:spacing w:after="0" w:line="360" w:lineRule="auto"/>
        <w:ind w:left="-48" w:firstLine="0"/>
        <w:jc w:val="left"/>
        <w:rPr>
          <w:color w:val="auto"/>
          <w:sz w:val="8"/>
        </w:rPr>
      </w:pPr>
    </w:p>
    <w:p w14:paraId="0E18A59D" w14:textId="77777777" w:rsidR="008E1D21" w:rsidRPr="00A920EC" w:rsidRDefault="008E1D21" w:rsidP="008E1D21">
      <w:pPr>
        <w:pStyle w:val="TOC5"/>
        <w:tabs>
          <w:tab w:val="right" w:leader="dot" w:pos="8778"/>
        </w:tabs>
        <w:spacing w:line="360" w:lineRule="auto"/>
        <w:ind w:left="794" w:hanging="794"/>
        <w:jc w:val="both"/>
        <w:rPr>
          <w:rFonts w:ascii="Times New Roman" w:hAnsi="Times New Roman" w:cs="Times New Roman"/>
          <w:color w:val="auto"/>
          <w:sz w:val="4"/>
          <w:szCs w:val="28"/>
        </w:rPr>
      </w:pPr>
    </w:p>
    <w:p w14:paraId="63633699" w14:textId="53A11EFE" w:rsidR="00A864F1" w:rsidRPr="00B42A68" w:rsidRDefault="006C4C8C"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color w:val="auto"/>
          <w:sz w:val="28"/>
          <w:szCs w:val="28"/>
        </w:rPr>
        <w:fldChar w:fldCharType="begin"/>
      </w:r>
      <w:r w:rsidRPr="00B42A68">
        <w:rPr>
          <w:rFonts w:ascii="Times New Roman" w:hAnsi="Times New Roman" w:cs="Times New Roman"/>
          <w:color w:val="auto"/>
          <w:sz w:val="28"/>
          <w:szCs w:val="28"/>
        </w:rPr>
        <w:instrText xml:space="preserve"> TOC \o "5-5" \u </w:instrText>
      </w:r>
      <w:r w:rsidRPr="00B42A68">
        <w:rPr>
          <w:rFonts w:ascii="Times New Roman" w:hAnsi="Times New Roman" w:cs="Times New Roman"/>
          <w:color w:val="auto"/>
          <w:sz w:val="28"/>
          <w:szCs w:val="28"/>
        </w:rPr>
        <w:fldChar w:fldCharType="separate"/>
      </w:r>
      <w:r w:rsidR="00A864F1" w:rsidRPr="00B42A68">
        <w:rPr>
          <w:rFonts w:ascii="Times New Roman" w:hAnsi="Times New Roman" w:cs="Times New Roman"/>
          <w:noProof/>
          <w:color w:val="auto"/>
          <w:sz w:val="28"/>
          <w:szCs w:val="28"/>
        </w:rPr>
        <w:t xml:space="preserve">1.1. </w:t>
      </w:r>
      <w:r w:rsidR="00B42A68">
        <w:rPr>
          <w:rFonts w:ascii="Times New Roman" w:hAnsi="Times New Roman" w:cs="Times New Roman"/>
          <w:noProof/>
          <w:color w:val="auto"/>
          <w:sz w:val="28"/>
          <w:szCs w:val="28"/>
        </w:rPr>
        <w:t xml:space="preserve">    </w:t>
      </w:r>
      <w:r w:rsidR="00A864F1" w:rsidRPr="00B42A68">
        <w:rPr>
          <w:rFonts w:ascii="Times New Roman" w:hAnsi="Times New Roman" w:cs="Times New Roman"/>
          <w:noProof/>
          <w:color w:val="auto"/>
          <w:sz w:val="28"/>
          <w:szCs w:val="28"/>
          <w:lang w:val="vi-VN"/>
        </w:rPr>
        <w:t>Phân loại độ sâu tổn thương bỏng</w:t>
      </w:r>
      <w:r w:rsidR="00A864F1" w:rsidRPr="00B42A68">
        <w:rPr>
          <w:rFonts w:ascii="Times New Roman" w:hAnsi="Times New Roman" w:cs="Times New Roman"/>
          <w:noProof/>
          <w:sz w:val="28"/>
          <w:szCs w:val="28"/>
        </w:rPr>
        <w:tab/>
      </w:r>
      <w:r w:rsidR="00A864F1" w:rsidRPr="00B42A68">
        <w:rPr>
          <w:rFonts w:ascii="Times New Roman" w:hAnsi="Times New Roman" w:cs="Times New Roman"/>
          <w:noProof/>
          <w:sz w:val="28"/>
          <w:szCs w:val="28"/>
        </w:rPr>
        <w:fldChar w:fldCharType="begin"/>
      </w:r>
      <w:r w:rsidR="00A864F1" w:rsidRPr="00B42A68">
        <w:rPr>
          <w:rFonts w:ascii="Times New Roman" w:hAnsi="Times New Roman" w:cs="Times New Roman"/>
          <w:noProof/>
          <w:sz w:val="28"/>
          <w:szCs w:val="28"/>
        </w:rPr>
        <w:instrText xml:space="preserve"> PAGEREF _Toc238027330 \h </w:instrText>
      </w:r>
      <w:r w:rsidR="00A864F1" w:rsidRPr="00B42A68">
        <w:rPr>
          <w:rFonts w:ascii="Times New Roman" w:hAnsi="Times New Roman" w:cs="Times New Roman"/>
          <w:noProof/>
          <w:sz w:val="28"/>
          <w:szCs w:val="28"/>
        </w:rPr>
      </w:r>
      <w:r w:rsidR="00A864F1"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4</w:t>
      </w:r>
      <w:r w:rsidR="00A864F1" w:rsidRPr="00B42A68">
        <w:rPr>
          <w:rFonts w:ascii="Times New Roman" w:hAnsi="Times New Roman" w:cs="Times New Roman"/>
          <w:noProof/>
          <w:sz w:val="28"/>
          <w:szCs w:val="28"/>
        </w:rPr>
        <w:fldChar w:fldCharType="end"/>
      </w:r>
    </w:p>
    <w:p w14:paraId="703277B3" w14:textId="0C513EEC"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Sơ đồ đáp ứng chủ yếu trong quá trình liền vết thương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w:t>
      </w:r>
      <w:r w:rsidRPr="00B42A68">
        <w:rPr>
          <w:rFonts w:ascii="Times New Roman" w:hAnsi="Times New Roman" w:cs="Times New Roman"/>
          <w:noProof/>
          <w:sz w:val="28"/>
          <w:szCs w:val="28"/>
        </w:rPr>
        <w:fldChar w:fldCharType="end"/>
      </w:r>
    </w:p>
    <w:p w14:paraId="5B271259" w14:textId="087B0EF4"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1.3. </w:t>
      </w:r>
      <w:r w:rsidR="00B42A68">
        <w:rPr>
          <w:rFonts w:ascii="Times New Roman" w:hAnsi="Times New Roman" w:cs="Times New Roman"/>
          <w:noProof/>
          <w:color w:val="auto"/>
          <w:sz w:val="28"/>
          <w:szCs w:val="28"/>
        </w:rPr>
        <w:t xml:space="preserve">    </w:t>
      </w:r>
      <w:r w:rsidRPr="00B42A68">
        <w:rPr>
          <w:rFonts w:ascii="Times New Roman" w:hAnsi="Times New Roman" w:cs="Times New Roman"/>
          <w:iCs/>
          <w:noProof/>
          <w:color w:val="auto"/>
          <w:sz w:val="28"/>
          <w:szCs w:val="28"/>
        </w:rPr>
        <w:t>Vai trò hệ thống miễn dịch trong liền vết thương cấp tính</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12</w:t>
      </w:r>
      <w:r w:rsidRPr="00B42A68">
        <w:rPr>
          <w:rFonts w:ascii="Times New Roman" w:hAnsi="Times New Roman" w:cs="Times New Roman"/>
          <w:noProof/>
          <w:sz w:val="28"/>
          <w:szCs w:val="28"/>
        </w:rPr>
        <w:fldChar w:fldCharType="end"/>
      </w:r>
    </w:p>
    <w:p w14:paraId="04F7D825" w14:textId="4187111D"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1.4. </w:t>
      </w:r>
      <w:r w:rsidRPr="00B42A68">
        <w:rPr>
          <w:rFonts w:ascii="Times New Roman" w:hAnsi="Times New Roman" w:cs="Times New Roman"/>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iCs/>
          <w:noProof/>
          <w:color w:val="auto"/>
          <w:sz w:val="28"/>
          <w:szCs w:val="28"/>
          <w:shd w:val="clear" w:color="auto" w:fill="FFFFFF"/>
        </w:rPr>
        <w:t>Hình ảnh lá và thân cây vàng đằng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19</w:t>
      </w:r>
      <w:r w:rsidRPr="00B42A68">
        <w:rPr>
          <w:rFonts w:ascii="Times New Roman" w:hAnsi="Times New Roman" w:cs="Times New Roman"/>
          <w:noProof/>
          <w:sz w:val="28"/>
          <w:szCs w:val="28"/>
        </w:rPr>
        <w:fldChar w:fldCharType="end"/>
      </w:r>
    </w:p>
    <w:p w14:paraId="332BC7ED" w14:textId="598CF798"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1.5. </w:t>
      </w:r>
      <w:r w:rsidR="00B42A68">
        <w:rPr>
          <w:rFonts w:ascii="Times New Roman" w:hAnsi="Times New Roman" w:cs="Times New Roman"/>
          <w:noProof/>
          <w:color w:val="auto"/>
          <w:sz w:val="28"/>
          <w:szCs w:val="28"/>
        </w:rPr>
        <w:t xml:space="preserve">    </w:t>
      </w:r>
      <w:r w:rsidRPr="00B42A68">
        <w:rPr>
          <w:rFonts w:ascii="Times New Roman" w:hAnsi="Times New Roman" w:cs="Times New Roman"/>
          <w:iCs/>
          <w:noProof/>
          <w:color w:val="auto"/>
          <w:sz w:val="28"/>
          <w:szCs w:val="28"/>
          <w:shd w:val="clear" w:color="auto" w:fill="FFFFFF"/>
        </w:rPr>
        <w:t xml:space="preserve">Cấu trúc hóa học và tác dụng của </w:t>
      </w:r>
      <w:r w:rsidR="006C47BB">
        <w:rPr>
          <w:rFonts w:ascii="Times New Roman" w:hAnsi="Times New Roman" w:cs="Times New Roman"/>
          <w:iCs/>
          <w:noProof/>
          <w:color w:val="auto"/>
          <w:sz w:val="28"/>
          <w:szCs w:val="28"/>
          <w:shd w:val="clear" w:color="auto" w:fill="FFFFFF"/>
        </w:rPr>
        <w:t xml:space="preserve">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20</w:t>
      </w:r>
      <w:r w:rsidRPr="00B42A68">
        <w:rPr>
          <w:rFonts w:ascii="Times New Roman" w:hAnsi="Times New Roman" w:cs="Times New Roman"/>
          <w:noProof/>
          <w:sz w:val="28"/>
          <w:szCs w:val="28"/>
        </w:rPr>
        <w:fldChar w:fldCharType="end"/>
      </w:r>
    </w:p>
    <w:p w14:paraId="31A1A9B0" w14:textId="6E25C3A4"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1.6. </w:t>
      </w:r>
      <w:r w:rsidR="00B42A68">
        <w:rPr>
          <w:rFonts w:ascii="Times New Roman" w:hAnsi="Times New Roman" w:cs="Times New Roman"/>
          <w:noProof/>
          <w:color w:val="auto"/>
          <w:sz w:val="28"/>
          <w:szCs w:val="28"/>
        </w:rPr>
        <w:t xml:space="preserve">    </w:t>
      </w:r>
      <w:r w:rsidR="006C47BB">
        <w:rPr>
          <w:rFonts w:ascii="Times New Roman" w:hAnsi="Times New Roman" w:cs="Times New Roman"/>
          <w:noProof/>
          <w:color w:val="auto"/>
          <w:sz w:val="28"/>
          <w:szCs w:val="28"/>
          <w:lang w:val="it-IT"/>
        </w:rPr>
        <w:t xml:space="preserve">Berberin </w:t>
      </w:r>
      <w:r w:rsidRPr="00B42A68">
        <w:rPr>
          <w:rFonts w:ascii="Times New Roman" w:hAnsi="Times New Roman" w:cs="Times New Roman"/>
          <w:noProof/>
          <w:color w:val="auto"/>
          <w:sz w:val="28"/>
          <w:szCs w:val="28"/>
        </w:rPr>
        <w:t xml:space="preserve"> được sử dụng trong điều trị các </w:t>
      </w:r>
      <w:r w:rsidRPr="00B42A68">
        <w:rPr>
          <w:rFonts w:ascii="Times New Roman" w:hAnsi="Times New Roman" w:cs="Times New Roman"/>
          <w:noProof/>
          <w:color w:val="auto"/>
          <w:sz w:val="28"/>
          <w:szCs w:val="28"/>
          <w:lang w:val="it-IT"/>
        </w:rPr>
        <w:t>bệnh l</w:t>
      </w:r>
      <w:r w:rsidRPr="00B42A68">
        <w:rPr>
          <w:rFonts w:ascii="Times New Roman" w:hAnsi="Times New Roman" w:cs="Times New Roman"/>
          <w:noProof/>
          <w:color w:val="auto"/>
          <w:sz w:val="28"/>
          <w:szCs w:val="28"/>
        </w:rPr>
        <w:t>ý</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21</w:t>
      </w:r>
      <w:r w:rsidRPr="00B42A68">
        <w:rPr>
          <w:rFonts w:ascii="Times New Roman" w:hAnsi="Times New Roman" w:cs="Times New Roman"/>
          <w:noProof/>
          <w:sz w:val="28"/>
          <w:szCs w:val="28"/>
        </w:rPr>
        <w:fldChar w:fldCharType="end"/>
      </w:r>
    </w:p>
    <w:p w14:paraId="21F78F91" w14:textId="644077D6" w:rsidR="00A864F1" w:rsidRPr="00B42A68" w:rsidRDefault="00B42A68"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Pr>
          <w:rFonts w:ascii="Times New Roman" w:hAnsi="Times New Roman" w:cs="Times New Roman"/>
          <w:noProof/>
          <w:color w:val="auto"/>
          <w:sz w:val="28"/>
          <w:szCs w:val="28"/>
        </w:rPr>
        <w:t>1.</w:t>
      </w:r>
      <w:r w:rsidR="00A864F1" w:rsidRPr="00B42A68">
        <w:rPr>
          <w:rFonts w:ascii="Times New Roman" w:hAnsi="Times New Roman" w:cs="Times New Roman"/>
          <w:noProof/>
          <w:color w:val="auto"/>
          <w:sz w:val="28"/>
          <w:szCs w:val="28"/>
        </w:rPr>
        <w:t xml:space="preserve">7. </w:t>
      </w:r>
      <w:r>
        <w:rPr>
          <w:rFonts w:ascii="Times New Roman" w:hAnsi="Times New Roman" w:cs="Times New Roman"/>
          <w:noProof/>
          <w:color w:val="auto"/>
          <w:sz w:val="28"/>
          <w:szCs w:val="28"/>
        </w:rPr>
        <w:t xml:space="preserve">    </w:t>
      </w:r>
      <w:r w:rsidR="00A864F1" w:rsidRPr="00B42A68">
        <w:rPr>
          <w:rFonts w:ascii="Times New Roman" w:hAnsi="Times New Roman" w:cs="Times New Roman"/>
          <w:iCs/>
          <w:noProof/>
          <w:color w:val="auto"/>
          <w:sz w:val="28"/>
          <w:szCs w:val="28"/>
        </w:rPr>
        <w:t xml:space="preserve">Sơ đồ hấp thu </w:t>
      </w:r>
      <w:r w:rsidR="006C47BB">
        <w:rPr>
          <w:rFonts w:ascii="Times New Roman" w:hAnsi="Times New Roman" w:cs="Times New Roman"/>
          <w:iCs/>
          <w:noProof/>
          <w:color w:val="auto"/>
          <w:sz w:val="28"/>
          <w:szCs w:val="28"/>
        </w:rPr>
        <w:t xml:space="preserve">Berberin </w:t>
      </w:r>
      <w:r w:rsidR="00A864F1" w:rsidRPr="00B42A68">
        <w:rPr>
          <w:rFonts w:ascii="Times New Roman" w:hAnsi="Times New Roman" w:cs="Times New Roman"/>
          <w:iCs/>
          <w:noProof/>
          <w:color w:val="auto"/>
          <w:sz w:val="28"/>
          <w:szCs w:val="28"/>
        </w:rPr>
        <w:t xml:space="preserve"> tại các cơ quan</w:t>
      </w:r>
      <w:r w:rsidR="00A864F1" w:rsidRPr="00B42A68">
        <w:rPr>
          <w:rFonts w:ascii="Times New Roman" w:hAnsi="Times New Roman" w:cs="Times New Roman"/>
          <w:noProof/>
          <w:sz w:val="28"/>
          <w:szCs w:val="28"/>
        </w:rPr>
        <w:tab/>
      </w:r>
      <w:r w:rsidR="00A864F1" w:rsidRPr="00B42A68">
        <w:rPr>
          <w:rFonts w:ascii="Times New Roman" w:hAnsi="Times New Roman" w:cs="Times New Roman"/>
          <w:noProof/>
          <w:sz w:val="28"/>
          <w:szCs w:val="28"/>
        </w:rPr>
        <w:fldChar w:fldCharType="begin"/>
      </w:r>
      <w:r w:rsidR="00A864F1" w:rsidRPr="00B42A68">
        <w:rPr>
          <w:rFonts w:ascii="Times New Roman" w:hAnsi="Times New Roman" w:cs="Times New Roman"/>
          <w:noProof/>
          <w:sz w:val="28"/>
          <w:szCs w:val="28"/>
        </w:rPr>
        <w:instrText xml:space="preserve"> PAGEREF _Toc238027336 \h </w:instrText>
      </w:r>
      <w:r w:rsidR="00A864F1" w:rsidRPr="00B42A68">
        <w:rPr>
          <w:rFonts w:ascii="Times New Roman" w:hAnsi="Times New Roman" w:cs="Times New Roman"/>
          <w:noProof/>
          <w:sz w:val="28"/>
          <w:szCs w:val="28"/>
        </w:rPr>
      </w:r>
      <w:r w:rsidR="00A864F1"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22</w:t>
      </w:r>
      <w:r w:rsidR="00A864F1" w:rsidRPr="00B42A68">
        <w:rPr>
          <w:rFonts w:ascii="Times New Roman" w:hAnsi="Times New Roman" w:cs="Times New Roman"/>
          <w:noProof/>
          <w:sz w:val="28"/>
          <w:szCs w:val="28"/>
        </w:rPr>
        <w:fldChar w:fldCharType="end"/>
      </w:r>
    </w:p>
    <w:p w14:paraId="314B8438" w14:textId="3FF6AF76"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1.8.</w:t>
      </w:r>
      <w:r w:rsidRPr="00B42A68">
        <w:rPr>
          <w:rFonts w:ascii="Times New Roman" w:hAnsi="Times New Roman" w:cs="Times New Roman"/>
          <w:iCs/>
          <w:noProof/>
          <w:color w:val="auto"/>
          <w:sz w:val="28"/>
          <w:szCs w:val="28"/>
          <w:lang w:val="de-DE"/>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iCs/>
          <w:noProof/>
          <w:color w:val="auto"/>
          <w:sz w:val="28"/>
          <w:szCs w:val="28"/>
          <w:lang w:val="de-DE"/>
        </w:rPr>
        <w:t xml:space="preserve">Cơ chế chống oxy hóa và kháng viêm của </w:t>
      </w:r>
      <w:r w:rsidR="006C47BB">
        <w:rPr>
          <w:rFonts w:ascii="Times New Roman" w:hAnsi="Times New Roman" w:cs="Times New Roman"/>
          <w:iCs/>
          <w:noProof/>
          <w:color w:val="auto"/>
          <w:sz w:val="28"/>
          <w:szCs w:val="28"/>
          <w:lang w:val="de-DE"/>
        </w:rPr>
        <w:t xml:space="preserve">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24</w:t>
      </w:r>
      <w:r w:rsidRPr="00B42A68">
        <w:rPr>
          <w:rFonts w:ascii="Times New Roman" w:hAnsi="Times New Roman" w:cs="Times New Roman"/>
          <w:noProof/>
          <w:sz w:val="28"/>
          <w:szCs w:val="28"/>
        </w:rPr>
        <w:fldChar w:fldCharType="end"/>
      </w:r>
    </w:p>
    <w:p w14:paraId="391C2A51" w14:textId="652F6D7C"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1.9.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shd w:val="clear" w:color="auto" w:fill="FFFFFF"/>
        </w:rPr>
        <w:t xml:space="preserve">Sơ đồ </w:t>
      </w:r>
      <w:r w:rsidRPr="00B42A68">
        <w:rPr>
          <w:rFonts w:ascii="Times New Roman" w:hAnsi="Times New Roman" w:cs="Times New Roman"/>
          <w:noProof/>
          <w:color w:val="auto"/>
          <w:sz w:val="28"/>
          <w:szCs w:val="28"/>
        </w:rPr>
        <w:t xml:space="preserve">tác dụng của </w:t>
      </w:r>
      <w:r w:rsidR="006C47BB">
        <w:rPr>
          <w:rFonts w:ascii="Times New Roman" w:hAnsi="Times New Roman" w:cs="Times New Roman"/>
          <w:noProof/>
          <w:color w:val="auto"/>
          <w:sz w:val="28"/>
          <w:szCs w:val="28"/>
        </w:rPr>
        <w:t xml:space="preserve">Berberin </w:t>
      </w:r>
      <w:r w:rsidRPr="00B42A68">
        <w:rPr>
          <w:rFonts w:ascii="Times New Roman" w:hAnsi="Times New Roman" w:cs="Times New Roman"/>
          <w:noProof/>
          <w:color w:val="auto"/>
          <w:sz w:val="28"/>
          <w:szCs w:val="28"/>
        </w:rPr>
        <w:t xml:space="preserve"> đối với tế bào ung thư</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27</w:t>
      </w:r>
      <w:r w:rsidRPr="00B42A68">
        <w:rPr>
          <w:rFonts w:ascii="Times New Roman" w:hAnsi="Times New Roman" w:cs="Times New Roman"/>
          <w:noProof/>
          <w:sz w:val="28"/>
          <w:szCs w:val="28"/>
        </w:rPr>
        <w:fldChar w:fldCharType="end"/>
      </w:r>
    </w:p>
    <w:p w14:paraId="08903454" w14:textId="6D776986" w:rsidR="00A864F1" w:rsidRPr="00B42A68" w:rsidRDefault="00A864F1" w:rsidP="00B42A68">
      <w:pPr>
        <w:pStyle w:val="TOC5"/>
        <w:tabs>
          <w:tab w:val="right" w:leader="dot" w:pos="8778"/>
        </w:tabs>
        <w:spacing w:line="348" w:lineRule="auto"/>
        <w:ind w:left="0" w:firstLine="0"/>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1.10.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shd w:val="clear" w:color="auto" w:fill="FFFFFF"/>
        </w:rPr>
        <w:t>C</w:t>
      </w:r>
      <w:r w:rsidRPr="00B42A68">
        <w:rPr>
          <w:rFonts w:ascii="Times New Roman" w:hAnsi="Times New Roman" w:cs="Times New Roman"/>
          <w:iCs/>
          <w:noProof/>
          <w:color w:val="auto"/>
          <w:sz w:val="28"/>
          <w:szCs w:val="28"/>
        </w:rPr>
        <w:t xml:space="preserve">ơ chế </w:t>
      </w:r>
      <w:r w:rsidR="006C47BB">
        <w:rPr>
          <w:rFonts w:ascii="Times New Roman" w:hAnsi="Times New Roman" w:cs="Times New Roman"/>
          <w:iCs/>
          <w:noProof/>
          <w:color w:val="auto"/>
          <w:sz w:val="28"/>
          <w:szCs w:val="28"/>
        </w:rPr>
        <w:t xml:space="preserve">Berberin </w:t>
      </w:r>
      <w:r w:rsidRPr="00B42A68">
        <w:rPr>
          <w:rFonts w:ascii="Times New Roman" w:hAnsi="Times New Roman" w:cs="Times New Roman"/>
          <w:iCs/>
          <w:noProof/>
          <w:color w:val="auto"/>
          <w:sz w:val="28"/>
          <w:szCs w:val="28"/>
        </w:rPr>
        <w:t xml:space="preserve"> bảo vệ các cơ quan trong nhiễm khuẩn huyết</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_Toc238027339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28</w:t>
      </w:r>
      <w:r w:rsidRPr="00B42A68">
        <w:rPr>
          <w:rFonts w:ascii="Times New Roman" w:hAnsi="Times New Roman" w:cs="Times New Roman"/>
          <w:noProof/>
          <w:sz w:val="28"/>
          <w:szCs w:val="28"/>
        </w:rPr>
        <w:fldChar w:fldCharType="end"/>
      </w:r>
    </w:p>
    <w:p w14:paraId="1F343842" w14:textId="57C1C3A1"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Kính hiển vi quang học OLYMPUS CX41</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43</w:t>
      </w:r>
      <w:r w:rsidRPr="00B42A68">
        <w:rPr>
          <w:rFonts w:ascii="Times New Roman" w:hAnsi="Times New Roman" w:cs="Times New Roman"/>
          <w:noProof/>
          <w:sz w:val="28"/>
          <w:szCs w:val="28"/>
        </w:rPr>
        <w:fldChar w:fldCharType="end"/>
      </w:r>
    </w:p>
    <w:p w14:paraId="315F093B" w14:textId="5046724C"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2.2.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Hình ảnh cho chuột cống trắng uống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49</w:t>
      </w:r>
      <w:r w:rsidRPr="00B42A68">
        <w:rPr>
          <w:rFonts w:ascii="Times New Roman" w:hAnsi="Times New Roman" w:cs="Times New Roman"/>
          <w:noProof/>
          <w:sz w:val="28"/>
          <w:szCs w:val="28"/>
        </w:rPr>
        <w:fldChar w:fldCharType="end"/>
      </w:r>
    </w:p>
    <w:p w14:paraId="25F1DA54" w14:textId="40AEFE63"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Dụng cụ gây bỏng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54</w:t>
      </w:r>
      <w:r w:rsidRPr="00B42A68">
        <w:rPr>
          <w:rFonts w:ascii="Times New Roman" w:hAnsi="Times New Roman" w:cs="Times New Roman"/>
          <w:noProof/>
          <w:sz w:val="28"/>
          <w:szCs w:val="28"/>
        </w:rPr>
        <w:fldChar w:fldCharType="end"/>
      </w:r>
    </w:p>
    <w:p w14:paraId="4A517D57" w14:textId="0F4D586C"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2.4.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Hình ảnh thỏ sau khi gây bỏng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54</w:t>
      </w:r>
      <w:r w:rsidRPr="00B42A68">
        <w:rPr>
          <w:rFonts w:ascii="Times New Roman" w:hAnsi="Times New Roman" w:cs="Times New Roman"/>
          <w:noProof/>
          <w:sz w:val="28"/>
          <w:szCs w:val="28"/>
        </w:rPr>
        <w:fldChar w:fldCharType="end"/>
      </w:r>
    </w:p>
    <w:p w14:paraId="33424E9E" w14:textId="04BEBFF7"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2.5.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Hình ảnh sử dụng thuốc điều trị</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54</w:t>
      </w:r>
      <w:r w:rsidRPr="00B42A68">
        <w:rPr>
          <w:rFonts w:ascii="Times New Roman" w:hAnsi="Times New Roman" w:cs="Times New Roman"/>
          <w:noProof/>
          <w:sz w:val="28"/>
          <w:szCs w:val="28"/>
        </w:rPr>
        <w:fldChar w:fldCharType="end"/>
      </w:r>
    </w:p>
    <w:p w14:paraId="11CEDF57" w14:textId="6A128090"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2.6. </w:t>
      </w:r>
      <w:r w:rsidR="00B42A68">
        <w:rPr>
          <w:rFonts w:ascii="Times New Roman" w:hAnsi="Times New Roman" w:cs="Times New Roman"/>
          <w:noProof/>
          <w:color w:val="auto"/>
          <w:sz w:val="28"/>
          <w:szCs w:val="28"/>
        </w:rPr>
        <w:t xml:space="preserve">    </w:t>
      </w:r>
      <w:r w:rsidRPr="00B42A68">
        <w:rPr>
          <w:rFonts w:ascii="Times New Roman" w:eastAsia="SimSun" w:hAnsi="Times New Roman" w:cs="Times New Roman"/>
          <w:noProof/>
          <w:color w:val="auto"/>
          <w:sz w:val="28"/>
          <w:szCs w:val="28"/>
          <w:lang w:val="it-IT"/>
        </w:rPr>
        <w:t>Tính diện tích vết bỏng trên thỏ bằng phần mềm ImageJ</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56</w:t>
      </w:r>
      <w:r w:rsidRPr="00B42A68">
        <w:rPr>
          <w:rFonts w:ascii="Times New Roman" w:hAnsi="Times New Roman" w:cs="Times New Roman"/>
          <w:noProof/>
          <w:sz w:val="28"/>
          <w:szCs w:val="28"/>
        </w:rPr>
        <w:fldChar w:fldCharType="end"/>
      </w:r>
    </w:p>
    <w:p w14:paraId="485ABB36" w14:textId="2D1ECCF6"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2.7.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D</w:t>
      </w:r>
      <w:r w:rsidR="000A397F">
        <w:rPr>
          <w:rFonts w:ascii="Times New Roman" w:hAnsi="Times New Roman" w:cs="Times New Roman"/>
          <w:noProof/>
          <w:color w:val="auto"/>
          <w:sz w:val="28"/>
          <w:szCs w:val="28"/>
        </w:rPr>
        <w:t>ụng cụ sinh thiết</w:t>
      </w:r>
      <w:r w:rsidRPr="00B42A68">
        <w:rPr>
          <w:rFonts w:ascii="Times New Roman" w:hAnsi="Times New Roman" w:cs="Times New Roman"/>
          <w:noProof/>
          <w:color w:val="auto"/>
          <w:sz w:val="28"/>
          <w:szCs w:val="28"/>
        </w:rPr>
        <w:t xml:space="preserve"> dùng trong nghiên cứu</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59</w:t>
      </w:r>
      <w:r w:rsidRPr="00B42A68">
        <w:rPr>
          <w:rFonts w:ascii="Times New Roman" w:hAnsi="Times New Roman" w:cs="Times New Roman"/>
          <w:noProof/>
          <w:sz w:val="28"/>
          <w:szCs w:val="28"/>
        </w:rPr>
        <w:fldChar w:fldCharType="end"/>
      </w:r>
    </w:p>
    <w:p w14:paraId="5BCCDFB5" w14:textId="7EB34F6B"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Hoạt tính kháng khuẩn c</w:t>
      </w:r>
      <w:r w:rsidR="000A397F">
        <w:rPr>
          <w:rFonts w:ascii="Times New Roman" w:hAnsi="Times New Roman" w:cs="Times New Roman"/>
          <w:noProof/>
          <w:color w:val="auto"/>
          <w:sz w:val="28"/>
          <w:szCs w:val="28"/>
        </w:rPr>
        <w:t xml:space="preserve">ủa </w:t>
      </w:r>
      <w:r w:rsidR="006C47BB">
        <w:rPr>
          <w:rFonts w:ascii="Times New Roman" w:hAnsi="Times New Roman" w:cs="Times New Roman"/>
          <w:noProof/>
          <w:color w:val="auto"/>
          <w:sz w:val="28"/>
          <w:szCs w:val="28"/>
        </w:rPr>
        <w:t>Gel nano berberin</w:t>
      </w:r>
      <w:r w:rsidR="000A397F">
        <w:rPr>
          <w:rFonts w:ascii="Times New Roman" w:hAnsi="Times New Roman" w:cs="Times New Roman"/>
          <w:noProof/>
          <w:color w:val="auto"/>
          <w:sz w:val="28"/>
          <w:szCs w:val="28"/>
        </w:rPr>
        <w:t xml:space="preserve">và cream SSD1% </w:t>
      </w:r>
      <w:r w:rsidRPr="00B42A68">
        <w:rPr>
          <w:rFonts w:ascii="Times New Roman" w:hAnsi="Times New Roman" w:cs="Times New Roman"/>
          <w:noProof/>
          <w:color w:val="auto"/>
          <w:sz w:val="28"/>
          <w:szCs w:val="28"/>
        </w:rPr>
        <w:t>với một số chủng VK</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64</w:t>
      </w:r>
      <w:r w:rsidRPr="00B42A68">
        <w:rPr>
          <w:rFonts w:ascii="Times New Roman" w:hAnsi="Times New Roman" w:cs="Times New Roman"/>
          <w:noProof/>
          <w:sz w:val="28"/>
          <w:szCs w:val="28"/>
        </w:rPr>
        <w:fldChar w:fldCharType="end"/>
      </w:r>
    </w:p>
    <w:p w14:paraId="5DAEFB78" w14:textId="74A8E3AC"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3.2.</w:t>
      </w:r>
      <w:r w:rsidRPr="00B42A68">
        <w:rPr>
          <w:rFonts w:ascii="Times New Roman" w:hAnsi="Times New Roman" w:cs="Times New Roman"/>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iCs/>
          <w:noProof/>
          <w:color w:val="auto"/>
          <w:sz w:val="28"/>
          <w:szCs w:val="28"/>
        </w:rPr>
        <w:t>Hình ảnh đại thể gan, lách thận chuột thử độc tính cấp</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70</w:t>
      </w:r>
      <w:r w:rsidRPr="00B42A68">
        <w:rPr>
          <w:rFonts w:ascii="Times New Roman" w:hAnsi="Times New Roman" w:cs="Times New Roman"/>
          <w:noProof/>
          <w:sz w:val="28"/>
          <w:szCs w:val="28"/>
        </w:rPr>
        <w:fldChar w:fldCharType="end"/>
      </w:r>
    </w:p>
    <w:p w14:paraId="1CF206D5" w14:textId="5C76B5D7"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3.3.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Cấu trúc vi thể gan chuột lô 1. HE 20X.</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_Toc238027349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71</w:t>
      </w:r>
      <w:r w:rsidRPr="00B42A68">
        <w:rPr>
          <w:rFonts w:ascii="Times New Roman" w:hAnsi="Times New Roman" w:cs="Times New Roman"/>
          <w:noProof/>
          <w:sz w:val="28"/>
          <w:szCs w:val="28"/>
        </w:rPr>
        <w:fldChar w:fldCharType="end"/>
      </w:r>
    </w:p>
    <w:p w14:paraId="0BFCE3DC" w14:textId="771B8F58"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3.4.</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Cấu trúc vi thể thận chuột lô 1. HE 20X.</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71</w:t>
      </w:r>
      <w:r w:rsidRPr="00B42A68">
        <w:rPr>
          <w:rFonts w:ascii="Times New Roman" w:hAnsi="Times New Roman" w:cs="Times New Roman"/>
          <w:noProof/>
          <w:sz w:val="28"/>
          <w:szCs w:val="28"/>
        </w:rPr>
        <w:fldChar w:fldCharType="end"/>
      </w:r>
    </w:p>
    <w:p w14:paraId="7FBE3786" w14:textId="6477461B" w:rsidR="00A864F1" w:rsidRPr="00B42A68" w:rsidRDefault="00A864F1" w:rsidP="00B42A68">
      <w:pPr>
        <w:pStyle w:val="TOC5"/>
        <w:tabs>
          <w:tab w:val="right" w:leader="dot" w:pos="8778"/>
        </w:tabs>
        <w:spacing w:line="348"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3.5.</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Cấu trúc vi thể lách chuột lô 1. HE 20X.</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_Toc238027351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71</w:t>
      </w:r>
      <w:r w:rsidRPr="00B42A68">
        <w:rPr>
          <w:rFonts w:ascii="Times New Roman" w:hAnsi="Times New Roman" w:cs="Times New Roman"/>
          <w:noProof/>
          <w:sz w:val="28"/>
          <w:szCs w:val="28"/>
        </w:rPr>
        <w:fldChar w:fldCharType="end"/>
      </w:r>
    </w:p>
    <w:p w14:paraId="232D8221" w14:textId="4B4120C1"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3.6.</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lang w:val="vi-VN"/>
        </w:rPr>
        <w:t>Hình ảnh đại thể gan, lách, thận của chuột cống trắng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_Toc238027353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80</w:t>
      </w:r>
      <w:r w:rsidRPr="00B42A68">
        <w:rPr>
          <w:rFonts w:ascii="Times New Roman" w:hAnsi="Times New Roman" w:cs="Times New Roman"/>
          <w:noProof/>
          <w:sz w:val="28"/>
          <w:szCs w:val="28"/>
        </w:rPr>
        <w:fldChar w:fldCharType="end"/>
      </w:r>
    </w:p>
    <w:tbl>
      <w:tblPr>
        <w:tblStyle w:val="TableGrid0"/>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2"/>
        <w:gridCol w:w="2942"/>
        <w:gridCol w:w="2942"/>
      </w:tblGrid>
      <w:tr w:rsidR="00B42A68" w:rsidRPr="00A920EC" w14:paraId="637F3571" w14:textId="77777777" w:rsidTr="008D3106">
        <w:trPr>
          <w:trHeight w:val="472"/>
          <w:jc w:val="center"/>
        </w:trPr>
        <w:tc>
          <w:tcPr>
            <w:tcW w:w="2942" w:type="dxa"/>
          </w:tcPr>
          <w:p w14:paraId="1806B423" w14:textId="77777777" w:rsidR="00B42A68" w:rsidRPr="00A920EC" w:rsidRDefault="00B42A68" w:rsidP="008D3106">
            <w:pPr>
              <w:widowControl w:val="0"/>
              <w:spacing w:before="60" w:after="0" w:line="336" w:lineRule="auto"/>
              <w:ind w:firstLine="0"/>
              <w:jc w:val="left"/>
              <w:rPr>
                <w:b/>
                <w:color w:val="auto"/>
              </w:rPr>
            </w:pPr>
            <w:r w:rsidRPr="00A920EC">
              <w:rPr>
                <w:b/>
                <w:color w:val="auto"/>
              </w:rPr>
              <w:lastRenderedPageBreak/>
              <w:t>Hình</w:t>
            </w:r>
          </w:p>
        </w:tc>
        <w:tc>
          <w:tcPr>
            <w:tcW w:w="2942" w:type="dxa"/>
          </w:tcPr>
          <w:p w14:paraId="54395F08" w14:textId="77777777" w:rsidR="00B42A68" w:rsidRPr="00A920EC" w:rsidRDefault="00B42A68" w:rsidP="008D3106">
            <w:pPr>
              <w:widowControl w:val="0"/>
              <w:spacing w:before="60" w:after="0" w:line="336" w:lineRule="auto"/>
              <w:ind w:firstLine="0"/>
              <w:jc w:val="center"/>
              <w:rPr>
                <w:b/>
                <w:color w:val="auto"/>
              </w:rPr>
            </w:pPr>
            <w:r w:rsidRPr="00A920EC">
              <w:rPr>
                <w:b/>
                <w:color w:val="auto"/>
              </w:rPr>
              <w:t>Tên hình</w:t>
            </w:r>
          </w:p>
        </w:tc>
        <w:tc>
          <w:tcPr>
            <w:tcW w:w="2942" w:type="dxa"/>
          </w:tcPr>
          <w:p w14:paraId="37FF9837" w14:textId="77777777" w:rsidR="00B42A68" w:rsidRPr="00A920EC" w:rsidRDefault="00B42A68" w:rsidP="008D3106">
            <w:pPr>
              <w:widowControl w:val="0"/>
              <w:spacing w:before="60" w:after="0" w:line="336" w:lineRule="auto"/>
              <w:ind w:firstLine="0"/>
              <w:jc w:val="right"/>
              <w:rPr>
                <w:b/>
                <w:color w:val="auto"/>
              </w:rPr>
            </w:pPr>
            <w:r w:rsidRPr="00A920EC">
              <w:rPr>
                <w:b/>
                <w:color w:val="auto"/>
              </w:rPr>
              <w:t xml:space="preserve">Trang </w:t>
            </w:r>
          </w:p>
        </w:tc>
      </w:tr>
    </w:tbl>
    <w:p w14:paraId="27AC4CB0" w14:textId="77777777" w:rsidR="00B42A68" w:rsidRPr="00B42A68" w:rsidRDefault="00B42A68" w:rsidP="00B42A68">
      <w:pPr>
        <w:pStyle w:val="TOC5"/>
        <w:tabs>
          <w:tab w:val="right" w:leader="dot" w:pos="8778"/>
        </w:tabs>
        <w:spacing w:line="360" w:lineRule="auto"/>
        <w:ind w:left="794" w:hanging="794"/>
        <w:jc w:val="both"/>
        <w:rPr>
          <w:rFonts w:ascii="Times New Roman" w:hAnsi="Times New Roman" w:cs="Times New Roman"/>
          <w:noProof/>
          <w:color w:val="auto"/>
          <w:sz w:val="10"/>
          <w:szCs w:val="28"/>
        </w:rPr>
      </w:pPr>
    </w:p>
    <w:p w14:paraId="23E5F0C6" w14:textId="39565D2B"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3.7. </w:t>
      </w:r>
      <w:r w:rsidR="00B42A68">
        <w:rPr>
          <w:rFonts w:ascii="Times New Roman" w:hAnsi="Times New Roman" w:cs="Times New Roman"/>
          <w:noProof/>
          <w:color w:val="auto"/>
          <w:sz w:val="28"/>
          <w:szCs w:val="28"/>
        </w:rPr>
        <w:t xml:space="preserve">    </w:t>
      </w:r>
      <w:r w:rsidR="000A397F">
        <w:rPr>
          <w:rFonts w:ascii="Times New Roman" w:hAnsi="Times New Roman" w:cs="Times New Roman"/>
          <w:noProof/>
          <w:color w:val="auto"/>
          <w:sz w:val="28"/>
          <w:szCs w:val="28"/>
        </w:rPr>
        <w:t xml:space="preserve">Hình ảnh cấu trúc vi thể gan </w:t>
      </w:r>
      <w:r w:rsidR="000A397F" w:rsidRPr="00B42A68">
        <w:rPr>
          <w:rFonts w:ascii="Times New Roman" w:hAnsi="Times New Roman" w:cs="Times New Roman"/>
          <w:noProof/>
          <w:color w:val="auto"/>
          <w:sz w:val="28"/>
          <w:szCs w:val="28"/>
        </w:rPr>
        <w:t>của chuột cống trắng</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81</w:t>
      </w:r>
      <w:r w:rsidRPr="00B42A68">
        <w:rPr>
          <w:rFonts w:ascii="Times New Roman" w:hAnsi="Times New Roman" w:cs="Times New Roman"/>
          <w:noProof/>
          <w:sz w:val="28"/>
          <w:szCs w:val="28"/>
        </w:rPr>
        <w:fldChar w:fldCharType="end"/>
      </w:r>
    </w:p>
    <w:p w14:paraId="4752AC07" w14:textId="62FDB562"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3.8.</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Hình ảnh minh họa cấu trúc vi thể thận của chuột cống trắng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82</w:t>
      </w:r>
      <w:r w:rsidRPr="00B42A68">
        <w:rPr>
          <w:rFonts w:ascii="Times New Roman" w:hAnsi="Times New Roman" w:cs="Times New Roman"/>
          <w:noProof/>
          <w:sz w:val="28"/>
          <w:szCs w:val="28"/>
        </w:rPr>
        <w:fldChar w:fldCharType="end"/>
      </w:r>
    </w:p>
    <w:p w14:paraId="499E690D" w14:textId="1E065A31"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3.9.</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Hình ảnh minh họa cấu trúc vi thể lách của chuột cống trắng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_Toc238027356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83</w:t>
      </w:r>
      <w:r w:rsidRPr="00B42A68">
        <w:rPr>
          <w:rFonts w:ascii="Times New Roman" w:hAnsi="Times New Roman" w:cs="Times New Roman"/>
          <w:noProof/>
          <w:sz w:val="28"/>
          <w:szCs w:val="28"/>
        </w:rPr>
        <w:fldChar w:fldCharType="end"/>
      </w:r>
    </w:p>
    <w:p w14:paraId="396AF617" w14:textId="39FD2C55"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3.10.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Da thỏ ở các thời điểm sau 1h tiếp xúc</w:t>
      </w:r>
      <w:r w:rsidR="00B42A68" w:rsidRP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với gạc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85</w:t>
      </w:r>
      <w:r w:rsidRPr="00B42A68">
        <w:rPr>
          <w:rFonts w:ascii="Times New Roman" w:hAnsi="Times New Roman" w:cs="Times New Roman"/>
          <w:noProof/>
          <w:sz w:val="28"/>
          <w:szCs w:val="28"/>
        </w:rPr>
        <w:fldChar w:fldCharType="end"/>
      </w:r>
    </w:p>
    <w:p w14:paraId="576F998F" w14:textId="02802B1A"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 xml:space="preserve">Da thỏ ở thời điểm sau 72h tiếp xúc với gạc </w:t>
      </w:r>
      <w:r w:rsidR="006C47BB">
        <w:rPr>
          <w:rFonts w:ascii="Times New Roman" w:hAnsi="Times New Roman" w:cs="Times New Roman"/>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_Toc238027359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85</w:t>
      </w:r>
      <w:r w:rsidRPr="00B42A68">
        <w:rPr>
          <w:rFonts w:ascii="Times New Roman" w:hAnsi="Times New Roman" w:cs="Times New Roman"/>
          <w:noProof/>
          <w:sz w:val="28"/>
          <w:szCs w:val="28"/>
        </w:rPr>
        <w:fldChar w:fldCharType="end"/>
      </w:r>
    </w:p>
    <w:p w14:paraId="6F62EE8B" w14:textId="04065D02"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3.12.</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bCs/>
          <w:iCs/>
          <w:noProof/>
          <w:color w:val="auto"/>
          <w:sz w:val="28"/>
          <w:szCs w:val="28"/>
        </w:rPr>
        <w:t xml:space="preserve">  </w:t>
      </w:r>
      <w:r w:rsidRPr="00B42A68">
        <w:rPr>
          <w:rFonts w:ascii="Times New Roman" w:hAnsi="Times New Roman" w:cs="Times New Roman"/>
          <w:bCs/>
          <w:noProof/>
          <w:color w:val="auto"/>
          <w:sz w:val="28"/>
          <w:szCs w:val="28"/>
        </w:rPr>
        <w:t>Hình ảnh tổn thương ngay sau gây bỏng và sau 1 ngày</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93</w:t>
      </w:r>
      <w:r w:rsidRPr="00B42A68">
        <w:rPr>
          <w:rFonts w:ascii="Times New Roman" w:hAnsi="Times New Roman" w:cs="Times New Roman"/>
          <w:noProof/>
          <w:sz w:val="28"/>
          <w:szCs w:val="28"/>
        </w:rPr>
        <w:fldChar w:fldCharType="end"/>
      </w:r>
    </w:p>
    <w:p w14:paraId="0B5B11A4" w14:textId="10989C63"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3.13.</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bCs/>
          <w:iCs/>
          <w:noProof/>
          <w:color w:val="auto"/>
          <w:sz w:val="28"/>
          <w:szCs w:val="28"/>
        </w:rPr>
        <w:t xml:space="preserve">  </w:t>
      </w:r>
      <w:r w:rsidRPr="00B42A68">
        <w:rPr>
          <w:rFonts w:ascii="Times New Roman" w:hAnsi="Times New Roman" w:cs="Times New Roman"/>
          <w:bCs/>
          <w:noProof/>
          <w:color w:val="auto"/>
          <w:sz w:val="28"/>
          <w:szCs w:val="28"/>
        </w:rPr>
        <w:t xml:space="preserve">Hình ảnh tổn thương sau 7 ngày điều trị </w:t>
      </w:r>
      <w:r w:rsidR="006C47BB">
        <w:rPr>
          <w:rFonts w:ascii="Times New Roman" w:hAnsi="Times New Roman" w:cs="Times New Roman"/>
          <w:bCs/>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94</w:t>
      </w:r>
      <w:r w:rsidRPr="00B42A68">
        <w:rPr>
          <w:rFonts w:ascii="Times New Roman" w:hAnsi="Times New Roman" w:cs="Times New Roman"/>
          <w:noProof/>
          <w:sz w:val="28"/>
          <w:szCs w:val="28"/>
        </w:rPr>
        <w:fldChar w:fldCharType="end"/>
      </w:r>
    </w:p>
    <w:p w14:paraId="564DA1F4" w14:textId="246F4359"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3.14.</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bCs/>
          <w:iCs/>
          <w:noProof/>
          <w:color w:val="auto"/>
          <w:sz w:val="28"/>
          <w:szCs w:val="28"/>
        </w:rPr>
        <w:t xml:space="preserve"> </w:t>
      </w:r>
      <w:r w:rsidRPr="00B42A68">
        <w:rPr>
          <w:rFonts w:ascii="Times New Roman" w:hAnsi="Times New Roman" w:cs="Times New Roman"/>
          <w:bCs/>
          <w:noProof/>
          <w:color w:val="auto"/>
          <w:sz w:val="28"/>
          <w:szCs w:val="28"/>
        </w:rPr>
        <w:t xml:space="preserve">Tổn thương sau 19 </w:t>
      </w:r>
      <w:r w:rsidR="000A397F">
        <w:rPr>
          <w:rFonts w:ascii="Times New Roman" w:hAnsi="Times New Roman" w:cs="Times New Roman"/>
          <w:bCs/>
          <w:noProof/>
          <w:color w:val="auto"/>
          <w:sz w:val="28"/>
          <w:szCs w:val="28"/>
        </w:rPr>
        <w:t xml:space="preserve">ngày điều trị </w:t>
      </w:r>
      <w:r w:rsidR="006C47BB">
        <w:rPr>
          <w:rFonts w:ascii="Times New Roman" w:hAnsi="Times New Roman" w:cs="Times New Roman"/>
          <w:bCs/>
          <w:noProof/>
          <w:color w:val="auto"/>
          <w:sz w:val="28"/>
          <w:szCs w:val="28"/>
        </w:rPr>
        <w:t xml:space="preserve">Gel nano berberin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94</w:t>
      </w:r>
      <w:r w:rsidRPr="00B42A68">
        <w:rPr>
          <w:rFonts w:ascii="Times New Roman" w:hAnsi="Times New Roman" w:cs="Times New Roman"/>
          <w:noProof/>
          <w:sz w:val="28"/>
          <w:szCs w:val="28"/>
        </w:rPr>
        <w:fldChar w:fldCharType="end"/>
      </w:r>
    </w:p>
    <w:p w14:paraId="7B4AF50A" w14:textId="29C91480"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3.15.</w:t>
      </w:r>
      <w:r w:rsidR="00B42A68">
        <w:rPr>
          <w:rFonts w:ascii="Times New Roman" w:hAnsi="Times New Roman" w:cs="Times New Roman"/>
          <w:noProof/>
          <w:color w:val="auto"/>
          <w:sz w:val="28"/>
          <w:szCs w:val="28"/>
        </w:rPr>
        <w:t xml:space="preserve">  </w:t>
      </w:r>
      <w:r w:rsidRPr="00B42A68">
        <w:rPr>
          <w:rFonts w:ascii="Times New Roman" w:hAnsi="Times New Roman" w:cs="Times New Roman"/>
          <w:bCs/>
          <w:iCs/>
          <w:noProof/>
          <w:color w:val="auto"/>
          <w:sz w:val="28"/>
          <w:szCs w:val="28"/>
        </w:rPr>
        <w:t xml:space="preserve"> </w:t>
      </w:r>
      <w:r w:rsidRPr="00B42A68">
        <w:rPr>
          <w:rFonts w:ascii="Times New Roman" w:hAnsi="Times New Roman" w:cs="Times New Roman"/>
          <w:noProof/>
          <w:color w:val="auto"/>
          <w:sz w:val="28"/>
          <w:szCs w:val="28"/>
        </w:rPr>
        <w:t xml:space="preserve">Thỏ số 48 tổn thương sau gây bỏng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_Toc238027365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94</w:t>
      </w:r>
      <w:r w:rsidRPr="00B42A68">
        <w:rPr>
          <w:rFonts w:ascii="Times New Roman" w:hAnsi="Times New Roman" w:cs="Times New Roman"/>
          <w:noProof/>
          <w:sz w:val="28"/>
          <w:szCs w:val="28"/>
        </w:rPr>
        <w:fldChar w:fldCharType="end"/>
      </w:r>
    </w:p>
    <w:p w14:paraId="0417F9BD" w14:textId="63DF6ACE"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3.16.</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bCs/>
          <w:iCs/>
          <w:noProof/>
          <w:color w:val="auto"/>
          <w:sz w:val="28"/>
          <w:szCs w:val="28"/>
        </w:rPr>
        <w:t xml:space="preserve">  </w:t>
      </w:r>
      <w:r w:rsidRPr="00B42A68">
        <w:rPr>
          <w:rFonts w:ascii="Times New Roman" w:hAnsi="Times New Roman" w:cs="Times New Roman"/>
          <w:bCs/>
          <w:iCs/>
          <w:noProof/>
          <w:color w:val="auto"/>
          <w:sz w:val="28"/>
          <w:szCs w:val="28"/>
        </w:rPr>
        <w:t xml:space="preserve">Thỏ số 48 </w:t>
      </w:r>
      <w:r w:rsidRPr="00B42A68">
        <w:rPr>
          <w:rFonts w:ascii="Times New Roman" w:hAnsi="Times New Roman" w:cs="Times New Roman"/>
          <w:noProof/>
          <w:color w:val="auto"/>
          <w:sz w:val="28"/>
          <w:szCs w:val="28"/>
        </w:rPr>
        <w:t>t</w:t>
      </w:r>
      <w:r w:rsidRPr="00B42A68">
        <w:rPr>
          <w:rFonts w:ascii="Times New Roman" w:hAnsi="Times New Roman" w:cs="Times New Roman"/>
          <w:noProof/>
          <w:color w:val="auto"/>
          <w:sz w:val="28"/>
          <w:szCs w:val="28"/>
          <w:lang w:val="vi-VN"/>
        </w:rPr>
        <w:t>ổn thương sau 7 ngày</w:t>
      </w:r>
      <w:r w:rsidRPr="00B42A68">
        <w:rPr>
          <w:rFonts w:ascii="Times New Roman" w:hAnsi="Times New Roman" w:cs="Times New Roman"/>
          <w:noProof/>
          <w:color w:val="auto"/>
          <w:sz w:val="28"/>
          <w:szCs w:val="28"/>
        </w:rPr>
        <w:t xml:space="preserve"> điều trị SSD1%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_Toc238027367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95</w:t>
      </w:r>
      <w:r w:rsidRPr="00B42A68">
        <w:rPr>
          <w:rFonts w:ascii="Times New Roman" w:hAnsi="Times New Roman" w:cs="Times New Roman"/>
          <w:noProof/>
          <w:sz w:val="28"/>
          <w:szCs w:val="28"/>
        </w:rPr>
        <w:fldChar w:fldCharType="end"/>
      </w:r>
    </w:p>
    <w:p w14:paraId="26D46D93" w14:textId="6A3862AE"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3.17.</w:t>
      </w:r>
      <w:r w:rsidRPr="00B42A68">
        <w:rPr>
          <w:rFonts w:ascii="Times New Roman" w:hAnsi="Times New Roman" w:cs="Times New Roman"/>
          <w:bCs/>
          <w:iCs/>
          <w:noProof/>
          <w:color w:val="auto"/>
          <w:sz w:val="28"/>
          <w:szCs w:val="28"/>
        </w:rPr>
        <w:t xml:space="preserve"> </w:t>
      </w:r>
      <w:r w:rsidR="00B42A68">
        <w:rPr>
          <w:rFonts w:ascii="Times New Roman" w:hAnsi="Times New Roman" w:cs="Times New Roman"/>
          <w:bCs/>
          <w:iCs/>
          <w:noProof/>
          <w:color w:val="auto"/>
          <w:sz w:val="28"/>
          <w:szCs w:val="28"/>
        </w:rPr>
        <w:t xml:space="preserve">  </w:t>
      </w:r>
      <w:r w:rsidRPr="00B42A68">
        <w:rPr>
          <w:rFonts w:ascii="Times New Roman" w:hAnsi="Times New Roman" w:cs="Times New Roman"/>
          <w:bCs/>
          <w:iCs/>
          <w:noProof/>
          <w:color w:val="auto"/>
          <w:sz w:val="28"/>
          <w:szCs w:val="28"/>
        </w:rPr>
        <w:t>Thỏ số 48 t</w:t>
      </w:r>
      <w:r w:rsidRPr="00B42A68">
        <w:rPr>
          <w:rFonts w:ascii="Times New Roman" w:hAnsi="Times New Roman" w:cs="Times New Roman"/>
          <w:noProof/>
          <w:color w:val="auto"/>
          <w:sz w:val="28"/>
          <w:szCs w:val="28"/>
        </w:rPr>
        <w:t>ổn thương sau 19 ngày điều trị SSD1%</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_Toc238027368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95</w:t>
      </w:r>
      <w:r w:rsidRPr="00B42A68">
        <w:rPr>
          <w:rFonts w:ascii="Times New Roman" w:hAnsi="Times New Roman" w:cs="Times New Roman"/>
          <w:noProof/>
          <w:sz w:val="28"/>
          <w:szCs w:val="28"/>
        </w:rPr>
        <w:fldChar w:fldCharType="end"/>
      </w:r>
    </w:p>
    <w:p w14:paraId="3E7C76CC" w14:textId="66D70EAC"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3.18.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lang w:val="vi-VN"/>
        </w:rPr>
        <w:t>Hình ảnh đại thể gan lách thận</w:t>
      </w:r>
      <w:r w:rsidRPr="00B42A68">
        <w:rPr>
          <w:rFonts w:ascii="Times New Roman" w:hAnsi="Times New Roman" w:cs="Times New Roman"/>
          <w:noProof/>
          <w:color w:val="auto"/>
          <w:sz w:val="28"/>
          <w:szCs w:val="28"/>
        </w:rPr>
        <w:t xml:space="preserve"> thỏ gây bỏng thực nghiệm </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_Toc238027369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106</w:t>
      </w:r>
      <w:r w:rsidRPr="00B42A68">
        <w:rPr>
          <w:rFonts w:ascii="Times New Roman" w:hAnsi="Times New Roman" w:cs="Times New Roman"/>
          <w:noProof/>
          <w:sz w:val="28"/>
          <w:szCs w:val="28"/>
        </w:rPr>
        <w:fldChar w:fldCharType="end"/>
      </w:r>
    </w:p>
    <w:p w14:paraId="47E63425" w14:textId="2EBA4A28"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3.19.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Hình ảnh tế bào gan thỏ nghiên cứu bỏng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_Toc238027370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107</w:t>
      </w:r>
      <w:r w:rsidRPr="00B42A68">
        <w:rPr>
          <w:rFonts w:ascii="Times New Roman" w:hAnsi="Times New Roman" w:cs="Times New Roman"/>
          <w:noProof/>
          <w:sz w:val="28"/>
          <w:szCs w:val="28"/>
        </w:rPr>
        <w:fldChar w:fldCharType="end"/>
      </w:r>
    </w:p>
    <w:p w14:paraId="5F7FA57B" w14:textId="2882A75F"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3.20.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rPr>
        <w:t>Hình ảnh Vỏ thận thỏ nghiên cứu bỏng thực nghiệm</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_Toc238027372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107</w:t>
      </w:r>
      <w:r w:rsidRPr="00B42A68">
        <w:rPr>
          <w:rFonts w:ascii="Times New Roman" w:hAnsi="Times New Roman" w:cs="Times New Roman"/>
          <w:noProof/>
          <w:sz w:val="28"/>
          <w:szCs w:val="28"/>
        </w:rPr>
        <w:fldChar w:fldCharType="end"/>
      </w:r>
    </w:p>
    <w:p w14:paraId="7222A2B4" w14:textId="5515D163" w:rsidR="00A864F1" w:rsidRPr="00B42A68" w:rsidRDefault="00A864F1" w:rsidP="00B42A68">
      <w:pPr>
        <w:pStyle w:val="TOC5"/>
        <w:tabs>
          <w:tab w:val="right" w:leader="dot" w:pos="8778"/>
        </w:tabs>
        <w:spacing w:line="360" w:lineRule="auto"/>
        <w:ind w:left="794" w:hanging="794"/>
        <w:jc w:val="both"/>
        <w:rPr>
          <w:rFonts w:ascii="Times New Roman" w:eastAsiaTheme="minorEastAsia" w:hAnsi="Times New Roman" w:cs="Times New Roman"/>
          <w:noProof/>
          <w:color w:val="auto"/>
          <w:sz w:val="28"/>
          <w:szCs w:val="28"/>
        </w:rPr>
      </w:pPr>
      <w:r w:rsidRPr="00B42A68">
        <w:rPr>
          <w:rFonts w:ascii="Times New Roman" w:hAnsi="Times New Roman" w:cs="Times New Roman"/>
          <w:noProof/>
          <w:color w:val="auto"/>
          <w:sz w:val="28"/>
          <w:szCs w:val="28"/>
        </w:rPr>
        <w:t xml:space="preserve">3.21. </w:t>
      </w:r>
      <w:r w:rsidR="00B42A68">
        <w:rPr>
          <w:rFonts w:ascii="Times New Roman" w:hAnsi="Times New Roman" w:cs="Times New Roman"/>
          <w:noProof/>
          <w:color w:val="auto"/>
          <w:sz w:val="28"/>
          <w:szCs w:val="28"/>
        </w:rPr>
        <w:t xml:space="preserve">  </w:t>
      </w:r>
      <w:r w:rsidRPr="00B42A68">
        <w:rPr>
          <w:rFonts w:ascii="Times New Roman" w:hAnsi="Times New Roman" w:cs="Times New Roman"/>
          <w:noProof/>
          <w:color w:val="auto"/>
          <w:sz w:val="28"/>
          <w:szCs w:val="28"/>
          <w:lang w:val="vi-VN"/>
        </w:rPr>
        <w:t>Nhu mô lách</w:t>
      </w:r>
      <w:r w:rsidR="000A397F">
        <w:rPr>
          <w:rFonts w:ascii="Times New Roman" w:hAnsi="Times New Roman" w:cs="Times New Roman"/>
          <w:noProof/>
          <w:color w:val="auto"/>
          <w:sz w:val="28"/>
          <w:szCs w:val="28"/>
        </w:rPr>
        <w:t xml:space="preserve"> thỏ</w:t>
      </w:r>
      <w:r w:rsidRPr="00B42A68">
        <w:rPr>
          <w:rFonts w:ascii="Times New Roman" w:hAnsi="Times New Roman" w:cs="Times New Roman"/>
          <w:noProof/>
          <w:sz w:val="28"/>
          <w:szCs w:val="28"/>
        </w:rPr>
        <w:tab/>
      </w:r>
      <w:r w:rsidRPr="00B42A68">
        <w:rPr>
          <w:rFonts w:ascii="Times New Roman" w:hAnsi="Times New Roman" w:cs="Times New Roman"/>
          <w:noProof/>
          <w:sz w:val="28"/>
          <w:szCs w:val="28"/>
        </w:rPr>
        <w:fldChar w:fldCharType="begin"/>
      </w:r>
      <w:r w:rsidRPr="00B42A68">
        <w:rPr>
          <w:rFonts w:ascii="Times New Roman" w:hAnsi="Times New Roman" w:cs="Times New Roman"/>
          <w:noProof/>
          <w:sz w:val="28"/>
          <w:szCs w:val="28"/>
        </w:rPr>
        <w:instrText xml:space="preserve"> PAGEREF _Toc238027374 \h </w:instrText>
      </w:r>
      <w:r w:rsidRPr="00B42A68">
        <w:rPr>
          <w:rFonts w:ascii="Times New Roman" w:hAnsi="Times New Roman" w:cs="Times New Roman"/>
          <w:noProof/>
          <w:sz w:val="28"/>
          <w:szCs w:val="28"/>
        </w:rPr>
      </w:r>
      <w:r w:rsidRPr="00B42A68">
        <w:rPr>
          <w:rFonts w:ascii="Times New Roman" w:hAnsi="Times New Roman" w:cs="Times New Roman"/>
          <w:noProof/>
          <w:sz w:val="28"/>
          <w:szCs w:val="28"/>
        </w:rPr>
        <w:fldChar w:fldCharType="separate"/>
      </w:r>
      <w:r w:rsidR="00C91427">
        <w:rPr>
          <w:rFonts w:ascii="Times New Roman" w:hAnsi="Times New Roman" w:cs="Times New Roman"/>
          <w:noProof/>
          <w:sz w:val="28"/>
          <w:szCs w:val="28"/>
        </w:rPr>
        <w:t>107</w:t>
      </w:r>
      <w:r w:rsidRPr="00B42A68">
        <w:rPr>
          <w:rFonts w:ascii="Times New Roman" w:hAnsi="Times New Roman" w:cs="Times New Roman"/>
          <w:noProof/>
          <w:sz w:val="28"/>
          <w:szCs w:val="28"/>
        </w:rPr>
        <w:fldChar w:fldCharType="end"/>
      </w:r>
    </w:p>
    <w:p w14:paraId="7EED30E0" w14:textId="6BBD9753" w:rsidR="004E4498" w:rsidRPr="00A920EC" w:rsidRDefault="006C4C8C" w:rsidP="00B42A68">
      <w:pPr>
        <w:widowControl w:val="0"/>
        <w:tabs>
          <w:tab w:val="left" w:pos="405"/>
          <w:tab w:val="center" w:pos="4393"/>
        </w:tabs>
        <w:spacing w:after="0" w:line="360" w:lineRule="auto"/>
        <w:ind w:firstLine="0"/>
        <w:rPr>
          <w:color w:val="auto"/>
        </w:rPr>
        <w:sectPr w:rsidR="004E4498" w:rsidRPr="00A920EC" w:rsidSect="00E9107F">
          <w:headerReference w:type="even" r:id="rId9"/>
          <w:headerReference w:type="default" r:id="rId10"/>
          <w:headerReference w:type="first" r:id="rId11"/>
          <w:pgSz w:w="11907" w:h="16840" w:code="9"/>
          <w:pgMar w:top="1701" w:right="1134" w:bottom="1701" w:left="1985" w:header="720" w:footer="720"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titlePg/>
        </w:sectPr>
      </w:pPr>
      <w:r w:rsidRPr="00B42A68">
        <w:rPr>
          <w:color w:val="auto"/>
          <w:szCs w:val="28"/>
        </w:rPr>
        <w:fldChar w:fldCharType="end"/>
      </w:r>
    </w:p>
    <w:p w14:paraId="75FCC204" w14:textId="3B438B53" w:rsidR="004E4498" w:rsidRPr="00A920EC" w:rsidRDefault="004E4498" w:rsidP="000842C4">
      <w:pPr>
        <w:pStyle w:val="Heading1"/>
        <w:keepNext w:val="0"/>
        <w:keepLines w:val="0"/>
        <w:widowControl w:val="0"/>
        <w:spacing w:after="0" w:line="360" w:lineRule="auto"/>
        <w:ind w:left="0" w:right="0" w:firstLine="0"/>
        <w:jc w:val="center"/>
        <w:rPr>
          <w:color w:val="auto"/>
        </w:rPr>
      </w:pPr>
      <w:bookmarkStart w:id="36" w:name="_Toc221666446"/>
      <w:bookmarkStart w:id="37" w:name="_Toc238027233"/>
      <w:r w:rsidRPr="00A920EC">
        <w:rPr>
          <w:color w:val="auto"/>
        </w:rPr>
        <w:lastRenderedPageBreak/>
        <w:t>ĐẶT VẤN ĐỀ</w:t>
      </w:r>
      <w:bookmarkEnd w:id="36"/>
      <w:bookmarkEnd w:id="37"/>
    </w:p>
    <w:p w14:paraId="50C71F20" w14:textId="77777777" w:rsidR="00485797" w:rsidRPr="00A920EC" w:rsidRDefault="00485797" w:rsidP="00275F32">
      <w:pPr>
        <w:widowControl w:val="0"/>
        <w:tabs>
          <w:tab w:val="left" w:pos="0"/>
          <w:tab w:val="left" w:pos="7088"/>
        </w:tabs>
        <w:spacing w:after="0" w:line="360" w:lineRule="auto"/>
        <w:ind w:left="3"/>
        <w:rPr>
          <w:color w:val="auto"/>
        </w:rPr>
      </w:pPr>
    </w:p>
    <w:p w14:paraId="7CABF9BA" w14:textId="04BC69BB" w:rsidR="004E4498" w:rsidRPr="00BF5E09" w:rsidRDefault="00340C0E" w:rsidP="00275F32">
      <w:pPr>
        <w:widowControl w:val="0"/>
        <w:tabs>
          <w:tab w:val="left" w:pos="0"/>
          <w:tab w:val="left" w:pos="7088"/>
        </w:tabs>
        <w:spacing w:after="0" w:line="360" w:lineRule="auto"/>
        <w:ind w:left="3"/>
        <w:rPr>
          <w:color w:val="auto"/>
        </w:rPr>
      </w:pPr>
      <w:r w:rsidRPr="00BF5E09">
        <w:rPr>
          <w:color w:val="auto"/>
        </w:rPr>
        <w:t>Bỏng là một dạng tổn thương cấp tính mô tế bào do các tác nhân vật lý, hóa học hoặc bức xạ gây ra</w:t>
      </w:r>
      <w:r w:rsidR="00701BC3" w:rsidRPr="00BF5E09">
        <w:rPr>
          <w:color w:val="auto"/>
        </w:rPr>
        <w:fldChar w:fldCharType="begin"/>
      </w:r>
      <w:r w:rsidR="004A38E1" w:rsidRPr="00BF5E09">
        <w:rPr>
          <w:color w:val="auto"/>
        </w:rPr>
        <w:instrText xml:space="preserve"> ADDIN ZOTERO_ITEM CSL_CITATION {"citationID":"2JMNwk8k","properties":{"formattedCitation":" [1]","plainCitation":" [1]","noteIndex":0},"citationItems":[{"id":2503,"uris":["http://zotero.org/users/16330850/items/ESX96SSZ"],"itemData":{"id":2503,"type":"book","language":"vi","publisher":"Nhà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họa","given":""}],"issued":{"date-parts":[["2018"]]}}}],"schema":"https://github.com/citation-style-language/schema/raw/master/csl-citation.json"} </w:instrText>
      </w:r>
      <w:r w:rsidR="00701BC3" w:rsidRPr="00BF5E09">
        <w:rPr>
          <w:color w:val="auto"/>
        </w:rPr>
        <w:fldChar w:fldCharType="separate"/>
      </w:r>
      <w:r w:rsidR="00F22390" w:rsidRPr="00BF5E09">
        <w:rPr>
          <w:color w:val="auto"/>
        </w:rPr>
        <w:t xml:space="preserve"> [1]</w:t>
      </w:r>
      <w:r w:rsidR="00701BC3" w:rsidRPr="00BF5E09">
        <w:rPr>
          <w:color w:val="auto"/>
        </w:rPr>
        <w:fldChar w:fldCharType="end"/>
      </w:r>
      <w:r w:rsidR="004E4498" w:rsidRPr="00BF5E09">
        <w:rPr>
          <w:color w:val="auto"/>
        </w:rPr>
        <w:t>.</w:t>
      </w:r>
      <w:r w:rsidRPr="00BF5E09">
        <w:rPr>
          <w:color w:val="auto"/>
        </w:rPr>
        <w:t xml:space="preserve"> </w:t>
      </w:r>
      <w:r w:rsidRPr="00BF5E09">
        <w:rPr>
          <w:color w:val="auto"/>
          <w:spacing w:val="-4"/>
        </w:rPr>
        <w:t>Tai nạn gây bỏng thường gặp trong lao động, sản xuất và sinh hoạt hàng ngày, chiếm 5 – 10% chấn thương ngoại khoa, là nguyên nhân thứ 9 gây nên gánh nặng bệnh tật và chấn thương trên toàn cầu</w:t>
      </w:r>
      <w:r w:rsidR="00680D94" w:rsidRPr="00BF5E09">
        <w:rPr>
          <w:color w:val="auto"/>
          <w:spacing w:val="-4"/>
        </w:rPr>
        <w:fldChar w:fldCharType="begin"/>
      </w:r>
      <w:r w:rsidR="004A38E1" w:rsidRPr="00BF5E09">
        <w:rPr>
          <w:color w:val="auto"/>
          <w:spacing w:val="-4"/>
        </w:rPr>
        <w:instrText xml:space="preserve"> ADDIN ZOTERO_ITEM CSL_CITATION {"citationID":"pXaS82jY","properties":{"formattedCitation":" [2]","plainCitation":" [2]","noteIndex":0},"citationItems":[{"id":2502,"uris":["http://zotero.org/users/16330850/items/ZD8RYWF6"],"itemData":{"id":2502,"type":"book","language":"vi","number-of-pages":"128-129","publisher":"Nhà xuất bản Y học","title":"Bỏng những kiến thức chuyên ngành","author":[{"family":"Lê Thế Trung","given":""}],"issued":{"date-parts":[["2003"]]}}}],"schema":"https://github.com/citation-style-language/schema/raw/master/csl-citation.json"} </w:instrText>
      </w:r>
      <w:r w:rsidR="00680D94" w:rsidRPr="00BF5E09">
        <w:rPr>
          <w:color w:val="auto"/>
          <w:spacing w:val="-4"/>
        </w:rPr>
        <w:fldChar w:fldCharType="separate"/>
      </w:r>
      <w:r w:rsidR="00F22390" w:rsidRPr="00BF5E09">
        <w:rPr>
          <w:color w:val="auto"/>
          <w:spacing w:val="-4"/>
        </w:rPr>
        <w:t xml:space="preserve"> [2]</w:t>
      </w:r>
      <w:r w:rsidR="00680D94" w:rsidRPr="00BF5E09">
        <w:rPr>
          <w:color w:val="auto"/>
          <w:spacing w:val="-4"/>
        </w:rPr>
        <w:fldChar w:fldCharType="end"/>
      </w:r>
      <w:r w:rsidR="00680D94" w:rsidRPr="00BF5E09">
        <w:rPr>
          <w:color w:val="auto"/>
          <w:spacing w:val="-4"/>
        </w:rPr>
        <w:t xml:space="preserve">. </w:t>
      </w:r>
    </w:p>
    <w:p w14:paraId="6C985286" w14:textId="1954666A" w:rsidR="004E4498" w:rsidRPr="00A920EC" w:rsidRDefault="00F966E0" w:rsidP="00275F32">
      <w:pPr>
        <w:widowControl w:val="0"/>
        <w:tabs>
          <w:tab w:val="left" w:pos="0"/>
          <w:tab w:val="left" w:pos="8080"/>
        </w:tabs>
        <w:spacing w:after="0" w:line="360" w:lineRule="auto"/>
        <w:ind w:left="3"/>
        <w:rPr>
          <w:color w:val="auto"/>
        </w:rPr>
      </w:pPr>
      <w:r w:rsidRPr="00A920EC">
        <w:rPr>
          <w:color w:val="auto"/>
        </w:rPr>
        <w:t xml:space="preserve">Tổn thương bỏng có những đặc điểm riêng biệt so với các loại chấn thương khác do mức độ nặng nề và ảnh hưởng toàn thân với các rối loạn có thể kéo dài nhiều năm sau </w:t>
      </w:r>
      <w:r w:rsidR="007E18AB" w:rsidRPr="00A920EC">
        <w:rPr>
          <w:color w:val="auto"/>
        </w:rPr>
        <w:t>tổn</w:t>
      </w:r>
      <w:r w:rsidRPr="00A920EC">
        <w:rPr>
          <w:color w:val="auto"/>
        </w:rPr>
        <w:t xml:space="preserve"> thương. Trong quá trình tiến triển của bỏng, nhiễm khuẩn là </w:t>
      </w:r>
      <w:r w:rsidR="00CE482E" w:rsidRPr="00A920EC">
        <w:rPr>
          <w:color w:val="auto"/>
        </w:rPr>
        <w:t>biến chứng thường gặp và nghiêm trọng nhất</w:t>
      </w:r>
      <w:r w:rsidRPr="00A920EC">
        <w:rPr>
          <w:color w:val="auto"/>
        </w:rPr>
        <w:t xml:space="preserve">, </w:t>
      </w:r>
      <w:r w:rsidR="003F2FB9" w:rsidRPr="00A920EC">
        <w:rPr>
          <w:color w:val="auto"/>
        </w:rPr>
        <w:t xml:space="preserve">để lại hậu quả nặng nề như vết bỏng chậm liền, tiêu mảnh da ghép, viêm mô tế bào, nhiễm khuẩn lan rộng kèm nhiễm độc, thậm chí gây nhiễm khuẩn huyết và tử vong. Các vi sinh vật gây nhiễm khuẩn bỏng thường có sức đề kháng cao với kháng sinh và các thuốc điều trị </w:t>
      </w:r>
      <w:r w:rsidR="006058A0" w:rsidRPr="00A920EC">
        <w:rPr>
          <w:color w:val="auto"/>
        </w:rPr>
        <w:t>kháng khuẩn</w:t>
      </w:r>
      <w:r w:rsidRPr="00A920EC">
        <w:rPr>
          <w:color w:val="auto"/>
        </w:rPr>
        <w:fldChar w:fldCharType="begin"/>
      </w:r>
      <w:r w:rsidR="004A38E1" w:rsidRPr="00A920EC">
        <w:rPr>
          <w:color w:val="auto"/>
        </w:rPr>
        <w:instrText xml:space="preserve"> ADDIN ZOTERO_ITEM CSL_CITATION {"citationID":"x0kjo4jI","properties":{"formattedCitation":" [3]","plainCitation":" [3]","noteIndex":0},"citationItems":[{"id":1267,"uris":["http://zotero.org/users/16330850/items/ELYL4H9X"],"itemData":{"id":1267,"type":"article-journal","abstract":"Burn injuries are unique in comparison to other types of trauma because of their severity and major systemic impact produced by extensive lesions with disfunctions that can persist even several years after the injury. Multiple complications can occur during burn injury evolution, from which infections are the most severe and the most frequently encountered, requiring adequate diagnosis and treatment. In most burn centers, increased mortality rates associate with severe burn injuries aggravated by the development of sepsis.","container-title":"Romanian Journal of Medical Practice","DOI":"10.37897/RJMP.2021.1.6","ISSN":"18428258, 20696108","issue":"1","journalAbbreviation":"Ro J Med Pract.","language":"en","page":"32-41","source":"DOI.org (Crossref)","title":"Burn infections characteristics: A review","title-short":"Burn infections characteristics","volume":"16","author":[{"family":"Lazarescu","given":"Andra-Luana"},{"family":"Hodea","given":"Florin Vlad"},{"family":"Frunza","given":"Adrian"},{"family":"Grama","given":"Sabina"},{"family":"Stoian","given":"Alexandru"},{"literal":"1 Clinic of Plastic Surgery, Aesthetic and Reconstructive Microsurgery, Clinical Emergency Hospital, Bucharest, Romania"},{"family":"Hodea","given":"Florin Vlad"},{"literal":"Clinic of Plastic Surgery, Aesthetic and Reconstructive Microsurgery, Clinical Emergency Hospital, Bucharest, Romania"},{"family":"Ionescu","given":"Dan Aurel"},{"literal":"Clinic of Plastic Surgery, Aesthetic and Reconstructive Microsurgery, Clinical Emergency Hospital, Bucharest, Romania"},{"family":"Popescu","given":"Șerban Arghir"},{"literal":"1 Clinic of Plastic Surgery, Aesthetic and Reconstructive Microsurgery, Clinical Emergency Hospital, Bucharest, Romania"},{"literal":"“Carol“ Davila University of Medicine and Pharmacy, Bucharest, Romania"},{"family":"Lascar","given":"Ioan"},{"literal":"Clinic of Plastic Surgery, Aesthetic and Reconstructive Microsurgery, Clinical Emergency Hospital, Bucharest, Romania"},{"literal":"“Carol“ Davila University of Medicine and Pharmacy, Bucharest, Romania"}],"issued":{"date-parts":[["2021",3,31]]}}}],"schema":"https://github.com/citation-style-language/schema/raw/master/csl-citation.json"} </w:instrText>
      </w:r>
      <w:r w:rsidRPr="00A920EC">
        <w:rPr>
          <w:color w:val="auto"/>
        </w:rPr>
        <w:fldChar w:fldCharType="separate"/>
      </w:r>
      <w:r w:rsidR="00A45CCD" w:rsidRPr="00A920EC">
        <w:rPr>
          <w:color w:val="auto"/>
        </w:rPr>
        <w:t xml:space="preserve"> [3]</w:t>
      </w:r>
      <w:r w:rsidRPr="00A920EC">
        <w:rPr>
          <w:color w:val="auto"/>
        </w:rPr>
        <w:fldChar w:fldCharType="end"/>
      </w:r>
      <w:r w:rsidRPr="00A920EC">
        <w:rPr>
          <w:color w:val="auto"/>
        </w:rPr>
        <w:t>.</w:t>
      </w:r>
      <w:r w:rsidR="004E4498" w:rsidRPr="00A920EC">
        <w:rPr>
          <w:color w:val="auto"/>
        </w:rPr>
        <w:t xml:space="preserve"> </w:t>
      </w:r>
    </w:p>
    <w:p w14:paraId="52373CD8" w14:textId="3C129AFE" w:rsidR="003F2FB9" w:rsidRPr="00A920EC" w:rsidRDefault="003F2FB9" w:rsidP="00275F32">
      <w:pPr>
        <w:widowControl w:val="0"/>
        <w:tabs>
          <w:tab w:val="left" w:pos="0"/>
          <w:tab w:val="left" w:pos="8080"/>
        </w:tabs>
        <w:spacing w:after="0" w:line="360" w:lineRule="auto"/>
        <w:ind w:left="3"/>
        <w:rPr>
          <w:color w:val="auto"/>
        </w:rPr>
      </w:pPr>
      <w:r w:rsidRPr="00A920EC">
        <w:rPr>
          <w:color w:val="auto"/>
        </w:rPr>
        <w:t>Điều trị tại chỗ tổn thươn</w:t>
      </w:r>
      <w:r w:rsidR="00CE482E" w:rsidRPr="00A920EC">
        <w:rPr>
          <w:color w:val="auto"/>
        </w:rPr>
        <w:t xml:space="preserve">g bỏng có </w:t>
      </w:r>
      <w:r w:rsidR="00CD694B" w:rsidRPr="00A920EC">
        <w:rPr>
          <w:color w:val="auto"/>
        </w:rPr>
        <w:t>vai trò quan trọng,</w:t>
      </w:r>
      <w:r w:rsidRPr="00A920EC">
        <w:rPr>
          <w:color w:val="auto"/>
        </w:rPr>
        <w:t xml:space="preserve"> hạn chế nhiễm khuẩn, tạo điều kiện tốt cho tái tạo biểu mô lành sẹo. Một số thuốc kháng khuẩn thông thường điều trị tại chỗ vết bỏng như betadin, silver-sulfad</w:t>
      </w:r>
      <w:r w:rsidR="00B907DE" w:rsidRPr="00A920EC">
        <w:rPr>
          <w:color w:val="auto"/>
        </w:rPr>
        <w:t>iazin, sulfamylon, nirtrat bạc</w:t>
      </w:r>
      <w:r w:rsidRPr="00A920EC">
        <w:rPr>
          <w:color w:val="auto"/>
        </w:rPr>
        <w:t xml:space="preserve">... </w:t>
      </w:r>
      <w:r w:rsidR="00B907DE" w:rsidRPr="00A920EC">
        <w:rPr>
          <w:color w:val="auto"/>
        </w:rPr>
        <w:t xml:space="preserve">sau một thời gian kéo dài </w:t>
      </w:r>
      <w:r w:rsidRPr="00A920EC">
        <w:rPr>
          <w:color w:val="auto"/>
        </w:rPr>
        <w:t xml:space="preserve">trên lâm sàng </w:t>
      </w:r>
      <w:r w:rsidR="00CE482E" w:rsidRPr="00A920EC">
        <w:rPr>
          <w:color w:val="auto"/>
        </w:rPr>
        <w:t>xuất hiện</w:t>
      </w:r>
      <w:r w:rsidRPr="00A920EC">
        <w:rPr>
          <w:color w:val="auto"/>
        </w:rPr>
        <w:t xml:space="preserve"> </w:t>
      </w:r>
      <w:r w:rsidR="00CE482E" w:rsidRPr="00A920EC">
        <w:rPr>
          <w:color w:val="auto"/>
        </w:rPr>
        <w:t>tình trạng</w:t>
      </w:r>
      <w:r w:rsidRPr="00A920EC">
        <w:rPr>
          <w:color w:val="auto"/>
        </w:rPr>
        <w:t xml:space="preserve"> kháng thuốc. Mặt khác, các thuốc này hầu hết khi rửa hoặc đắp vết thương còn gây đau hoặc không thể dùng</w:t>
      </w:r>
      <w:r w:rsidR="00173155" w:rsidRPr="00A920EC">
        <w:rPr>
          <w:color w:val="auto"/>
        </w:rPr>
        <w:t xml:space="preserve"> diện rộng kéo dài</w:t>
      </w:r>
      <w:r w:rsidRPr="00A920EC">
        <w:rPr>
          <w:color w:val="auto"/>
        </w:rPr>
        <w:t>, ít tác dụ</w:t>
      </w:r>
      <w:r w:rsidR="005420E4" w:rsidRPr="00A920EC">
        <w:rPr>
          <w:color w:val="auto"/>
        </w:rPr>
        <w:t>ng kích thích quá trình biểu mô</w:t>
      </w:r>
      <w:r w:rsidRPr="00A920EC">
        <w:rPr>
          <w:color w:val="auto"/>
        </w:rPr>
        <w:t>.</w:t>
      </w:r>
    </w:p>
    <w:p w14:paraId="4946AB5F" w14:textId="38B706F6" w:rsidR="004E4498" w:rsidRPr="00A920EC" w:rsidRDefault="006C47BB" w:rsidP="00275F32">
      <w:pPr>
        <w:widowControl w:val="0"/>
        <w:spacing w:after="0" w:line="360" w:lineRule="auto"/>
        <w:ind w:firstLine="709"/>
        <w:rPr>
          <w:color w:val="auto"/>
          <w:szCs w:val="28"/>
          <w:shd w:val="clear" w:color="auto" w:fill="FFFFFF"/>
        </w:rPr>
      </w:pPr>
      <w:r>
        <w:rPr>
          <w:color w:val="auto"/>
        </w:rPr>
        <w:t xml:space="preserve">Berberin </w:t>
      </w:r>
      <w:r w:rsidR="00277105" w:rsidRPr="00A920EC">
        <w:rPr>
          <w:color w:val="auto"/>
        </w:rPr>
        <w:t xml:space="preserve"> được tách chiết từ cây vàng đằng</w:t>
      </w:r>
      <w:r w:rsidR="00173155" w:rsidRPr="00A920EC">
        <w:rPr>
          <w:color w:val="auto"/>
        </w:rPr>
        <w:t>,</w:t>
      </w:r>
      <w:r w:rsidR="00AA3766" w:rsidRPr="00A920EC">
        <w:rPr>
          <w:color w:val="auto"/>
        </w:rPr>
        <w:t xml:space="preserve"> </w:t>
      </w:r>
      <w:r w:rsidR="00173155" w:rsidRPr="00A920EC">
        <w:rPr>
          <w:color w:val="auto"/>
        </w:rPr>
        <w:t>nổi bật với tác dụng kháng khuẩn phổ rộng, kháng viêm, an toàn và đã được sử dụng trong y học cổ truyền để điều trị nhiễm khuẩn đường tiêu hóa</w:t>
      </w:r>
      <w:r w:rsidR="00277105" w:rsidRPr="00A920EC">
        <w:rPr>
          <w:color w:val="auto"/>
        </w:rPr>
        <w:t xml:space="preserve">. </w:t>
      </w:r>
      <w:r>
        <w:rPr>
          <w:color w:val="auto"/>
        </w:rPr>
        <w:t xml:space="preserve">Berberin </w:t>
      </w:r>
      <w:r w:rsidR="00277105" w:rsidRPr="00A920EC">
        <w:rPr>
          <w:color w:val="auto"/>
        </w:rPr>
        <w:t xml:space="preserve"> còn có tác dụng với nhiều loại vi khuẩn, nấm, virus…; do đó đã được sử dụng điều trị vết thương, vết bỏng. </w:t>
      </w:r>
      <w:r w:rsidR="00992857" w:rsidRPr="00A920EC">
        <w:rPr>
          <w:color w:val="auto"/>
        </w:rPr>
        <w:t>Một số tác giả</w:t>
      </w:r>
      <w:r w:rsidR="00A679B7" w:rsidRPr="00A920EC">
        <w:rPr>
          <w:color w:val="auto"/>
        </w:rPr>
        <w:t xml:space="preserve"> ghi nhận xu thế nghiên cứu </w:t>
      </w:r>
      <w:r w:rsidR="005D6449">
        <w:rPr>
          <w:color w:val="auto"/>
        </w:rPr>
        <w:t>b</w:t>
      </w:r>
      <w:r>
        <w:rPr>
          <w:color w:val="auto"/>
        </w:rPr>
        <w:t xml:space="preserve">erberin </w:t>
      </w:r>
      <w:r w:rsidR="0052540C" w:rsidRPr="00A920EC">
        <w:rPr>
          <w:color w:val="auto"/>
        </w:rPr>
        <w:t>-</w:t>
      </w:r>
      <w:r w:rsidR="00BE23E6" w:rsidRPr="00A920EC">
        <w:rPr>
          <w:color w:val="auto"/>
        </w:rPr>
        <w:t>hợp chất tự nhiên nhằm giải quyết tình trạng kháng kháng sinh và tăng hiệu quả điều trị</w:t>
      </w:r>
      <w:r w:rsidR="00F22390" w:rsidRPr="00A920EC">
        <w:rPr>
          <w:color w:val="auto"/>
        </w:rPr>
        <w:fldChar w:fldCharType="begin"/>
      </w:r>
      <w:r w:rsidR="004A38E1" w:rsidRPr="00A920EC">
        <w:rPr>
          <w:color w:val="auto"/>
        </w:rPr>
        <w:instrText xml:space="preserve"> ADDIN ZOTERO_ITEM CSL_CITATION {"citationID":"IKIBN6E8","properties":{"formattedCitation":" [4]","plainCitation":" [4]","noteIndex":0},"citationItems":[{"id":2347,"uris":["http://zotero.org/users/16330850/items/HMDZMVR9"],"itemData":{"id":2347,"type":"article-journal","abstract":"The present mini-review actualizes the pharmacy of botanical, animal, and fungal sources of potential value in the management of burns wounds. It also highlights the importance of applying contemporary imaged-based sciences such as radiology in the assessment and prognosis of wounds and burns.","container-title":"Burns","DOI":"10.1016/j.burns.2013.03.016","ISSN":"0305-4179","issue":"6","journalAbbreviation":"Burns","page":"1031-1038","source":"ScienceDirect","title":"Bioresources in the pharmacotherapy and healing of burns: A mini-review","title-short":"Bioresources in the pharmacotherapy and healing of burns","volume":"39","author":[{"family":"Vujanovic","given":"Silva"},{"family":"Vujanovic","given":"Josko"}],"issued":{"date-parts":[["2013",9,1]]}}}],"schema":"https://github.com/citation-style-language/schema/raw/master/csl-citation.json"} </w:instrText>
      </w:r>
      <w:r w:rsidR="00F22390" w:rsidRPr="00A920EC">
        <w:rPr>
          <w:color w:val="auto"/>
        </w:rPr>
        <w:fldChar w:fldCharType="separate"/>
      </w:r>
      <w:r w:rsidR="00A45CCD" w:rsidRPr="00A920EC">
        <w:rPr>
          <w:color w:val="auto"/>
        </w:rPr>
        <w:t xml:space="preserve"> [4]</w:t>
      </w:r>
      <w:r w:rsidR="00F22390" w:rsidRPr="00A920EC">
        <w:rPr>
          <w:color w:val="auto"/>
        </w:rPr>
        <w:fldChar w:fldCharType="end"/>
      </w:r>
      <w:r w:rsidR="00F22390" w:rsidRPr="00A920EC">
        <w:rPr>
          <w:color w:val="auto"/>
        </w:rPr>
        <w:t>.</w:t>
      </w:r>
      <w:r w:rsidR="00B907DE" w:rsidRPr="00A920EC">
        <w:rPr>
          <w:color w:val="auto"/>
        </w:rPr>
        <w:t xml:space="preserve"> </w:t>
      </w:r>
      <w:r w:rsidR="00277105" w:rsidRPr="00A920EC">
        <w:rPr>
          <w:color w:val="auto"/>
        </w:rPr>
        <w:t xml:space="preserve">Ở Việt Nam, chế phẩm </w:t>
      </w:r>
      <w:r>
        <w:rPr>
          <w:color w:val="auto"/>
        </w:rPr>
        <w:t xml:space="preserve">Berberin </w:t>
      </w:r>
      <w:r w:rsidR="00277105" w:rsidRPr="00A920EC">
        <w:rPr>
          <w:color w:val="auto"/>
        </w:rPr>
        <w:t xml:space="preserve"> được ứng dụng rộng rãi điều trị </w:t>
      </w:r>
      <w:r w:rsidR="00A214C8" w:rsidRPr="00A920EC">
        <w:rPr>
          <w:color w:val="auto"/>
        </w:rPr>
        <w:t xml:space="preserve">vết </w:t>
      </w:r>
      <w:r w:rsidR="00A214C8" w:rsidRPr="00A920EC">
        <w:rPr>
          <w:color w:val="auto"/>
        </w:rPr>
        <w:lastRenderedPageBreak/>
        <w:t>thương</w:t>
      </w:r>
      <w:r w:rsidR="00277105" w:rsidRPr="00A920EC">
        <w:rPr>
          <w:color w:val="auto"/>
        </w:rPr>
        <w:t xml:space="preserve">, vết bỏng </w:t>
      </w:r>
      <w:r w:rsidR="00A524FA" w:rsidRPr="00A920EC">
        <w:rPr>
          <w:color w:val="auto"/>
        </w:rPr>
        <w:t xml:space="preserve">với ưu thế hiệu quả trong </w:t>
      </w:r>
      <w:r w:rsidR="00277105" w:rsidRPr="00A920EC">
        <w:rPr>
          <w:color w:val="auto"/>
        </w:rPr>
        <w:t>kh</w:t>
      </w:r>
      <w:r w:rsidR="00A524FA" w:rsidRPr="00A920EC">
        <w:rPr>
          <w:color w:val="auto"/>
        </w:rPr>
        <w:t>áng khuẩn, kháng viêm, giảm đau</w:t>
      </w:r>
      <w:r w:rsidR="00277105" w:rsidRPr="00A920EC">
        <w:rPr>
          <w:color w:val="auto"/>
        </w:rPr>
        <w:t xml:space="preserve"> và an toàn</w:t>
      </w:r>
      <w:r w:rsidR="00AB3239" w:rsidRPr="00A920EC">
        <w:rPr>
          <w:color w:val="auto"/>
        </w:rPr>
        <w:fldChar w:fldCharType="begin"/>
      </w:r>
      <w:r w:rsidR="004A38E1" w:rsidRPr="00A920EC">
        <w:rPr>
          <w:color w:val="auto"/>
        </w:rPr>
        <w:instrText xml:space="preserve"> ADDIN ZOTERO_ITEM CSL_CITATION {"citationID":"5VY0Nfck","properties":{"formattedCitation":" [1]","plainCitation":" [1]","noteIndex":0},"citationItems":[{"id":2503,"uris":["http://zotero.org/users/16330850/items/ESX96SSZ"],"itemData":{"id":2503,"type":"book","language":"vi","publisher":"Nhà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họa","given":""}],"issued":{"date-parts":[["2018"]]}}}],"schema":"https://github.com/citation-style-language/schema/raw/master/csl-citation.json"} </w:instrText>
      </w:r>
      <w:r w:rsidR="00AB3239" w:rsidRPr="00A920EC">
        <w:rPr>
          <w:color w:val="auto"/>
        </w:rPr>
        <w:fldChar w:fldCharType="separate"/>
      </w:r>
      <w:r w:rsidR="00F22390" w:rsidRPr="00A920EC">
        <w:rPr>
          <w:color w:val="auto"/>
        </w:rPr>
        <w:t xml:space="preserve"> [1]</w:t>
      </w:r>
      <w:r w:rsidR="00AB3239" w:rsidRPr="00A920EC">
        <w:rPr>
          <w:color w:val="auto"/>
        </w:rPr>
        <w:fldChar w:fldCharType="end"/>
      </w:r>
      <w:r w:rsidR="00277105" w:rsidRPr="00A920EC">
        <w:rPr>
          <w:color w:val="auto"/>
        </w:rPr>
        <w:t>.</w:t>
      </w:r>
      <w:r w:rsidR="00173155" w:rsidRPr="00A920EC">
        <w:rPr>
          <w:color w:val="auto"/>
        </w:rPr>
        <w:t xml:space="preserve"> </w:t>
      </w:r>
      <w:r w:rsidR="009167A7" w:rsidRPr="00A920EC">
        <w:rPr>
          <w:color w:val="auto"/>
        </w:rPr>
        <w:t>Tuy nhiên</w:t>
      </w:r>
      <w:r w:rsidR="009167A7" w:rsidRPr="00A920EC">
        <w:rPr>
          <w:color w:val="auto"/>
          <w:szCs w:val="28"/>
          <w:shd w:val="clear" w:color="auto" w:fill="FFFFFF"/>
        </w:rPr>
        <w:t xml:space="preserve">, </w:t>
      </w:r>
      <w:r>
        <w:rPr>
          <w:color w:val="auto"/>
          <w:szCs w:val="28"/>
          <w:shd w:val="clear" w:color="auto" w:fill="FFFFFF"/>
        </w:rPr>
        <w:t xml:space="preserve">Berberin </w:t>
      </w:r>
      <w:r w:rsidR="009167A7" w:rsidRPr="00A920EC">
        <w:rPr>
          <w:color w:val="auto"/>
          <w:szCs w:val="28"/>
          <w:shd w:val="clear" w:color="auto" w:fill="FFFFFF"/>
        </w:rPr>
        <w:t xml:space="preserve"> là hợp chất khó tan trong nước, nên khả năng đáp ứng </w:t>
      </w:r>
      <w:r w:rsidR="009167A7" w:rsidRPr="00A920EC">
        <w:rPr>
          <w:color w:val="auto"/>
          <w:spacing w:val="-2"/>
          <w:szCs w:val="28"/>
          <w:shd w:val="clear" w:color="auto" w:fill="FFFFFF"/>
        </w:rPr>
        <w:t xml:space="preserve">của </w:t>
      </w:r>
      <w:r>
        <w:rPr>
          <w:color w:val="auto"/>
          <w:spacing w:val="-2"/>
          <w:szCs w:val="28"/>
          <w:shd w:val="clear" w:color="auto" w:fill="FFFFFF"/>
        </w:rPr>
        <w:t xml:space="preserve">Berberin </w:t>
      </w:r>
      <w:r w:rsidR="009167A7" w:rsidRPr="00A920EC">
        <w:rPr>
          <w:color w:val="auto"/>
          <w:spacing w:val="-2"/>
          <w:szCs w:val="28"/>
          <w:shd w:val="clear" w:color="auto" w:fill="FFFFFF"/>
        </w:rPr>
        <w:t xml:space="preserve"> tự nhiên là thấp do hấp thu chậm, sử dụng (đường uống và đường bôi) phải dùng liều cao hoặc dài ngày mới đạt được tác dụng tối ưu. Để khắc phục nhược điểm này của </w:t>
      </w:r>
      <w:r>
        <w:rPr>
          <w:color w:val="auto"/>
          <w:spacing w:val="-2"/>
          <w:szCs w:val="28"/>
          <w:shd w:val="clear" w:color="auto" w:fill="FFFFFF"/>
        </w:rPr>
        <w:t xml:space="preserve">Berberin </w:t>
      </w:r>
      <w:r w:rsidR="009167A7" w:rsidRPr="00A920EC">
        <w:rPr>
          <w:color w:val="auto"/>
          <w:spacing w:val="-2"/>
          <w:szCs w:val="28"/>
          <w:shd w:val="clear" w:color="auto" w:fill="FFFFFF"/>
        </w:rPr>
        <w:t xml:space="preserve"> cần làm nhỏ kích thước hạt bằng công nghệ nano, tức là giảm kích thước hạt </w:t>
      </w:r>
      <w:r>
        <w:rPr>
          <w:color w:val="auto"/>
          <w:spacing w:val="-2"/>
          <w:szCs w:val="28"/>
          <w:shd w:val="clear" w:color="auto" w:fill="FFFFFF"/>
        </w:rPr>
        <w:t xml:space="preserve">Berberin </w:t>
      </w:r>
      <w:r w:rsidR="009167A7" w:rsidRPr="00A920EC">
        <w:rPr>
          <w:color w:val="auto"/>
          <w:spacing w:val="-2"/>
          <w:szCs w:val="28"/>
          <w:shd w:val="clear" w:color="auto" w:fill="FFFFFF"/>
        </w:rPr>
        <w:t xml:space="preserve"> để làm tăng độ tan, tăng độ hấp thu để đạt hiệu quả cao nhất, gấp 30</w:t>
      </w:r>
      <w:r w:rsidR="00E105AA" w:rsidRPr="00A920EC">
        <w:rPr>
          <w:color w:val="auto"/>
          <w:spacing w:val="-2"/>
          <w:szCs w:val="28"/>
          <w:shd w:val="clear" w:color="auto" w:fill="FFFFFF"/>
        </w:rPr>
        <w:t xml:space="preserve"> </w:t>
      </w:r>
      <w:r w:rsidR="009167A7" w:rsidRPr="00A920EC">
        <w:rPr>
          <w:color w:val="auto"/>
          <w:spacing w:val="-2"/>
          <w:szCs w:val="28"/>
          <w:shd w:val="clear" w:color="auto" w:fill="FFFFFF"/>
        </w:rPr>
        <w:t>-</w:t>
      </w:r>
      <w:r w:rsidR="00E105AA" w:rsidRPr="00A920EC">
        <w:rPr>
          <w:color w:val="auto"/>
          <w:spacing w:val="-2"/>
          <w:szCs w:val="28"/>
          <w:shd w:val="clear" w:color="auto" w:fill="FFFFFF"/>
        </w:rPr>
        <w:t xml:space="preserve"> </w:t>
      </w:r>
      <w:r w:rsidR="009167A7" w:rsidRPr="00A920EC">
        <w:rPr>
          <w:color w:val="auto"/>
          <w:spacing w:val="-2"/>
          <w:szCs w:val="28"/>
          <w:shd w:val="clear" w:color="auto" w:fill="FFFFFF"/>
        </w:rPr>
        <w:t xml:space="preserve">40 lần so với các loại </w:t>
      </w:r>
      <w:r w:rsidR="005D6449">
        <w:rPr>
          <w:color w:val="auto"/>
          <w:spacing w:val="-2"/>
          <w:szCs w:val="28"/>
          <w:shd w:val="clear" w:color="auto" w:fill="FFFFFF"/>
        </w:rPr>
        <w:t>Berberin</w:t>
      </w:r>
      <w:r w:rsidR="009167A7" w:rsidRPr="00A920EC">
        <w:rPr>
          <w:color w:val="auto"/>
          <w:spacing w:val="-2"/>
          <w:szCs w:val="28"/>
          <w:shd w:val="clear" w:color="auto" w:fill="FFFFFF"/>
        </w:rPr>
        <w:t xml:space="preserve"> thông thường</w:t>
      </w:r>
      <w:r w:rsidR="00992857" w:rsidRPr="00A920EC">
        <w:rPr>
          <w:color w:val="auto"/>
          <w:spacing w:val="-2"/>
        </w:rPr>
        <w:t xml:space="preserve"> [5]</w:t>
      </w:r>
      <w:r w:rsidR="004E4498" w:rsidRPr="00A920EC">
        <w:rPr>
          <w:color w:val="auto"/>
          <w:spacing w:val="-2"/>
        </w:rPr>
        <w:t>.</w:t>
      </w:r>
      <w:r w:rsidR="004E4498" w:rsidRPr="00A920EC">
        <w:rPr>
          <w:color w:val="auto"/>
        </w:rPr>
        <w:t xml:space="preserve"> </w:t>
      </w:r>
    </w:p>
    <w:p w14:paraId="372928B0" w14:textId="37C0E95C" w:rsidR="004E4498" w:rsidRPr="00A920EC" w:rsidRDefault="004A2A7E" w:rsidP="00275F32">
      <w:pPr>
        <w:widowControl w:val="0"/>
        <w:spacing w:after="0" w:line="360" w:lineRule="auto"/>
        <w:ind w:left="3"/>
        <w:rPr>
          <w:color w:val="auto"/>
        </w:rPr>
      </w:pPr>
      <w:r w:rsidRPr="00A920EC">
        <w:rPr>
          <w:color w:val="auto"/>
        </w:rPr>
        <w:t>Nghiên cứu hiện đại hoá bào chế bài thuốc từ thực vật là xu thế tất yếu, vừa phát huy ưu thế sẵn có của hoạt chất, vừa nâng cao tác dụng ức chế vi khuẩn, góp phần nâng cao ch</w:t>
      </w:r>
      <w:r w:rsidR="00532DD8" w:rsidRPr="00A920EC">
        <w:rPr>
          <w:color w:val="auto"/>
        </w:rPr>
        <w:t>ất lượng điều trị vết thương, vế</w:t>
      </w:r>
      <w:r w:rsidRPr="00A920EC">
        <w:rPr>
          <w:color w:val="auto"/>
        </w:rPr>
        <w:t xml:space="preserve">t bỏng. </w:t>
      </w:r>
      <w:r w:rsidR="00A524FA" w:rsidRPr="00A920EC">
        <w:rPr>
          <w:color w:val="auto"/>
        </w:rPr>
        <w:t xml:space="preserve">Trong bối cảnh đó, việc phát triển một chế phẩm </w:t>
      </w:r>
      <w:r w:rsidR="006C47BB">
        <w:rPr>
          <w:color w:val="auto"/>
        </w:rPr>
        <w:t>Gel nano berberin</w:t>
      </w:r>
      <w:r w:rsidR="00A524FA" w:rsidRPr="00A920EC">
        <w:rPr>
          <w:color w:val="auto"/>
        </w:rPr>
        <w:t>từ nguồn dược liệu sẵn có tại Việt Nam, vừa phát huy ưu điểm kháng khuẩn, kháng viêm tự nhiên, vừa khắc phục hạn chế của dạng bào chế truyền thống, là hướng nghiên cứu có ý nghĩa cả về khoa học lẫn thực tiễn</w:t>
      </w:r>
      <w:r w:rsidRPr="00A920EC">
        <w:rPr>
          <w:color w:val="auto"/>
        </w:rPr>
        <w:t xml:space="preserve">. </w:t>
      </w:r>
      <w:r w:rsidR="00A524FA" w:rsidRPr="00A920EC">
        <w:rPr>
          <w:color w:val="auto"/>
        </w:rPr>
        <w:t>Do đó, c</w:t>
      </w:r>
      <w:r w:rsidR="004E4498" w:rsidRPr="00A920EC">
        <w:rPr>
          <w:color w:val="auto"/>
        </w:rPr>
        <w:t>húng tôi tiến hành nghiên cứu đề tài: “</w:t>
      </w:r>
      <w:r w:rsidR="004E4498" w:rsidRPr="00A920EC">
        <w:rPr>
          <w:i/>
          <w:color w:val="auto"/>
        </w:rPr>
        <w:t xml:space="preserve">Nghiên cứu tác dụng điều trị của </w:t>
      </w:r>
      <w:r w:rsidR="006C47BB">
        <w:rPr>
          <w:i/>
          <w:color w:val="auto"/>
        </w:rPr>
        <w:t>Gel nano berberin</w:t>
      </w:r>
      <w:r w:rsidR="003E052D">
        <w:rPr>
          <w:i/>
          <w:color w:val="auto"/>
        </w:rPr>
        <w:t xml:space="preserve"> </w:t>
      </w:r>
      <w:r w:rsidR="004E4498" w:rsidRPr="00A920EC">
        <w:rPr>
          <w:i/>
          <w:color w:val="auto"/>
        </w:rPr>
        <w:t>tại vết thương bỏng</w:t>
      </w:r>
      <w:r w:rsidR="007E18AB" w:rsidRPr="00A920EC">
        <w:rPr>
          <w:i/>
          <w:color w:val="auto"/>
        </w:rPr>
        <w:t xml:space="preserve"> do nhiệt</w:t>
      </w:r>
      <w:r w:rsidR="004E4498" w:rsidRPr="00A920EC">
        <w:rPr>
          <w:i/>
          <w:color w:val="auto"/>
        </w:rPr>
        <w:t>”</w:t>
      </w:r>
      <w:r w:rsidR="004E4498" w:rsidRPr="00A920EC">
        <w:rPr>
          <w:color w:val="auto"/>
        </w:rPr>
        <w:t>, với hai mục tiêu sau:</w:t>
      </w:r>
      <w:r w:rsidR="00E105AA" w:rsidRPr="00A920EC">
        <w:rPr>
          <w:color w:val="auto"/>
        </w:rPr>
        <w:t xml:space="preserve"> </w:t>
      </w:r>
    </w:p>
    <w:p w14:paraId="410AC539" w14:textId="6D8F70C2" w:rsidR="004E4498" w:rsidRPr="00A920EC" w:rsidRDefault="004E4498" w:rsidP="00275F32">
      <w:pPr>
        <w:widowControl w:val="0"/>
        <w:spacing w:after="0" w:line="360" w:lineRule="auto"/>
        <w:ind w:firstLine="709"/>
        <w:rPr>
          <w:i/>
          <w:color w:val="auto"/>
        </w:rPr>
      </w:pPr>
      <w:r w:rsidRPr="00A920EC">
        <w:rPr>
          <w:b/>
          <w:i/>
          <w:color w:val="auto"/>
        </w:rPr>
        <w:t xml:space="preserve">1. </w:t>
      </w:r>
      <w:bookmarkStart w:id="38" w:name="_Hlk213821075"/>
      <w:r w:rsidR="007E18AB" w:rsidRPr="00A920EC">
        <w:rPr>
          <w:b/>
          <w:i/>
          <w:color w:val="auto"/>
        </w:rPr>
        <w:t>Đánh giá khả năng kháng khuẩn</w:t>
      </w:r>
      <w:r w:rsidR="00530700" w:rsidRPr="00A920EC">
        <w:rPr>
          <w:b/>
          <w:i/>
          <w:color w:val="auto"/>
        </w:rPr>
        <w:t xml:space="preserve"> </w:t>
      </w:r>
      <w:r w:rsidR="002164E1" w:rsidRPr="00A920EC">
        <w:rPr>
          <w:b/>
          <w:i/>
          <w:color w:val="auto"/>
        </w:rPr>
        <w:t>in vitro</w:t>
      </w:r>
      <w:r w:rsidR="0022613F" w:rsidRPr="00A920EC">
        <w:rPr>
          <w:b/>
          <w:i/>
          <w:color w:val="auto"/>
        </w:rPr>
        <w:t xml:space="preserve"> và tính an toàn</w:t>
      </w:r>
      <w:r w:rsidR="007E18AB" w:rsidRPr="00A920EC">
        <w:rPr>
          <w:b/>
          <w:i/>
          <w:color w:val="auto"/>
        </w:rPr>
        <w:t xml:space="preserve"> của </w:t>
      </w:r>
      <w:r w:rsidR="006C47BB">
        <w:rPr>
          <w:b/>
          <w:i/>
          <w:color w:val="auto"/>
        </w:rPr>
        <w:t>Gel nano berberin</w:t>
      </w:r>
      <w:r w:rsidR="003E052D">
        <w:rPr>
          <w:b/>
          <w:i/>
          <w:color w:val="auto"/>
        </w:rPr>
        <w:t xml:space="preserve"> </w:t>
      </w:r>
      <w:r w:rsidR="0022613F" w:rsidRPr="00A920EC">
        <w:rPr>
          <w:b/>
          <w:i/>
          <w:color w:val="auto"/>
        </w:rPr>
        <w:t>trên động vật thực nghiệm</w:t>
      </w:r>
      <w:r w:rsidRPr="00A920EC">
        <w:rPr>
          <w:b/>
          <w:i/>
          <w:color w:val="auto"/>
        </w:rPr>
        <w:t xml:space="preserve">. </w:t>
      </w:r>
      <w:bookmarkEnd w:id="38"/>
    </w:p>
    <w:p w14:paraId="1F76A418" w14:textId="32E5A250" w:rsidR="004E4498" w:rsidRPr="00A920EC" w:rsidRDefault="004E4498" w:rsidP="00275F32">
      <w:pPr>
        <w:widowControl w:val="0"/>
        <w:spacing w:after="0" w:line="360" w:lineRule="auto"/>
        <w:ind w:firstLine="709"/>
        <w:rPr>
          <w:b/>
          <w:color w:val="auto"/>
        </w:rPr>
      </w:pPr>
      <w:r w:rsidRPr="00A920EC">
        <w:rPr>
          <w:b/>
          <w:i/>
          <w:color w:val="auto"/>
        </w:rPr>
        <w:t xml:space="preserve">2. </w:t>
      </w:r>
      <w:bookmarkStart w:id="39" w:name="_Hlk213821908"/>
      <w:r w:rsidRPr="00A920EC">
        <w:rPr>
          <w:b/>
          <w:i/>
          <w:color w:val="auto"/>
        </w:rPr>
        <w:t xml:space="preserve">Đánh giá tác dụng điều trị tại chỗ của </w:t>
      </w:r>
      <w:r w:rsidR="006C47BB">
        <w:rPr>
          <w:b/>
          <w:i/>
          <w:color w:val="auto"/>
        </w:rPr>
        <w:t xml:space="preserve">Gel nano berberin </w:t>
      </w:r>
      <w:r w:rsidRPr="00A920EC">
        <w:rPr>
          <w:b/>
          <w:i/>
          <w:color w:val="auto"/>
        </w:rPr>
        <w:t>trên vết bỏng thực nghiệm</w:t>
      </w:r>
      <w:r w:rsidR="00B427CC" w:rsidRPr="00A920EC">
        <w:rPr>
          <w:b/>
          <w:i/>
          <w:color w:val="auto"/>
        </w:rPr>
        <w:t>.</w:t>
      </w:r>
      <w:bookmarkEnd w:id="39"/>
      <w:r w:rsidRPr="00A920EC">
        <w:rPr>
          <w:b/>
          <w:color w:val="auto"/>
        </w:rPr>
        <w:br w:type="page"/>
      </w:r>
    </w:p>
    <w:p w14:paraId="394183EF" w14:textId="0ADAAE9D" w:rsidR="00B40CB1" w:rsidRPr="00A920EC" w:rsidRDefault="004E4498" w:rsidP="00275F32">
      <w:pPr>
        <w:widowControl w:val="0"/>
        <w:spacing w:after="0" w:line="360" w:lineRule="auto"/>
        <w:ind w:left="11" w:hanging="11"/>
        <w:jc w:val="center"/>
        <w:outlineLvl w:val="0"/>
        <w:rPr>
          <w:b/>
          <w:color w:val="auto"/>
        </w:rPr>
      </w:pPr>
      <w:bookmarkStart w:id="40" w:name="_Toc221666447"/>
      <w:bookmarkStart w:id="41" w:name="_Toc238027234"/>
      <w:r w:rsidRPr="00A920EC">
        <w:rPr>
          <w:b/>
          <w:color w:val="auto"/>
        </w:rPr>
        <w:lastRenderedPageBreak/>
        <w:t>Chương 1</w:t>
      </w:r>
      <w:r w:rsidR="0036147F" w:rsidRPr="00A920EC">
        <w:rPr>
          <w:b/>
          <w:color w:val="auto"/>
        </w:rPr>
        <w:br/>
      </w:r>
      <w:r w:rsidRPr="00A920EC">
        <w:rPr>
          <w:b/>
          <w:color w:val="auto"/>
        </w:rPr>
        <w:t>TỔNG QUAN</w:t>
      </w:r>
      <w:bookmarkEnd w:id="40"/>
      <w:bookmarkEnd w:id="41"/>
      <w:r w:rsidRPr="00A920EC">
        <w:rPr>
          <w:b/>
          <w:color w:val="auto"/>
        </w:rPr>
        <w:t xml:space="preserve"> </w:t>
      </w:r>
    </w:p>
    <w:p w14:paraId="3DE2CACC" w14:textId="77777777" w:rsidR="00485797" w:rsidRPr="00F4731D" w:rsidRDefault="00485797" w:rsidP="00275F32">
      <w:pPr>
        <w:widowControl w:val="0"/>
        <w:spacing w:after="0" w:line="360" w:lineRule="auto"/>
        <w:rPr>
          <w:color w:val="auto"/>
          <w:sz w:val="26"/>
        </w:rPr>
      </w:pPr>
    </w:p>
    <w:p w14:paraId="7BC430C0" w14:textId="51E3E8B4" w:rsidR="003B608F" w:rsidRPr="00A920EC" w:rsidRDefault="0042532F" w:rsidP="00275F32">
      <w:pPr>
        <w:pStyle w:val="Heading2"/>
        <w:keepNext w:val="0"/>
        <w:keepLines w:val="0"/>
        <w:widowControl w:val="0"/>
        <w:spacing w:after="0" w:line="360" w:lineRule="auto"/>
        <w:rPr>
          <w:color w:val="auto"/>
        </w:rPr>
      </w:pPr>
      <w:bookmarkStart w:id="42" w:name="_Toc32243253"/>
      <w:bookmarkStart w:id="43" w:name="_Toc163668632"/>
      <w:bookmarkStart w:id="44" w:name="_Toc221666448"/>
      <w:bookmarkStart w:id="45" w:name="_Toc238027235"/>
      <w:r w:rsidRPr="00A920EC">
        <w:rPr>
          <w:color w:val="auto"/>
          <w:lang w:val="vi-VN"/>
        </w:rPr>
        <w:t xml:space="preserve">1.1. </w:t>
      </w:r>
      <w:bookmarkEnd w:id="42"/>
      <w:bookmarkEnd w:id="43"/>
      <w:r w:rsidR="00DB312B" w:rsidRPr="00A920EC">
        <w:rPr>
          <w:color w:val="auto"/>
        </w:rPr>
        <w:t>Tổn</w:t>
      </w:r>
      <w:r w:rsidR="003B608F" w:rsidRPr="00A920EC">
        <w:rPr>
          <w:color w:val="auto"/>
        </w:rPr>
        <w:t xml:space="preserve"> thương bỏng</w:t>
      </w:r>
      <w:bookmarkEnd w:id="44"/>
      <w:bookmarkEnd w:id="45"/>
    </w:p>
    <w:p w14:paraId="40EF8E31" w14:textId="64122491" w:rsidR="0042532F" w:rsidRPr="00A920EC" w:rsidRDefault="003B608F" w:rsidP="00275F32">
      <w:pPr>
        <w:pStyle w:val="Heading3"/>
        <w:keepNext w:val="0"/>
        <w:keepLines w:val="0"/>
        <w:widowControl w:val="0"/>
        <w:rPr>
          <w:i/>
          <w:color w:val="auto"/>
        </w:rPr>
      </w:pPr>
      <w:bookmarkStart w:id="46" w:name="_Toc221666449"/>
      <w:bookmarkStart w:id="47" w:name="_Toc238027236"/>
      <w:r w:rsidRPr="00A920EC">
        <w:rPr>
          <w:i/>
          <w:color w:val="auto"/>
        </w:rPr>
        <w:t xml:space="preserve">1.1.1. </w:t>
      </w:r>
      <w:r w:rsidR="00FA141A" w:rsidRPr="00A920EC">
        <w:rPr>
          <w:i/>
          <w:color w:val="auto"/>
        </w:rPr>
        <w:t>Đại cương d</w:t>
      </w:r>
      <w:r w:rsidR="003E652A" w:rsidRPr="00A920EC">
        <w:rPr>
          <w:i/>
          <w:color w:val="auto"/>
        </w:rPr>
        <w:t>ịch tễ học</w:t>
      </w:r>
      <w:r w:rsidR="00F57D26" w:rsidRPr="00A920EC">
        <w:rPr>
          <w:i/>
          <w:color w:val="auto"/>
        </w:rPr>
        <w:t xml:space="preserve"> bỏng</w:t>
      </w:r>
      <w:r w:rsidR="001A10C7" w:rsidRPr="00A920EC">
        <w:rPr>
          <w:i/>
          <w:color w:val="auto"/>
        </w:rPr>
        <w:t xml:space="preserve"> trên thế giới và Việt Nam</w:t>
      </w:r>
      <w:bookmarkEnd w:id="46"/>
      <w:bookmarkEnd w:id="47"/>
    </w:p>
    <w:p w14:paraId="12C78CAE" w14:textId="0BBE043A" w:rsidR="006058A0" w:rsidRPr="00A920EC" w:rsidRDefault="005E7C13" w:rsidP="00193E0C">
      <w:pPr>
        <w:widowControl w:val="0"/>
        <w:spacing w:after="0" w:line="360" w:lineRule="auto"/>
        <w:rPr>
          <w:color w:val="auto"/>
        </w:rPr>
      </w:pPr>
      <w:bookmarkStart w:id="48" w:name="_Toc32243257"/>
      <w:bookmarkStart w:id="49" w:name="_Toc163668635"/>
      <w:r w:rsidRPr="00A920EC">
        <w:rPr>
          <w:color w:val="auto"/>
        </w:rPr>
        <w:t xml:space="preserve">Bỏng vẫn là mối quan tâm đáng kể về sức khỏe trên </w:t>
      </w:r>
      <w:r w:rsidR="001D78EC" w:rsidRPr="00A920EC">
        <w:rPr>
          <w:color w:val="auto"/>
        </w:rPr>
        <w:t>toàn cầu</w:t>
      </w:r>
      <w:r w:rsidRPr="00A920EC">
        <w:rPr>
          <w:color w:val="auto"/>
        </w:rPr>
        <w:t xml:space="preserve">. </w:t>
      </w:r>
      <w:r w:rsidR="001D78EC" w:rsidRPr="00A920EC">
        <w:rPr>
          <w:color w:val="auto"/>
        </w:rPr>
        <w:t xml:space="preserve">11 nghiên cứu từ 10 quốc gia (Úc, Bulgaria, Trung Quốc, Cộng hòa Séc, Phần Lan, Iran, Israel, Hà Lan, Oman và Vương quốc Anh) </w:t>
      </w:r>
      <w:r w:rsidR="00FE2422" w:rsidRPr="00A920EC">
        <w:rPr>
          <w:color w:val="auto"/>
        </w:rPr>
        <w:t xml:space="preserve">đã </w:t>
      </w:r>
      <w:r w:rsidR="001D78EC" w:rsidRPr="00A920EC">
        <w:rPr>
          <w:color w:val="auto"/>
        </w:rPr>
        <w:t>báo cáo sự gia tăng số ca nhập viện do bỏng hoặc tỷ lệ mắc bỏng</w:t>
      </w:r>
      <w:r w:rsidR="007413B4" w:rsidRPr="00A920EC">
        <w:rPr>
          <w:color w:val="auto"/>
        </w:rPr>
        <w:fldChar w:fldCharType="begin"/>
      </w:r>
      <w:r w:rsidR="004A38E1" w:rsidRPr="00A920EC">
        <w:rPr>
          <w:color w:val="auto"/>
        </w:rPr>
        <w:instrText xml:space="preserve"> ADDIN ZOTERO_ITEM CSL_CITATION {"citationID":"jJ8VSfKk","properties":{"formattedCitation":" [5]","plainCitation":" [5]","noteIndex":0},"citationItems":[{"id":1274,"uris":["http://zotero.org/users/16330850/items/K824R4SP"],"itemData":{"id":1274,"type":"article-journal","abstract":"Burn injuries have been more prevalent among low socioeconomic populations and in less developed regions. Incredible advances in burn care and social development over the recent decades, however, should have placed the incidence and severity of burns in a downwards trend. The aim of this review was to give an overview on current trends in burn epidemiology across the world. Also the socioeconomic development in countries that have published epidemiological data used in this study has been taken into account when comparing the results. There was a worldwide downwards trend of burn incidence, burn severity, length of hospital stay, and mortality rate. These findings were particularly pronounced in very highly developed countries. Data from highly and medium developed countries were more heterogeneous. No studies could be obtained from low developed countries. Comparisons between the different studies were compromised by the fact that studies emerged from specialized facilities on one hand and general hospitals on the other.","container-title":"Burns","DOI":"10.1016/j.burns.2016.08.013","ISSN":"03054179","issue":"2","journalAbbreviation":"Burns","language":"en","page":"249-257","source":"DOI.org (Crossref)","title":"Recent trends in burn epidemiology worldwide: A systematic review","title-short":"Recent trends in burn epidemiology worldwide","volume":"43","author":[{"family":"Smolle","given":"Christian"},{"family":"Cambiaso-Daniel","given":"Janos"},{"family":"Forbes","given":"Abigail A."},{"family":"Wurzer","given":"Paul"},{"family":"Hundeshagen","given":"Gabriel"},{"family":"Branski","given":"Ludwik K."},{"family":"Huss","given":"Fredrik"},{"family":"Kamolz","given":"Lars-Peter"}],"issued":{"date-parts":[["2017",3]]}}}],"schema":"https://github.com/citation-style-language/schema/raw/master/csl-citation.json"} </w:instrText>
      </w:r>
      <w:r w:rsidR="007413B4" w:rsidRPr="00A920EC">
        <w:rPr>
          <w:color w:val="auto"/>
        </w:rPr>
        <w:fldChar w:fldCharType="separate"/>
      </w:r>
      <w:r w:rsidR="00A45CCD" w:rsidRPr="00A920EC">
        <w:rPr>
          <w:color w:val="auto"/>
        </w:rPr>
        <w:t xml:space="preserve"> [5]</w:t>
      </w:r>
      <w:r w:rsidR="007413B4" w:rsidRPr="00A920EC">
        <w:rPr>
          <w:color w:val="auto"/>
        </w:rPr>
        <w:fldChar w:fldCharType="end"/>
      </w:r>
      <w:r w:rsidR="007413B4" w:rsidRPr="00A920EC">
        <w:rPr>
          <w:color w:val="auto"/>
        </w:rPr>
        <w:t>.</w:t>
      </w:r>
      <w:r w:rsidR="001D78EC" w:rsidRPr="00A920EC">
        <w:rPr>
          <w:color w:val="auto"/>
        </w:rPr>
        <w:t xml:space="preserve"> </w:t>
      </w:r>
      <w:r w:rsidR="00C4196C" w:rsidRPr="00A920EC">
        <w:rPr>
          <w:color w:val="auto"/>
        </w:rPr>
        <w:t>N</w:t>
      </w:r>
      <w:r w:rsidR="001D78EC" w:rsidRPr="00A920EC">
        <w:rPr>
          <w:color w:val="auto"/>
        </w:rPr>
        <w:t xml:space="preserve">ăm 2019, trên toàn cầu ghi nhận 8.378.122 ca bỏng mới. </w:t>
      </w:r>
      <w:r w:rsidR="00C43267" w:rsidRPr="00A920EC">
        <w:rPr>
          <w:color w:val="auto"/>
        </w:rPr>
        <w:t>Gánh nặng bệnh tật do bỏng, đo bằng DALYs (năm sống điều chỉnh theo mức độ t</w:t>
      </w:r>
      <w:r w:rsidR="00FB7917" w:rsidRPr="00A920EC">
        <w:rPr>
          <w:color w:val="auto"/>
        </w:rPr>
        <w:t>àn tật), đạt 7.460.448,65 DALYs</w:t>
      </w:r>
      <w:r w:rsidR="00C57B0A" w:rsidRPr="00A920EC">
        <w:rPr>
          <w:color w:val="auto"/>
        </w:rPr>
        <w:fldChar w:fldCharType="begin"/>
      </w:r>
      <w:r w:rsidR="004A38E1" w:rsidRPr="00A920EC">
        <w:rPr>
          <w:color w:val="auto"/>
        </w:rPr>
        <w:instrText xml:space="preserve"> ADDIN ZOTERO_ITEM CSL_CITATION {"citationID":"kqVSVCcl","properties":{"formattedCitation":" [6]","plainCitation":" [6]","noteIndex":0},"citationItems":[{"id":1273,"uris":["http://zotero.org/users/16330850/items/X5A7ABQJ"],"itemData":{"id":1273,"type":"article-journal","abstract":"Background: Burns is a type of injury, caused by unintentional exposure to substances of high temperature, including hot liquid, solid, and objects radiating heat energy, placing a high burden not only on patients’ families but also on national healthcare systems globally. It is difficult for policymakers and clinicians to formulate targeted management strategies for burns because data on current epidemiological patterns worldwide are lacking.\nMethods: Data on burns were obtained from the Global Burden of Disease (GBD) 2019 Study. The incidence, disability-adjusted life years (DALYs), and deaths of burns in 204 countries and regions from 1990 to 2019 were calculated and stratified by sex, age, geographical location, and sociodemographic index (SDI). The estimated annual percentage change (EAPC) of incidence, DALYs, and deaths was calculated to evaluate the temporal trends. All analyses were performed using R software, version 4.1.1, with 2-sided P-values &lt; .05 indicating a statistically significant difference.\nResults: A total of 8,378,122 new cases (95% UI, 6,531,887–10,363,109cases) of burns were identified globally in 2019, which is almost evenly split between men and women, and most of the new cases were concentrated in the 10–19-year age group. Besides, burns account for 111,292 deaths (95% UI, 132,392–88,188) globally in 2019, most of which were concentrated in those aged 1–4 years. The burden of burns measured in DALYs was 7,460,448.65 (95% UI, 5,794,505.89–9,478,717.81) in 2019, of which 67% and 33% could be attributed to YLLs and YLDs, respectively. The EAPC of incidence, DALYs, and deaths were negative, the age-standardized rate (ASR) of incidence, DALYs, and deaths were considered to be decreasing in most of the regions, and the EAPCs were negatively correlated with SDI levels, universal health coverage (UHC), and gross domestic product (GDP).\nConclusion: Globally, the age-standardized rates of burn incidence, DALYs, and mortality, as well as the number of burn DALYs and death cases will continuously decrease, but the number of new burn cases has an increasing tendency globally. In addition, the EAPCs of burns in incidence, DALYs, and deaths indicated that the burden of burns was considered to be decreasing in most of the regions. And from the relationship of EAPCs with SDI, UHC index, and GDP, indicate that prevention burns not only depend on health spending per capita but also depend on the education level per capita and healthcare system performance, but it does not mean higher health spending corresponds to higher UHC index, which needs high efficiency of translating health spending into individuals health gains.","container-title":"BMC Public Health","DOI":"10.1186/s12889-022-13887-2","ISSN":"1471-2458","issue":"1","journalAbbreviation":"BMC Public Health","language":"en","page":"1596","source":"DOI.org (Crossref)","title":"The epidemiological characteristic and trends of burns globally","volume":"22","author":[{"family":"Yakupu","given":"Aobuliaximu"},{"family":"Zhang","given":"Jie"},{"family":"Dong","given":"Wei"},{"family":"Song","given":"Fei"},{"family":"Dong","given":"Jiaoyun"},{"family":"Lu","given":"Shuliang"}],"issued":{"date-parts":[["2022",8,22]]}}}],"schema":"https://github.com/citation-style-language/schema/raw/master/csl-citation.json"} </w:instrText>
      </w:r>
      <w:r w:rsidR="00C57B0A" w:rsidRPr="00A920EC">
        <w:rPr>
          <w:color w:val="auto"/>
        </w:rPr>
        <w:fldChar w:fldCharType="separate"/>
      </w:r>
      <w:r w:rsidR="00A45CCD" w:rsidRPr="00A920EC">
        <w:rPr>
          <w:color w:val="auto"/>
        </w:rPr>
        <w:t xml:space="preserve"> [6]</w:t>
      </w:r>
      <w:r w:rsidR="00C57B0A" w:rsidRPr="00A920EC">
        <w:rPr>
          <w:color w:val="auto"/>
        </w:rPr>
        <w:fldChar w:fldCharType="end"/>
      </w:r>
      <w:r w:rsidRPr="00A920EC">
        <w:rPr>
          <w:color w:val="auto"/>
        </w:rPr>
        <w:t xml:space="preserve">. </w:t>
      </w:r>
      <w:r w:rsidR="00193E0C" w:rsidRPr="00A920EC">
        <w:rPr>
          <w:color w:val="auto"/>
        </w:rPr>
        <w:t xml:space="preserve"> </w:t>
      </w:r>
      <w:r w:rsidR="006058A0" w:rsidRPr="00A920EC">
        <w:rPr>
          <w:color w:val="auto"/>
        </w:rPr>
        <w:t>C</w:t>
      </w:r>
      <w:r w:rsidR="00C7365F" w:rsidRPr="00A920EC">
        <w:rPr>
          <w:color w:val="auto"/>
        </w:rPr>
        <w:t>ù</w:t>
      </w:r>
      <w:r w:rsidR="006058A0" w:rsidRPr="00A920EC">
        <w:rPr>
          <w:color w:val="auto"/>
        </w:rPr>
        <w:t>ng năm</w:t>
      </w:r>
      <w:r w:rsidR="00193E0C" w:rsidRPr="00A920EC">
        <w:rPr>
          <w:color w:val="auto"/>
        </w:rPr>
        <w:t xml:space="preserve"> 2029</w:t>
      </w:r>
      <w:r w:rsidR="006058A0" w:rsidRPr="00A920EC">
        <w:rPr>
          <w:color w:val="auto"/>
        </w:rPr>
        <w:t xml:space="preserve"> ghi nhận 111.000 ca tử vong do bỏng; </w:t>
      </w:r>
      <w:r w:rsidR="00134B8B" w:rsidRPr="00A920EC">
        <w:rPr>
          <w:color w:val="auto"/>
        </w:rPr>
        <w:t>gây tổn thất</w:t>
      </w:r>
      <w:r w:rsidR="006058A0" w:rsidRPr="00A920EC">
        <w:rPr>
          <w:color w:val="auto"/>
        </w:rPr>
        <w:t xml:space="preserve"> 112 tỷ đô la. Gánh nặng bệnh tật và tổn thất kinh tế do bỏng gây ra là rất lớn trên toàn thế giới và cao hơn đáng kể ở các nước thu nhập thấp và trung bình</w:t>
      </w:r>
      <w:r w:rsidR="006058A0" w:rsidRPr="00A920EC">
        <w:rPr>
          <w:color w:val="auto"/>
        </w:rPr>
        <w:fldChar w:fldCharType="begin"/>
      </w:r>
      <w:r w:rsidR="004A38E1" w:rsidRPr="00A920EC">
        <w:rPr>
          <w:color w:val="auto"/>
        </w:rPr>
        <w:instrText xml:space="preserve"> ADDIN ZOTERO_ITEM CSL_CITATION {"citationID":"2yxFxhyM","properties":{"formattedCitation":" [7]","plainCitation":" [7]","noteIndex":0},"citationItems":[{"id":1276,"uris":["http://zotero.org/users/16330850/items/9BUF7SD5"],"itemData":{"id":1276,"type":"article-journal","abstract":"Background: \n          Standardized estimates of global economic losses from burn injuries are lacking. The primary objective of this study was to determine the global macroeconomic consequences of burn injuries and their geographic distribution.\n          Methods: \n          Using the Institute of Health Metrics and Evaluation database (2009 and 2019), mean and 95% uncertainty interval (UI) data on incidence, mortality, and disability-adjusted life-years (DALYs) from injuries caused by fire, heat, and hot substances were collected. Gross domestic product (GDP) data were analyzed together with DALYs to estimate macroeconomic losses globally using a value of lost welfare approach.\n          Results: \n          There were 9 million global burn cases (95% UI, 6.8 to 11.2 million) and 111,000 deaths from burns (95% UI, 88,000 to 132,000 deaths) in 2019, representing a total of 7.5 million DALYs (95% UI, 5.8 to 9.5 million DALYs). This represented welfare losses of $112 billion (95% UI, $78 to $161 billion), or 0.09% of GDP (95% UI, 0.06% to 0.13%). Welfare losses as a share of GDP were highest in low- and middle-income countries (LMICs) of Oceania (0.24%; 95% UI, 0.09% to 0.42%) and Eastern Europe (0.24%; 95% UI, 0.19% to 0.30%) compared with high-income country regions such as Western Europe (0.06%; 95% UI, 0.04% to 0.09%). Mortality–incidence ratios were highest in LMIC regions, highlighting a lack of treatment access, with southern sub-Saharan Africa reporting a mortality–incidence ratio of 40.1 per 1000 people compared with 1.9 for Australasia.\n          Conclusions: \n          Burden of disease and resulting economic losses because of burn injuries are substantial worldwide and are disproportionately higher in LMICs. Possible effective solutions include targeted education, advocacy, and legislation to decrease incidence and investing in existing burn centers to improve treatment access.","container-title":"Plastic and Reconstructive Surgery","DOI":"10.1097/PRS.0000000000010595","ISSN":"0032-1052","issue":"3","language":"en-US","page":"743","source":"journals.lww.com","title":"The Global Macroeconomic Burden of Burn Injuries","volume":"153","author":[{"family":"Gerstl","given":"Jakob V. E."},{"family":"Ehsan","given":"Anam N."},{"family":"Lassarén","given":"Philipp"},{"family":"Yearley","given":"Alexander"},{"family":"Raykar","given":"Nakul P."},{"family":"Anderson","given":"Geoffrey A."},{"family":"Smith","given":"Timothy R."},{"family":"Sabapathy","given":"S. Raja"},{"family":"Ranganathan","given":"Kavitha"}],"issued":{"date-parts":[["2024",3]]}}}],"schema":"https://github.com/citation-style-language/schema/raw/master/csl-citation.json"} </w:instrText>
      </w:r>
      <w:r w:rsidR="006058A0" w:rsidRPr="00A920EC">
        <w:rPr>
          <w:color w:val="auto"/>
        </w:rPr>
        <w:fldChar w:fldCharType="separate"/>
      </w:r>
      <w:r w:rsidR="00A45CCD" w:rsidRPr="00A920EC">
        <w:rPr>
          <w:color w:val="auto"/>
        </w:rPr>
        <w:t xml:space="preserve"> [7]</w:t>
      </w:r>
      <w:r w:rsidR="006058A0" w:rsidRPr="00A920EC">
        <w:rPr>
          <w:color w:val="auto"/>
        </w:rPr>
        <w:fldChar w:fldCharType="end"/>
      </w:r>
      <w:r w:rsidR="006058A0" w:rsidRPr="00A920EC">
        <w:rPr>
          <w:color w:val="auto"/>
        </w:rPr>
        <w:t xml:space="preserve">. </w:t>
      </w:r>
    </w:p>
    <w:p w14:paraId="16FD5FE6" w14:textId="2FE9F30E" w:rsidR="00F82562" w:rsidRPr="00A920EC" w:rsidRDefault="00F82562" w:rsidP="00275F32">
      <w:pPr>
        <w:widowControl w:val="0"/>
        <w:rPr>
          <w:color w:val="auto"/>
        </w:rPr>
      </w:pPr>
      <w:r w:rsidRPr="00A920EC">
        <w:rPr>
          <w:color w:val="auto"/>
        </w:rPr>
        <w:t>Nghiên cứu Gánh nặng Bệnh tật Toàn cầu năm 2021</w:t>
      </w:r>
      <w:r w:rsidR="00A4208B" w:rsidRPr="00A920EC">
        <w:rPr>
          <w:color w:val="auto"/>
        </w:rPr>
        <w:t xml:space="preserve"> cho thấy</w:t>
      </w:r>
      <w:r w:rsidR="00800E91" w:rsidRPr="00A920EC">
        <w:rPr>
          <w:color w:val="auto"/>
        </w:rPr>
        <w:t xml:space="preserve"> có </w:t>
      </w:r>
      <w:r w:rsidRPr="00A920EC">
        <w:rPr>
          <w:color w:val="auto"/>
        </w:rPr>
        <w:t xml:space="preserve">12,99 triệu trường hợp bỏng nặng và 235,34 triệu trường hợp bỏng nhẹ, </w:t>
      </w:r>
      <w:r w:rsidR="00800E91" w:rsidRPr="00A920EC">
        <w:rPr>
          <w:color w:val="auto"/>
        </w:rPr>
        <w:t>nguyên nhân</w:t>
      </w:r>
      <w:r w:rsidRPr="00A920EC">
        <w:rPr>
          <w:color w:val="auto"/>
        </w:rPr>
        <w:t xml:space="preserve"> hàng đầu là </w:t>
      </w:r>
      <w:r w:rsidR="00800E91" w:rsidRPr="00A920EC">
        <w:rPr>
          <w:color w:val="auto"/>
        </w:rPr>
        <w:t>do bỏng</w:t>
      </w:r>
      <w:r w:rsidRPr="00A920EC">
        <w:rPr>
          <w:color w:val="auto"/>
        </w:rPr>
        <w:t xml:space="preserve"> nhiệt (chiếm 38,22% số năm sống bị mất do bỏng nặng; 53,87% đối với bỏng nhẹ). </w:t>
      </w:r>
      <w:r w:rsidR="001545EE" w:rsidRPr="00A920EC">
        <w:rPr>
          <w:color w:val="auto"/>
        </w:rPr>
        <w:t>Dự kiến đ</w:t>
      </w:r>
      <w:r w:rsidRPr="00A920EC">
        <w:rPr>
          <w:color w:val="auto"/>
        </w:rPr>
        <w:t>ến năm 2050, ​​số ca bỏng nặng sẽ tăng 233,4% và bỏng nhẹ tăng 142,5%</w:t>
      </w:r>
      <w:r w:rsidR="00A408D8" w:rsidRPr="00A920EC">
        <w:rPr>
          <w:color w:val="auto"/>
        </w:rPr>
        <w:t xml:space="preserve"> so với năm 2021</w:t>
      </w:r>
      <w:r w:rsidR="00F22390" w:rsidRPr="00A920EC">
        <w:rPr>
          <w:color w:val="auto"/>
        </w:rPr>
        <w:fldChar w:fldCharType="begin"/>
      </w:r>
      <w:r w:rsidR="004A38E1" w:rsidRPr="00A920EC">
        <w:rPr>
          <w:color w:val="auto"/>
        </w:rPr>
        <w:instrText xml:space="preserve"> ADDIN ZOTERO_ITEM CSL_CITATION {"citationID":"8pnJZlQw","properties":{"formattedCitation":" [8]","plainCitation":" [8]","noteIndex":0},"citationItems":[{"id":"FXhpKDLV/zpqwEP9c","uris":["http://zotero.org/users/16330850/items/7J4YFGQT"],"itemData":{"id":4456,"type":"article-journal","abstract":"BACKGROUND/OBJECTIVES: Injuries remain a major global public health challenge. This study aimed to analyze the global, regional, and national burden of injuries from 1990 to 2021 and project future trends to 2046, addressing a gap in long-term trend analyses and projections accounting for demographic shifts.\nPATIENTS/MATERIALS AND METHODS: We conducted an observational analysis using data from the Global Burden of Disease (GBD) Study 2021, covering 204 countries and territories. We extracted data on injury incidence, prevalence, mortality, and disability-adjusted life years (DALYs). Age-standardized rates (ASRs) were calculated. Temporal trends (1990-2021) were assessed using estimated annual percentage change (EAPC). Future burden (2022-2046) was projected using statistical modeling.\nRESULTS: Globally, while absolute numbers of injury incidence, prevalence, deaths, and DALYs increased from 1990 to 2021, all corresponding ASRs declined significantly (EAPC: incidence - 0.96%, prevalence - 0.73%, mortality - 1.55%, and DALYs - 1.75%). Males consistently bore a greater burden than females (mortality ratio male:female = 2.41). Marked disparities existed: mortality rates in low Socio-demographic Index (SDI) regions were 2.5 times higher than in high SDI regions. Afghanistan, the Central African Republic, and Lesotho had the highest national mortality rates; Singapore, Spain, and Italy the lowest. Projections indicate rising absolute cases but declining ASRs through 2046.\nCONCLUSION: Despite declining ASRs, the increasing absolute injury burden necessitates intensified prevention efforts. Targeted interventions are crucial to address persistent geographic, demographic (especially males), and socioeconomic (low SDI regions) disparities.","container-title":"Annals of Medicine","DOI":"10.1080/07853890.2025.2537917","ISSN":"1365-2060","issue":"1","journalAbbreviation":"Ann Med","language":"eng","note":"PMID: 40744902\nPMCID: PMC12315186","page":"2537917","source":"PubMed","title":"Trends and levels of the global, regional, and national burden of injuries from 1990 to 2021: findings from the global burden of disease study 2021","title-short":"Trends and levels of the global, regional, and national burden of injuries from 1990 to 2021","volume":"57","author":[{"family":"Lou","given":"Jiaqi"},{"family":"Xiang","given":"Ziyi"},{"family":"Zhu","given":"Xiaoyu"},{"family":"Fan","given":"Youfen"},{"family":"Song","given":"Jingyao"},{"family":"Cui","given":"Shengyong"},{"family":"Li","given":"Jiliang"},{"family":"Jin","given":"Guoying"},{"family":"Huang","given":"Neng"},{"family":"Le","given":"Xin"}],"issued":{"date-parts":[["2025",12]]}}}],"schema":"https://github.com/citation-style-language/schema/raw/master/csl-citation.json"} </w:instrText>
      </w:r>
      <w:r w:rsidR="00F22390" w:rsidRPr="00A920EC">
        <w:rPr>
          <w:color w:val="auto"/>
        </w:rPr>
        <w:fldChar w:fldCharType="separate"/>
      </w:r>
      <w:r w:rsidR="00A45CCD" w:rsidRPr="00A920EC">
        <w:rPr>
          <w:color w:val="auto"/>
        </w:rPr>
        <w:t xml:space="preserve"> [8]</w:t>
      </w:r>
      <w:r w:rsidR="00F22390" w:rsidRPr="00A920EC">
        <w:rPr>
          <w:color w:val="auto"/>
        </w:rPr>
        <w:fldChar w:fldCharType="end"/>
      </w:r>
      <w:r w:rsidR="00332742" w:rsidRPr="00A920EC">
        <w:rPr>
          <w:color w:val="auto"/>
        </w:rPr>
        <w:t>.</w:t>
      </w:r>
    </w:p>
    <w:p w14:paraId="7A436776" w14:textId="261DD7AB" w:rsidR="003B2231" w:rsidRPr="00A920EC" w:rsidRDefault="00C57B0A" w:rsidP="00275F32">
      <w:pPr>
        <w:widowControl w:val="0"/>
        <w:rPr>
          <w:color w:val="auto"/>
        </w:rPr>
      </w:pPr>
      <w:r w:rsidRPr="00A920EC">
        <w:rPr>
          <w:color w:val="auto"/>
        </w:rPr>
        <w:t xml:space="preserve">Tại Việt Nam, </w:t>
      </w:r>
      <w:r w:rsidR="003B2231" w:rsidRPr="00A920EC">
        <w:rPr>
          <w:color w:val="auto"/>
        </w:rPr>
        <w:t xml:space="preserve">một nghiên cứu trên 13.461 bệnh nhân bỏng người lớn </w:t>
      </w:r>
      <w:r w:rsidR="00B63E13" w:rsidRPr="00A920EC">
        <w:rPr>
          <w:color w:val="auto"/>
        </w:rPr>
        <w:t xml:space="preserve">tại Bệnh viện Bỏng </w:t>
      </w:r>
      <w:r w:rsidR="00113EE4" w:rsidRPr="00A920EC">
        <w:rPr>
          <w:color w:val="auto"/>
        </w:rPr>
        <w:t xml:space="preserve">quốc gia Lê Hữu Trác </w:t>
      </w:r>
      <w:r w:rsidR="00B63E13" w:rsidRPr="00A920EC">
        <w:rPr>
          <w:color w:val="auto"/>
        </w:rPr>
        <w:t xml:space="preserve">có độ tuổi từ 16 đến dưới 60 </w:t>
      </w:r>
      <w:r w:rsidR="003B2231" w:rsidRPr="00A920EC">
        <w:rPr>
          <w:color w:val="auto"/>
        </w:rPr>
        <w:t>t</w:t>
      </w:r>
      <w:r w:rsidR="00A4208B" w:rsidRPr="00A920EC">
        <w:rPr>
          <w:color w:val="auto"/>
        </w:rPr>
        <w:t>rong 10 năm (2008-2017) cho thấy</w:t>
      </w:r>
      <w:r w:rsidR="003B2231" w:rsidRPr="00A920EC">
        <w:rPr>
          <w:color w:val="auto"/>
        </w:rPr>
        <w:t xml:space="preserve"> </w:t>
      </w:r>
      <w:r w:rsidR="002A49DE" w:rsidRPr="00A920EC">
        <w:rPr>
          <w:color w:val="auto"/>
        </w:rPr>
        <w:t>l</w:t>
      </w:r>
      <w:r w:rsidR="003B2231" w:rsidRPr="00A920EC">
        <w:rPr>
          <w:color w:val="auto"/>
        </w:rPr>
        <w:t>ứa tuổi bị bỏng</w:t>
      </w:r>
      <w:r w:rsidR="00A4208B" w:rsidRPr="00A920EC">
        <w:rPr>
          <w:color w:val="auto"/>
        </w:rPr>
        <w:t xml:space="preserve"> chủ yếu</w:t>
      </w:r>
      <w:r w:rsidR="002A49DE" w:rsidRPr="00A920EC">
        <w:rPr>
          <w:color w:val="auto"/>
        </w:rPr>
        <w:t xml:space="preserve"> là 20-39 tuổi</w:t>
      </w:r>
      <w:r w:rsidR="003B2231" w:rsidRPr="00A920EC">
        <w:rPr>
          <w:color w:val="auto"/>
        </w:rPr>
        <w:t>. Tỷ lệ bỏng nặng chiếm 37,5%, tỷ lệ tử vong là 4,6%</w:t>
      </w:r>
      <w:r w:rsidR="005278A6" w:rsidRPr="00A920EC">
        <w:rPr>
          <w:color w:val="auto"/>
        </w:rPr>
        <w:fldChar w:fldCharType="begin"/>
      </w:r>
      <w:r w:rsidR="004A38E1" w:rsidRPr="00A920EC">
        <w:rPr>
          <w:color w:val="auto"/>
        </w:rPr>
        <w:instrText xml:space="preserve"> ADDIN ZOTERO_ITEM CSL_CITATION {"citationID":"XfUCnu5P","properties":{"formattedCitation":" [9]","plainCitation":" [9]","noteIndex":0},"citationItems":[{"id":325,"uris":["http://zotero.org/users/16330850/items/MGUVPW7K"],"itemData":{"id":325,"type":"article-journal","abstract":"Results: The male to female ratio was 2.7/1. Patients from rural areas accounted for 72.36%. Almost all adult burn patients had not the health insurance (58.51%). The most common age group was 20 to 39 years old (63.83%). Dry heat and electricity are the most common causes of burns, at 56.91% and 24.8%, respectively. The mean area burned was 9% (3 - 20%) total body surface area (TBSA), the average area of deep burns was 0 - 4% TBSA. The percentage of patients with respiratory burns was 3.83%. 0.94% was the figure for combined injury. The length of hospital stay (LOS) is 12 days ( from 7 - 23 days). Electrical burns last most treatment days, followed by dry heat burns. The death rate of inhalation injury patients was 75.1%. The LA50 index (Lethal area 50 index) was 64.26%, the LA50 of deep burns was 35.68%. Electrical and dry heat burns were the cause of broader burns, more extensive burn areas, and have a higher combined injury rate and a higher rate of respiratory burns. Overall mortality was 4.6%, mortality rates were higher in uninsured, dry heat burns, electrical burns, respiratory burns, and combined trauma. Conclusion: There are still many challenges in the treatment of adult burns, especially dry heat burn and electricity burn are large challenges of treatments, which cause longer hospital stays and high mortality rates. In addition, health insurance must also be mentioned.","container-title":"Tạp chí Y học Thảm hoạ và Bỏng","language":"vi","page":"21-29","source":"Zotero","title":"ĐẶC ĐIỂM BỎNG NGƯỜI LỚN VÀ THÁCH THỨC TRONG ĐIỀU TRỊ","volume":"4","author":[{"family":"Mai Xuân Thảo, Ngô Minh Đức, Chu Anh Tuấn, Lê Quốc Chiểu","given":""},{"family":"","given":"Chu Anh"}],"issued":{"date-parts":[["2021"]]}}}],"schema":"https://github.com/citation-style-language/schema/raw/master/csl-citation.json"} </w:instrText>
      </w:r>
      <w:r w:rsidR="005278A6" w:rsidRPr="00A920EC">
        <w:rPr>
          <w:color w:val="auto"/>
        </w:rPr>
        <w:fldChar w:fldCharType="separate"/>
      </w:r>
      <w:r w:rsidR="00A45CCD" w:rsidRPr="00A920EC">
        <w:rPr>
          <w:color w:val="auto"/>
        </w:rPr>
        <w:t xml:space="preserve"> [9]</w:t>
      </w:r>
      <w:r w:rsidR="005278A6" w:rsidRPr="00A920EC">
        <w:rPr>
          <w:color w:val="auto"/>
        </w:rPr>
        <w:fldChar w:fldCharType="end"/>
      </w:r>
      <w:r w:rsidR="005278A6" w:rsidRPr="00A920EC">
        <w:rPr>
          <w:color w:val="auto"/>
        </w:rPr>
        <w:t>.</w:t>
      </w:r>
    </w:p>
    <w:p w14:paraId="1AB13810" w14:textId="47B35179" w:rsidR="00B82F81" w:rsidRPr="00F4731D" w:rsidRDefault="001B34AD" w:rsidP="00F4731D">
      <w:pPr>
        <w:widowControl w:val="0"/>
        <w:spacing w:line="360" w:lineRule="auto"/>
        <w:rPr>
          <w:color w:val="auto"/>
        </w:rPr>
      </w:pPr>
      <w:r w:rsidRPr="00A920EC">
        <w:rPr>
          <w:color w:val="auto"/>
          <w:spacing w:val="-4"/>
        </w:rPr>
        <w:t>T</w:t>
      </w:r>
      <w:r w:rsidRPr="00F4731D">
        <w:rPr>
          <w:color w:val="auto"/>
        </w:rPr>
        <w:t xml:space="preserve">heo </w:t>
      </w:r>
      <w:r w:rsidR="00A729EB" w:rsidRPr="00F4731D">
        <w:rPr>
          <w:color w:val="auto"/>
        </w:rPr>
        <w:t>Nguyễn Như Lâm và cộng sự  (2021), n</w:t>
      </w:r>
      <w:r w:rsidR="00B82F81" w:rsidRPr="00F4731D">
        <w:rPr>
          <w:color w:val="auto"/>
        </w:rPr>
        <w:t>ghiên cứu đặc điểm bệnh nhi bỏng tại Việt Nam</w:t>
      </w:r>
      <w:r w:rsidR="00A4208B" w:rsidRPr="00F4731D">
        <w:rPr>
          <w:color w:val="auto"/>
        </w:rPr>
        <w:t xml:space="preserve"> cho thấy</w:t>
      </w:r>
      <w:r w:rsidRPr="00F4731D">
        <w:rPr>
          <w:color w:val="auto"/>
        </w:rPr>
        <w:t xml:space="preserve"> </w:t>
      </w:r>
      <w:r w:rsidR="00A4208B" w:rsidRPr="00F4731D">
        <w:rPr>
          <w:color w:val="auto"/>
        </w:rPr>
        <w:t>t</w:t>
      </w:r>
      <w:r w:rsidR="00B82F81" w:rsidRPr="00F4731D">
        <w:rPr>
          <w:color w:val="auto"/>
        </w:rPr>
        <w:t>rẻ em chiếm 48,1% tổng số ca bỏng nhập viện, tron</w:t>
      </w:r>
      <w:r w:rsidR="00355CE2" w:rsidRPr="00F4731D">
        <w:rPr>
          <w:color w:val="auto"/>
        </w:rPr>
        <w:t>g đó chủ yếu là trẻ dưới 2 tuổi</w:t>
      </w:r>
      <w:r w:rsidR="00B82F81" w:rsidRPr="00F4731D">
        <w:rPr>
          <w:color w:val="auto"/>
        </w:rPr>
        <w:t>. Chỉ số LA50 đạt 81,5%. Tỷ lệ tử vong tăng đáng kể ở các trường hợp bỏng diện rộng và có tổn t</w:t>
      </w:r>
      <w:r w:rsidR="00A4208B" w:rsidRPr="00F4731D">
        <w:rPr>
          <w:color w:val="auto"/>
        </w:rPr>
        <w:t xml:space="preserve">hương </w:t>
      </w:r>
      <w:r w:rsidR="00BB2F63" w:rsidRPr="00F4731D">
        <w:rPr>
          <w:color w:val="auto"/>
        </w:rPr>
        <w:t xml:space="preserve">do bỏng </w:t>
      </w:r>
      <w:r w:rsidR="00A4208B" w:rsidRPr="00F4731D">
        <w:rPr>
          <w:color w:val="auto"/>
        </w:rPr>
        <w:t xml:space="preserve">đường hô hấp </w:t>
      </w:r>
      <w:r w:rsidR="00F22390" w:rsidRPr="00F4731D">
        <w:rPr>
          <w:color w:val="auto"/>
        </w:rPr>
        <w:fldChar w:fldCharType="begin"/>
      </w:r>
      <w:r w:rsidR="004A38E1" w:rsidRPr="00F4731D">
        <w:rPr>
          <w:color w:val="auto"/>
        </w:rPr>
        <w:instrText xml:space="preserve"> ADDIN ZOTERO_ITEM CSL_CITATION {"citationID":"OKP1IHoQ","properties":{"formattedCitation":" [10]","plainCitation":" [10]","dontUpdate":true,"noteIndex":0},"citationItems":[{"id":678,"uris":["http://zotero.org/users/16330850/items/4N8CDUI3"],"itemData":{"id":678,"type":"article-journal","abstract":"This retrospective study investigated burn features and predicted factors for death of pediatric burn patients in Vietnam. The results showed that pediatric burn accounted for 48.1% of total admitted burn patients. Preschool children and boys were predominant, burns were mostly caused by scald (76.2%) and the majority of patients lived in a rural area (64.1%). In addition, 94.5% had burn size less than 30% total body surface area and deep burn injury was seen in 45.5% patients. Moreover, a significantly higher incidence of deep burn injury was recorded in preschool age, patients living in a rural area, and non-scald burn. Overall LA50 was 81.5% and a significantly higher mortality rate was seen in non-scald burns, older children, extensive burn and inhalation injury. Multivariate logistic analysis indicated that only burn extent and inhalation injury were independent risk factors for death. An increased 1% of burn extent resulted in a .7 probability unit of death (OR=1.08) and this was 2.16 in the case of inhalation injury (OR=8.67). This health issue should be highlighted in order to develop appropriate policies and intervention measures in developing countries.","container-title":"Annals of Burns and Fire Disasters","ISSN":"1592-9558","issue":"3","journalAbbreviation":"Ann Burns Fire Disasters","language":"eng","page":"213-217","PMID":"34744535","PMCID":"PMC8534302","source":"PubMed","title":"Epidemiology And Risk Factors For Death Of Pediatric Burns In A Developing Country. An Experience From The National Burn Hospital","volume":"34","author":[{"family":"Lam","given":"N. N."},{"family":"Hung","given":"N. T."},{"family":"Duc","given":"N. M."},{"family":"Luong","given":"N. V."}],"issued":{"date-parts":[["2021",9,30]]}}}],"schema":"https://github.com/citation-style-language/schema/raw/master/csl-citation.json"} </w:instrText>
      </w:r>
      <w:r w:rsidR="00F22390" w:rsidRPr="00F4731D">
        <w:rPr>
          <w:color w:val="auto"/>
        </w:rPr>
        <w:fldChar w:fldCharType="separate"/>
      </w:r>
      <w:r w:rsidR="00A45CCD" w:rsidRPr="00F4731D">
        <w:rPr>
          <w:color w:val="auto"/>
        </w:rPr>
        <w:t>[10]</w:t>
      </w:r>
      <w:r w:rsidR="00F22390" w:rsidRPr="00F4731D">
        <w:rPr>
          <w:color w:val="auto"/>
        </w:rPr>
        <w:fldChar w:fldCharType="end"/>
      </w:r>
      <w:r w:rsidR="00332742" w:rsidRPr="00F4731D">
        <w:rPr>
          <w:color w:val="auto"/>
        </w:rPr>
        <w:t>.</w:t>
      </w:r>
    </w:p>
    <w:p w14:paraId="2879726F" w14:textId="163F2EEB" w:rsidR="008B4BAE" w:rsidRPr="00A920EC" w:rsidRDefault="008B4BAE" w:rsidP="00275F32">
      <w:pPr>
        <w:widowControl w:val="0"/>
        <w:rPr>
          <w:color w:val="auto"/>
        </w:rPr>
      </w:pPr>
      <w:r w:rsidRPr="00A920EC">
        <w:rPr>
          <w:color w:val="auto"/>
        </w:rPr>
        <w:lastRenderedPageBreak/>
        <w:t xml:space="preserve">Từ các </w:t>
      </w:r>
      <w:r w:rsidR="00530513" w:rsidRPr="00A920EC">
        <w:rPr>
          <w:color w:val="auto"/>
        </w:rPr>
        <w:t>số</w:t>
      </w:r>
      <w:r w:rsidRPr="00A920EC">
        <w:rPr>
          <w:color w:val="auto"/>
        </w:rPr>
        <w:t xml:space="preserve"> liệu dịch tễ học nêu trên có thể khẳng định rằng, bỏng, đặc biệt là bỏng do nhiệt, hiện vẫn là một trong những vấn đề y tế công cộng quan trọng, gây gánh nặng lớn về bệnh tật, tử vong cũng như tổn thất kinh tế - xã hội tại nhiều quốc gia. Trong bối cảnh đó, việc nghiên cứu, hoàn thiện và ứng dụng các biện pháp điều trị hiệu quả, đồng thời tăng cường các</w:t>
      </w:r>
      <w:r w:rsidR="00AC56C2" w:rsidRPr="00A920EC">
        <w:rPr>
          <w:color w:val="auto"/>
        </w:rPr>
        <w:t xml:space="preserve"> </w:t>
      </w:r>
      <w:r w:rsidR="00530513" w:rsidRPr="00A920EC">
        <w:rPr>
          <w:color w:val="auto"/>
        </w:rPr>
        <w:t>biện pháp</w:t>
      </w:r>
      <w:r w:rsidR="00AC56C2" w:rsidRPr="00A920EC">
        <w:rPr>
          <w:color w:val="auto"/>
        </w:rPr>
        <w:t xml:space="preserve"> dự phòng biến chứng là hết sức cần thiết</w:t>
      </w:r>
      <w:r w:rsidRPr="00A920EC">
        <w:rPr>
          <w:color w:val="auto"/>
        </w:rPr>
        <w:t>.</w:t>
      </w:r>
    </w:p>
    <w:p w14:paraId="5E814524" w14:textId="711C3D57" w:rsidR="0042532F" w:rsidRPr="00A920EC" w:rsidRDefault="003B608F" w:rsidP="00275F32">
      <w:pPr>
        <w:pStyle w:val="Heading3"/>
        <w:keepNext w:val="0"/>
        <w:keepLines w:val="0"/>
        <w:widowControl w:val="0"/>
        <w:rPr>
          <w:i/>
          <w:color w:val="auto"/>
          <w:lang w:val="vi-VN"/>
        </w:rPr>
      </w:pPr>
      <w:bookmarkStart w:id="50" w:name="_Toc221666450"/>
      <w:bookmarkStart w:id="51" w:name="_Toc238027237"/>
      <w:r w:rsidRPr="00A920EC">
        <w:rPr>
          <w:i/>
          <w:color w:val="auto"/>
        </w:rPr>
        <w:t>1.</w:t>
      </w:r>
      <w:r w:rsidR="0042532F" w:rsidRPr="00A920EC">
        <w:rPr>
          <w:i/>
          <w:color w:val="auto"/>
          <w:lang w:val="vi-VN"/>
        </w:rPr>
        <w:t>1.2. Phân loại độ sâu tổn thương bỏng</w:t>
      </w:r>
      <w:bookmarkEnd w:id="48"/>
      <w:bookmarkEnd w:id="49"/>
      <w:bookmarkEnd w:id="50"/>
      <w:bookmarkEnd w:id="51"/>
    </w:p>
    <w:p w14:paraId="20466024" w14:textId="69D9A980" w:rsidR="0042532F" w:rsidRPr="00A920EC" w:rsidRDefault="001B34AD" w:rsidP="00275F32">
      <w:pPr>
        <w:widowControl w:val="0"/>
        <w:spacing w:after="0" w:line="360" w:lineRule="auto"/>
        <w:rPr>
          <w:color w:val="auto"/>
          <w:szCs w:val="28"/>
        </w:rPr>
      </w:pPr>
      <w:r w:rsidRPr="00A920EC">
        <w:rPr>
          <w:color w:val="auto"/>
          <w:szCs w:val="28"/>
          <w:lang w:val="vi-VN"/>
        </w:rPr>
        <w:t>Có nhiều cách phân loại độ sâu bỏng dựa vào lâm sàng, mô bệnh học, diễn biến tại chỗ... Trên thực tế lâm sàng, tổn thương bỏng xếp thành 2 nhóm</w:t>
      </w:r>
      <w:r w:rsidR="00BB52B1" w:rsidRPr="00A920EC">
        <w:rPr>
          <w:color w:val="auto"/>
          <w:szCs w:val="28"/>
          <w:lang w:val="vi-VN"/>
        </w:rPr>
        <w:fldChar w:fldCharType="begin"/>
      </w:r>
      <w:r w:rsidR="004A38E1" w:rsidRPr="00A920EC">
        <w:rPr>
          <w:color w:val="auto"/>
          <w:szCs w:val="28"/>
          <w:lang w:val="vi-VN"/>
        </w:rPr>
        <w:instrText xml:space="preserve"> ADDIN ZOTERO_ITEM CSL_CITATION {"citationID":"AmNuJAkP","properties":{"formattedCitation":" [1], [2], [11]","plainCitation":" [1], [2], [11]","noteIndex":0},"citationItems":[{"id":2503,"uris":["http://zotero.org/users/16330850/items/ESX96SSZ"],"itemData":{"id":2503,"type":"book","language":"vi","publisher":"Nhà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họa","given":""}],"issued":{"date-parts":[["2018"]]}},"label":"page"},{"id":2502,"uris":["http://zotero.org/users/16330850/items/ZD8RYWF6"],"itemData":{"id":2502,"type":"book","language":"vi","number-of-pages":"128-129","publisher":"Nhà xuất bản Y học","title":"Bỏng những kiến thức chuyên ngành","author":[{"family":"Lê Thế Trung","given":""}],"issued":{"date-parts":[["2003"]]}},"label":"page"},{"id":2498,"uris":["http://zotero.org/users/16330850/items/C82NIGU7"],"itemData":{"id":2498,"type":"book","language":"vi","publisher":"Nhà xuất bản Quân đội Nhân dân","title":"Giáo trình Bỏng (Dùng cho đào tạo trình độ đại học)","author":[{"family":"Bộ môn Bỏng và Y học thảm họa","given":""}],"issued":{"date-parts":[["2020"]]}},"label":"page"}],"schema":"https://github.com/citation-style-language/schema/raw/master/csl-citation.json"} </w:instrText>
      </w:r>
      <w:r w:rsidR="00BB52B1" w:rsidRPr="00A920EC">
        <w:rPr>
          <w:color w:val="auto"/>
          <w:szCs w:val="28"/>
          <w:lang w:val="vi-VN"/>
        </w:rPr>
        <w:fldChar w:fldCharType="separate"/>
      </w:r>
      <w:r w:rsidR="00A45CCD" w:rsidRPr="00A920EC">
        <w:rPr>
          <w:color w:val="auto"/>
        </w:rPr>
        <w:t xml:space="preserve"> [1], [2], [11]</w:t>
      </w:r>
      <w:r w:rsidR="00BB52B1" w:rsidRPr="00A920EC">
        <w:rPr>
          <w:color w:val="auto"/>
          <w:szCs w:val="28"/>
          <w:lang w:val="vi-VN"/>
        </w:rPr>
        <w:fldChar w:fldCharType="end"/>
      </w:r>
      <w:r w:rsidR="0042532F" w:rsidRPr="00A920EC">
        <w:rPr>
          <w:color w:val="auto"/>
          <w:szCs w:val="28"/>
          <w:lang w:val="vi-VN"/>
        </w:rPr>
        <w:t>.</w:t>
      </w:r>
    </w:p>
    <w:p w14:paraId="292184B9" w14:textId="5CFCD8E7" w:rsidR="00277105" w:rsidRPr="00A920EC" w:rsidRDefault="00277105" w:rsidP="00275F32">
      <w:pPr>
        <w:widowControl w:val="0"/>
        <w:spacing w:after="0" w:line="360" w:lineRule="auto"/>
        <w:rPr>
          <w:color w:val="auto"/>
          <w:szCs w:val="28"/>
        </w:rPr>
      </w:pPr>
      <w:r w:rsidRPr="00A920EC">
        <w:rPr>
          <w:color w:val="auto"/>
          <w:szCs w:val="28"/>
        </w:rPr>
        <w:t>Bỏng nông: Tổn thương một phần da (partial thickness burn). Vết thương</w:t>
      </w:r>
      <w:r w:rsidR="005544EE" w:rsidRPr="00A920EC">
        <w:rPr>
          <w:color w:val="auto"/>
          <w:szCs w:val="28"/>
        </w:rPr>
        <w:t>, vết bỏng</w:t>
      </w:r>
      <w:r w:rsidRPr="00A920EC">
        <w:rPr>
          <w:color w:val="auto"/>
          <w:szCs w:val="28"/>
        </w:rPr>
        <w:t xml:space="preserve"> tự liền nhờ quá trình biểu mô hoá từ tế bào mầm, tế bào biểu mô của ống lông, tuyến bã, tuyến mồ hôi.</w:t>
      </w:r>
    </w:p>
    <w:p w14:paraId="05ED8673" w14:textId="112CC720" w:rsidR="00277105" w:rsidRPr="00A920EC" w:rsidRDefault="00277105" w:rsidP="00275F32">
      <w:pPr>
        <w:widowControl w:val="0"/>
        <w:spacing w:after="0" w:line="360" w:lineRule="auto"/>
        <w:rPr>
          <w:color w:val="auto"/>
          <w:szCs w:val="28"/>
        </w:rPr>
      </w:pPr>
      <w:r w:rsidRPr="00A920EC">
        <w:rPr>
          <w:color w:val="auto"/>
          <w:szCs w:val="28"/>
        </w:rPr>
        <w:t>Bỏng sâu: Tổn thương toàn bộ da, dưới da hoặc sâu hơn, khi hoại tử rụng hình thành mô hạt.</w:t>
      </w:r>
      <w:r w:rsidR="002D24F6" w:rsidRPr="00A920EC">
        <w:rPr>
          <w:color w:val="auto"/>
          <w:szCs w:val="28"/>
        </w:rPr>
        <w:t xml:space="preserve"> Tổn thương nếu diện tích nhỏ dưới 5 cm</w:t>
      </w:r>
      <w:r w:rsidR="002D24F6" w:rsidRPr="00A920EC">
        <w:rPr>
          <w:color w:val="auto"/>
          <w:szCs w:val="28"/>
          <w:vertAlign w:val="superscript"/>
        </w:rPr>
        <w:t>2</w:t>
      </w:r>
      <w:r w:rsidR="002D24F6" w:rsidRPr="00A920EC">
        <w:rPr>
          <w:color w:val="auto"/>
          <w:szCs w:val="28"/>
        </w:rPr>
        <w:t xml:space="preserve"> tự liền sẹo theo kiểu vết thương phần mềm. Nếu tổn thương rộng hơn, vết thương đòi hỏi phải ghép da mới che phủ được</w:t>
      </w:r>
      <w:r w:rsidR="00BF1CBC" w:rsidRPr="00A920EC">
        <w:rPr>
          <w:color w:val="auto"/>
          <w:szCs w:val="28"/>
        </w:rPr>
        <w:t>.</w:t>
      </w:r>
    </w:p>
    <w:p w14:paraId="46E31002" w14:textId="77777777" w:rsidR="0042532F" w:rsidRPr="00A920EC" w:rsidRDefault="0042532F" w:rsidP="00275F32">
      <w:pPr>
        <w:widowControl w:val="0"/>
        <w:spacing w:after="0" w:line="360" w:lineRule="auto"/>
        <w:ind w:firstLine="0"/>
        <w:jc w:val="center"/>
        <w:rPr>
          <w:color w:val="auto"/>
          <w:szCs w:val="28"/>
          <w:lang w:val="vi-VN"/>
        </w:rPr>
      </w:pPr>
      <w:r w:rsidRPr="00A920EC">
        <w:rPr>
          <w:noProof/>
          <w:color w:val="auto"/>
        </w:rPr>
        <w:drawing>
          <wp:inline distT="0" distB="0" distL="0" distR="0" wp14:anchorId="6FAB8DFA" wp14:editId="779178B5">
            <wp:extent cx="3202876" cy="2297927"/>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25620" cy="2314245"/>
                    </a:xfrm>
                    <a:prstGeom prst="rect">
                      <a:avLst/>
                    </a:prstGeom>
                    <a:noFill/>
                    <a:ln>
                      <a:noFill/>
                    </a:ln>
                  </pic:spPr>
                </pic:pic>
              </a:graphicData>
            </a:graphic>
          </wp:inline>
        </w:drawing>
      </w:r>
    </w:p>
    <w:p w14:paraId="0FE9E8C8" w14:textId="3DCEFC5F" w:rsidR="0042532F" w:rsidRPr="00A920EC" w:rsidRDefault="004E4FE7" w:rsidP="00A21EB0">
      <w:pPr>
        <w:pStyle w:val="Caption"/>
        <w:widowControl w:val="0"/>
        <w:spacing w:after="0" w:line="360" w:lineRule="auto"/>
        <w:jc w:val="center"/>
        <w:outlineLvl w:val="4"/>
        <w:rPr>
          <w:i/>
          <w:color w:val="auto"/>
          <w:sz w:val="28"/>
          <w:szCs w:val="28"/>
          <w:lang w:val="vi-VN"/>
        </w:rPr>
      </w:pPr>
      <w:bookmarkStart w:id="52" w:name="_Toc163668692"/>
      <w:bookmarkStart w:id="53" w:name="_Toc221666634"/>
      <w:bookmarkStart w:id="54" w:name="_Toc238027330"/>
      <w:bookmarkStart w:id="55" w:name="_Toc32243258"/>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1</w:t>
      </w:r>
      <w:r w:rsidRPr="00A920EC">
        <w:rPr>
          <w:i/>
          <w:color w:val="auto"/>
          <w:sz w:val="28"/>
          <w:szCs w:val="28"/>
        </w:rPr>
        <w:fldChar w:fldCharType="end"/>
      </w:r>
      <w:r w:rsidRPr="00A920EC">
        <w:rPr>
          <w:i/>
          <w:color w:val="auto"/>
          <w:sz w:val="28"/>
          <w:szCs w:val="28"/>
        </w:rPr>
        <w:t xml:space="preserve">. </w:t>
      </w:r>
      <w:r w:rsidR="0042532F" w:rsidRPr="00A920EC">
        <w:rPr>
          <w:i/>
          <w:color w:val="auto"/>
          <w:sz w:val="28"/>
          <w:szCs w:val="28"/>
          <w:lang w:val="vi-VN"/>
        </w:rPr>
        <w:t>Phân loại độ sâu tổn thương bỏng</w:t>
      </w:r>
      <w:bookmarkEnd w:id="52"/>
      <w:bookmarkEnd w:id="53"/>
      <w:bookmarkEnd w:id="54"/>
    </w:p>
    <w:bookmarkEnd w:id="55"/>
    <w:p w14:paraId="1B940225" w14:textId="44DC6702" w:rsidR="0042532F" w:rsidRDefault="0042532F" w:rsidP="00275F32">
      <w:pPr>
        <w:widowControl w:val="0"/>
        <w:spacing w:after="0" w:line="360" w:lineRule="auto"/>
        <w:ind w:firstLine="0"/>
        <w:jc w:val="center"/>
        <w:rPr>
          <w:b/>
          <w:i/>
          <w:color w:val="auto"/>
          <w:spacing w:val="4"/>
          <w:sz w:val="24"/>
          <w:szCs w:val="24"/>
          <w:lang w:val="vi-VN"/>
        </w:rPr>
      </w:pPr>
      <w:r w:rsidRPr="00A920EC">
        <w:rPr>
          <w:i/>
          <w:color w:val="auto"/>
          <w:spacing w:val="4"/>
          <w:sz w:val="24"/>
          <w:szCs w:val="24"/>
          <w:lang w:val="vi-VN"/>
        </w:rPr>
        <w:t>* Nguồn: Theo D'Arpa, P. và Leung, K. P. (2017)</w:t>
      </w:r>
      <w:r w:rsidR="00BE29A4" w:rsidRPr="00A920EC">
        <w:rPr>
          <w:i/>
          <w:color w:val="auto"/>
          <w:spacing w:val="4"/>
          <w:sz w:val="24"/>
          <w:szCs w:val="24"/>
          <w:lang w:val="vi-VN"/>
        </w:rPr>
        <w:fldChar w:fldCharType="begin"/>
      </w:r>
      <w:r w:rsidR="004A38E1" w:rsidRPr="00A920EC">
        <w:rPr>
          <w:i/>
          <w:color w:val="auto"/>
          <w:spacing w:val="4"/>
          <w:sz w:val="24"/>
          <w:szCs w:val="24"/>
          <w:lang w:val="vi-VN"/>
        </w:rPr>
        <w:instrText xml:space="preserve"> ADDIN ZOTERO_ITEM CSL_CITATION {"citationID":"8BjEnFCK","properties":{"formattedCitation":" [12]","plainCitation":" [12]","noteIndex":0},"citationItems":[{"id":2497,"uris":["http://zotero.org/users/16330850/items/UNDK59LV"],"itemData":{"id":2497,"type":"article-journal","abstract":"Significance: Damage-associated molecular patterns (DAMPs) and pathogen-associated molecular patterns (PAMPs) emanate from burn-injured tissue and enter systemic circulation. Locally and systemically, they activate pattern-recognition receptors, including toll-like receptors (TLRs), to stimulate cytokine secretion, which in the severest burns typically results in extreme systemic cytokine levels, a dysfunctioning immune system, infection, impaired healing, and excessive scarring. This system-wide disruption of homeostasis can advance to life-threatening, multiorgan dysfunction syndrome. Knowledge of DAMP- and PAMP-TLR signaling may lead to treatments that ameliorate local and systemic inflammation and reduce scarring and other burn injury sequela.\nRecent Advances: Many PAMPs and DAMPs, the TLRs they activate, and their downstream signaling molecules have been shown to contribute to local and systemic inflammation and tissue damage following burn injury.\nCritical Issues: Whether TLR-pathway-targeting treatments applied at different times postburn injury might improve scarring remains an open question. The evaluation of this question requires the use of appropriate preclinical and clinical burn models carried out until after mature scar has formed.\nFuture Directions: After TLR-pathway-targeting treatments are evaluated in porcine burn wound models and their safety is demonstrated, they can be tested in proof-of-concept clinical burn wound models.","container-title":"Advances in Wound Care","DOI":"10.1089/wound.2017.0733","ISSN":"2162-1918","issue":"10","page":"330-343","publisher":"Mary Ann Liebert, Inc., publishers","source":"liebertpub.com (Atypon)","title":"Toll-Like Receptor Signaling in Burn Wound Healing and Scarring","volume":"6","author":[{"family":"D'Arpa","given":"Peter"},{"family":"Leung","given":"Kai P."}],"issued":{"date-parts":[["2017",10]]}}}],"schema":"https://github.com/citation-style-language/schema/raw/master/csl-citation.json"} </w:instrText>
      </w:r>
      <w:r w:rsidR="00BE29A4" w:rsidRPr="00A920EC">
        <w:rPr>
          <w:i/>
          <w:color w:val="auto"/>
          <w:spacing w:val="4"/>
          <w:sz w:val="24"/>
          <w:szCs w:val="24"/>
          <w:lang w:val="vi-VN"/>
        </w:rPr>
        <w:fldChar w:fldCharType="separate"/>
      </w:r>
      <w:r w:rsidR="00A45CCD" w:rsidRPr="00A920EC">
        <w:rPr>
          <w:color w:val="auto"/>
          <w:sz w:val="24"/>
        </w:rPr>
        <w:t xml:space="preserve"> [12]</w:t>
      </w:r>
      <w:r w:rsidR="00BE29A4" w:rsidRPr="00A920EC">
        <w:rPr>
          <w:i/>
          <w:color w:val="auto"/>
          <w:spacing w:val="4"/>
          <w:sz w:val="24"/>
          <w:szCs w:val="24"/>
          <w:lang w:val="vi-VN"/>
        </w:rPr>
        <w:fldChar w:fldCharType="end"/>
      </w:r>
      <w:r w:rsidR="00BE29A4" w:rsidRPr="00A920EC">
        <w:rPr>
          <w:b/>
          <w:i/>
          <w:color w:val="auto"/>
          <w:spacing w:val="4"/>
          <w:sz w:val="24"/>
          <w:szCs w:val="24"/>
          <w:lang w:val="vi-VN"/>
        </w:rPr>
        <w:t xml:space="preserve"> </w:t>
      </w:r>
    </w:p>
    <w:p w14:paraId="566886B3" w14:textId="77777777" w:rsidR="00D0469E" w:rsidRPr="00A920EC" w:rsidRDefault="00D0469E" w:rsidP="00275F32">
      <w:pPr>
        <w:widowControl w:val="0"/>
        <w:spacing w:after="0" w:line="360" w:lineRule="auto"/>
        <w:ind w:firstLine="0"/>
        <w:jc w:val="center"/>
        <w:rPr>
          <w:b/>
          <w:i/>
          <w:color w:val="auto"/>
          <w:spacing w:val="4"/>
          <w:sz w:val="24"/>
          <w:szCs w:val="24"/>
          <w:lang w:val="vi-VN"/>
        </w:rPr>
      </w:pPr>
    </w:p>
    <w:p w14:paraId="3FB93DD8" w14:textId="77777777" w:rsidR="002609D5" w:rsidRPr="00A920EC" w:rsidRDefault="002609D5" w:rsidP="00275F32">
      <w:pPr>
        <w:widowControl w:val="0"/>
        <w:spacing w:after="0" w:line="360" w:lineRule="auto"/>
        <w:rPr>
          <w:color w:val="auto"/>
          <w:szCs w:val="28"/>
        </w:rPr>
      </w:pPr>
      <w:r w:rsidRPr="00A920EC">
        <w:rPr>
          <w:color w:val="auto"/>
          <w:szCs w:val="28"/>
        </w:rPr>
        <w:lastRenderedPageBreak/>
        <w:t>Hiện nay, Bệnh viện Bỏng quốc gia Lê Hữu Trác áp dụng cách chia độ sâu tổn thương bỏng làm 5 độ của Lê Thế Trung, trong đó bỏng nông: bỏng một phần da, bao gồm bỏng độ I, độ II, độ III và bỏng sâu: độ IV, độ V.</w:t>
      </w:r>
    </w:p>
    <w:p w14:paraId="0927D3FA" w14:textId="77777777" w:rsidR="000E63CF" w:rsidRPr="00A920EC" w:rsidRDefault="001B5C4F" w:rsidP="00275F32">
      <w:pPr>
        <w:widowControl w:val="0"/>
        <w:spacing w:after="0" w:line="360" w:lineRule="auto"/>
        <w:ind w:firstLine="720"/>
        <w:rPr>
          <w:color w:val="auto"/>
          <w:spacing w:val="4"/>
          <w:szCs w:val="28"/>
          <w:lang w:val="vi-VN"/>
        </w:rPr>
      </w:pPr>
      <w:r w:rsidRPr="00A920EC">
        <w:rPr>
          <w:color w:val="auto"/>
          <w:spacing w:val="4"/>
          <w:szCs w:val="28"/>
        </w:rPr>
        <w:t>-</w:t>
      </w:r>
      <w:r w:rsidR="0042532F" w:rsidRPr="00A920EC">
        <w:rPr>
          <w:color w:val="auto"/>
          <w:spacing w:val="4"/>
          <w:szCs w:val="28"/>
          <w:lang w:val="vi-VN"/>
        </w:rPr>
        <w:t xml:space="preserve"> Bỏng độ I: Viêm da cấp sau bỏng. </w:t>
      </w:r>
    </w:p>
    <w:p w14:paraId="12773DB9" w14:textId="2279FAAC" w:rsidR="000E63CF" w:rsidRPr="00A920EC" w:rsidRDefault="000E63CF" w:rsidP="00275F32">
      <w:pPr>
        <w:widowControl w:val="0"/>
        <w:spacing w:after="0" w:line="360" w:lineRule="auto"/>
        <w:rPr>
          <w:color w:val="auto"/>
          <w:spacing w:val="4"/>
          <w:szCs w:val="28"/>
          <w:lang w:val="vi-VN"/>
        </w:rPr>
      </w:pPr>
      <w:r w:rsidRPr="00A920EC">
        <w:rPr>
          <w:color w:val="auto"/>
          <w:spacing w:val="4"/>
          <w:szCs w:val="28"/>
          <w:lang w:val="vi-VN"/>
        </w:rPr>
        <w:t>Mô bệnh học: Tổn thương ở lớp nông của thượng bì (lớp sừng). Tổn thương</w:t>
      </w:r>
      <w:r w:rsidRPr="00A920EC">
        <w:rPr>
          <w:color w:val="auto"/>
          <w:spacing w:val="4"/>
          <w:szCs w:val="28"/>
        </w:rPr>
        <w:t xml:space="preserve"> </w:t>
      </w:r>
      <w:r w:rsidRPr="00A920EC">
        <w:rPr>
          <w:color w:val="auto"/>
          <w:spacing w:val="4"/>
          <w:szCs w:val="28"/>
          <w:lang w:val="vi-VN"/>
        </w:rPr>
        <w:t>vi thể: sung huyết, phù nề, xuất tiết vùng tổn thương.</w:t>
      </w:r>
      <w:r w:rsidR="002D24F6" w:rsidRPr="00A920EC">
        <w:rPr>
          <w:color w:val="auto"/>
          <w:spacing w:val="4"/>
          <w:szCs w:val="28"/>
        </w:rPr>
        <w:t xml:space="preserve"> </w:t>
      </w:r>
      <w:r w:rsidRPr="00A920EC">
        <w:rPr>
          <w:color w:val="auto"/>
          <w:spacing w:val="4"/>
          <w:szCs w:val="28"/>
          <w:lang w:val="vi-VN"/>
        </w:rPr>
        <w:t>Lâm sàng: Biểu hiện ban đỏ, nề, đau rát. Sau 2 - 3 ngày, tổn thương khỏi có</w:t>
      </w:r>
      <w:r w:rsidRPr="00A920EC">
        <w:rPr>
          <w:color w:val="auto"/>
          <w:spacing w:val="4"/>
          <w:szCs w:val="28"/>
        </w:rPr>
        <w:t xml:space="preserve"> </w:t>
      </w:r>
      <w:r w:rsidRPr="00A920EC">
        <w:rPr>
          <w:color w:val="auto"/>
          <w:spacing w:val="4"/>
          <w:szCs w:val="28"/>
          <w:lang w:val="vi-VN"/>
        </w:rPr>
        <w:t>thể thấy lớp nông của thượng bì bong ra, không để lại rối loạn về màu sắc.</w:t>
      </w:r>
    </w:p>
    <w:p w14:paraId="60738BA0" w14:textId="79FDA386" w:rsidR="003966C8" w:rsidRPr="00A920EC" w:rsidRDefault="001B5C4F" w:rsidP="00275F32">
      <w:pPr>
        <w:widowControl w:val="0"/>
        <w:spacing w:after="0" w:line="360" w:lineRule="auto"/>
        <w:rPr>
          <w:color w:val="auto"/>
          <w:spacing w:val="4"/>
          <w:szCs w:val="28"/>
          <w:lang w:val="vi-VN"/>
        </w:rPr>
      </w:pPr>
      <w:r w:rsidRPr="00A920EC">
        <w:rPr>
          <w:color w:val="auto"/>
          <w:spacing w:val="4"/>
          <w:szCs w:val="28"/>
        </w:rPr>
        <w:t>-</w:t>
      </w:r>
      <w:r w:rsidR="0042532F" w:rsidRPr="00A920EC">
        <w:rPr>
          <w:color w:val="auto"/>
          <w:spacing w:val="4"/>
          <w:szCs w:val="28"/>
          <w:lang w:val="vi-VN"/>
        </w:rPr>
        <w:t xml:space="preserve"> Bỏng độ II</w:t>
      </w:r>
      <w:r w:rsidR="003966C8" w:rsidRPr="00A920EC">
        <w:rPr>
          <w:color w:val="auto"/>
          <w:spacing w:val="4"/>
          <w:szCs w:val="28"/>
        </w:rPr>
        <w:t xml:space="preserve"> -</w:t>
      </w:r>
      <w:r w:rsidR="0042532F" w:rsidRPr="00A920EC">
        <w:rPr>
          <w:color w:val="auto"/>
          <w:spacing w:val="4"/>
          <w:szCs w:val="28"/>
          <w:lang w:val="vi-VN"/>
        </w:rPr>
        <w:t xml:space="preserve"> Bỏng biểu bì (superficial partial thickness burn)</w:t>
      </w:r>
    </w:p>
    <w:p w14:paraId="7295B220" w14:textId="3CB7107F" w:rsidR="003966C8" w:rsidRPr="00A920EC" w:rsidRDefault="003966C8" w:rsidP="00275F32">
      <w:pPr>
        <w:widowControl w:val="0"/>
        <w:spacing w:after="0" w:line="360" w:lineRule="auto"/>
        <w:rPr>
          <w:color w:val="auto"/>
          <w:spacing w:val="4"/>
          <w:szCs w:val="28"/>
        </w:rPr>
      </w:pPr>
      <w:r w:rsidRPr="00A920EC">
        <w:rPr>
          <w:color w:val="auto"/>
          <w:spacing w:val="4"/>
          <w:szCs w:val="28"/>
        </w:rPr>
        <w:t>Mô bệnh học: l</w:t>
      </w:r>
      <w:r w:rsidR="0042532F" w:rsidRPr="00A920EC">
        <w:rPr>
          <w:color w:val="auto"/>
          <w:spacing w:val="4"/>
          <w:szCs w:val="28"/>
          <w:lang w:val="vi-VN"/>
        </w:rPr>
        <w:t xml:space="preserve">à tổn thương các lớp thượng bì, nhưng lớp tế bào mầm và màng đáy hầu như còn nguyên vẹn. </w:t>
      </w:r>
      <w:r w:rsidRPr="00A920EC">
        <w:rPr>
          <w:color w:val="auto"/>
          <w:spacing w:val="4"/>
          <w:szCs w:val="28"/>
          <w:lang w:val="vi-VN"/>
        </w:rPr>
        <w:t xml:space="preserve">Vi thể thấy mạch máu ở hạ bì, trung bì giãn rộng, sung huyết. Dịch huyết tương thoát qua thành mạch thấm vào lớp biểu bì đã bị tổn thương ở phía trên tạo </w:t>
      </w:r>
      <w:r w:rsidR="00220296" w:rsidRPr="00A920EC">
        <w:rPr>
          <w:color w:val="auto"/>
          <w:spacing w:val="4"/>
          <w:szCs w:val="28"/>
          <w:lang w:val="vi-VN"/>
        </w:rPr>
        <w:t>nốt phỏng</w:t>
      </w:r>
      <w:r w:rsidRPr="00A920EC">
        <w:rPr>
          <w:color w:val="auto"/>
          <w:spacing w:val="4"/>
          <w:szCs w:val="28"/>
          <w:lang w:val="vi-VN"/>
        </w:rPr>
        <w:t>.</w:t>
      </w:r>
    </w:p>
    <w:p w14:paraId="48159E75" w14:textId="11975008" w:rsidR="0042532F" w:rsidRPr="00A920EC" w:rsidRDefault="0042532F" w:rsidP="00275F32">
      <w:pPr>
        <w:widowControl w:val="0"/>
        <w:spacing w:after="0" w:line="360" w:lineRule="auto"/>
        <w:rPr>
          <w:color w:val="auto"/>
          <w:spacing w:val="4"/>
          <w:szCs w:val="28"/>
        </w:rPr>
      </w:pPr>
      <w:r w:rsidRPr="00A920EC">
        <w:rPr>
          <w:color w:val="auto"/>
          <w:spacing w:val="4"/>
          <w:szCs w:val="28"/>
          <w:lang w:val="vi-VN"/>
        </w:rPr>
        <w:t>Lâm sàng</w:t>
      </w:r>
      <w:r w:rsidR="003966C8" w:rsidRPr="00A920EC">
        <w:rPr>
          <w:color w:val="auto"/>
          <w:spacing w:val="4"/>
          <w:szCs w:val="28"/>
        </w:rPr>
        <w:t>: Đặc trưng</w:t>
      </w:r>
      <w:r w:rsidRPr="00A920EC">
        <w:rPr>
          <w:color w:val="auto"/>
          <w:spacing w:val="4"/>
          <w:szCs w:val="28"/>
          <w:lang w:val="vi-VN"/>
        </w:rPr>
        <w:t xml:space="preserve"> các nốt phỏng vòm mỏng, chứa dịch trong hoặc vàng nhạt.</w:t>
      </w:r>
      <w:r w:rsidR="003966C8" w:rsidRPr="00A920EC">
        <w:rPr>
          <w:color w:val="auto"/>
        </w:rPr>
        <w:t xml:space="preserve"> </w:t>
      </w:r>
      <w:r w:rsidR="003966C8" w:rsidRPr="00A920EC">
        <w:rPr>
          <w:color w:val="auto"/>
          <w:spacing w:val="4"/>
          <w:szCs w:val="28"/>
          <w:lang w:val="vi-VN"/>
        </w:rPr>
        <w:t xml:space="preserve">Đáy </w:t>
      </w:r>
      <w:r w:rsidR="00220296" w:rsidRPr="00A920EC">
        <w:rPr>
          <w:color w:val="auto"/>
          <w:spacing w:val="4"/>
          <w:szCs w:val="28"/>
          <w:lang w:val="vi-VN"/>
        </w:rPr>
        <w:t>nốt phỏng</w:t>
      </w:r>
      <w:r w:rsidR="003966C8" w:rsidRPr="00A920EC">
        <w:rPr>
          <w:color w:val="auto"/>
          <w:spacing w:val="4"/>
          <w:szCs w:val="28"/>
          <w:lang w:val="vi-VN"/>
        </w:rPr>
        <w:t xml:space="preserve"> màu hồng, ướt, thấm dịch xuất tiết. </w:t>
      </w:r>
      <w:r w:rsidR="00220296" w:rsidRPr="00A920EC">
        <w:rPr>
          <w:color w:val="auto"/>
          <w:spacing w:val="4"/>
          <w:szCs w:val="28"/>
          <w:lang w:val="vi-VN"/>
        </w:rPr>
        <w:t>Nốt phỏng</w:t>
      </w:r>
      <w:r w:rsidR="003966C8" w:rsidRPr="00A920EC">
        <w:rPr>
          <w:color w:val="auto"/>
          <w:spacing w:val="4"/>
          <w:szCs w:val="28"/>
          <w:lang w:val="vi-VN"/>
        </w:rPr>
        <w:t xml:space="preserve"> có thể hình thành muộn sau 12 - 24 - 48 giờ</w:t>
      </w:r>
      <w:r w:rsidR="003966C8" w:rsidRPr="00A920EC">
        <w:rPr>
          <w:color w:val="auto"/>
          <w:spacing w:val="4"/>
          <w:szCs w:val="28"/>
        </w:rPr>
        <w:t>.</w:t>
      </w:r>
      <w:r w:rsidRPr="00A920EC">
        <w:rPr>
          <w:color w:val="auto"/>
          <w:spacing w:val="4"/>
          <w:szCs w:val="28"/>
          <w:lang w:val="vi-VN"/>
        </w:rPr>
        <w:t xml:space="preserve"> Sau 3 - 4 ngày, dịch nốt phỏng một phần hấp thu, phần bay hơi tạo albumin đông đặc trong nốt phỏng. </w:t>
      </w:r>
      <w:r w:rsidR="001F646C" w:rsidRPr="00A920EC">
        <w:rPr>
          <w:color w:val="auto"/>
          <w:spacing w:val="4"/>
          <w:szCs w:val="28"/>
        </w:rPr>
        <w:t>Vết bỏng đ</w:t>
      </w:r>
      <w:r w:rsidR="0027083C" w:rsidRPr="00A920EC">
        <w:rPr>
          <w:color w:val="auto"/>
          <w:spacing w:val="4"/>
          <w:szCs w:val="28"/>
        </w:rPr>
        <w:t>au tăng mạnh. Sau 8-13 ngày, tổn thương tự khỏi</w:t>
      </w:r>
      <w:r w:rsidRPr="00A920EC">
        <w:rPr>
          <w:color w:val="auto"/>
          <w:spacing w:val="4"/>
          <w:szCs w:val="28"/>
          <w:lang w:val="vi-VN"/>
        </w:rPr>
        <w:t>, không để lại sẹo.</w:t>
      </w:r>
    </w:p>
    <w:p w14:paraId="05142CF2" w14:textId="3C926656" w:rsidR="003966C8" w:rsidRPr="00A920EC" w:rsidRDefault="003966C8" w:rsidP="00275F32">
      <w:pPr>
        <w:widowControl w:val="0"/>
        <w:spacing w:after="0" w:line="360" w:lineRule="auto"/>
        <w:rPr>
          <w:color w:val="auto"/>
          <w:spacing w:val="4"/>
          <w:szCs w:val="28"/>
        </w:rPr>
      </w:pPr>
      <w:r w:rsidRPr="00A920EC">
        <w:rPr>
          <w:color w:val="auto"/>
          <w:spacing w:val="4"/>
          <w:szCs w:val="28"/>
        </w:rPr>
        <w:t>- Bỏng độ III -</w:t>
      </w:r>
      <w:r w:rsidR="002D24F6" w:rsidRPr="00A920EC">
        <w:rPr>
          <w:color w:val="auto"/>
          <w:spacing w:val="4"/>
          <w:szCs w:val="28"/>
        </w:rPr>
        <w:t xml:space="preserve"> </w:t>
      </w:r>
      <w:r w:rsidR="0042532F" w:rsidRPr="00A920EC">
        <w:rPr>
          <w:color w:val="auto"/>
          <w:spacing w:val="4"/>
          <w:szCs w:val="28"/>
          <w:lang w:val="vi-VN"/>
        </w:rPr>
        <w:t>Bỏng trung bì</w:t>
      </w:r>
    </w:p>
    <w:p w14:paraId="3670127A" w14:textId="6E761569" w:rsidR="003966C8" w:rsidRPr="00A920EC" w:rsidRDefault="003966C8" w:rsidP="00275F32">
      <w:pPr>
        <w:widowControl w:val="0"/>
        <w:spacing w:after="0" w:line="360" w:lineRule="auto"/>
        <w:rPr>
          <w:color w:val="auto"/>
          <w:spacing w:val="4"/>
          <w:szCs w:val="28"/>
        </w:rPr>
      </w:pPr>
      <w:r w:rsidRPr="00A920EC">
        <w:rPr>
          <w:color w:val="auto"/>
          <w:spacing w:val="4"/>
          <w:szCs w:val="28"/>
        </w:rPr>
        <w:t>Mô bệnh học</w:t>
      </w:r>
      <w:r w:rsidR="0042532F" w:rsidRPr="00A920EC">
        <w:rPr>
          <w:color w:val="auto"/>
          <w:spacing w:val="4"/>
          <w:szCs w:val="28"/>
          <w:lang w:val="vi-VN"/>
        </w:rPr>
        <w:t xml:space="preserve">: Là các tổn thương toàn bộ lớp biểu bì, tới một phần trung bì, các phần phụ của da nằm sâu ở trung bì phần lớn còn nguyên vẹn. </w:t>
      </w:r>
    </w:p>
    <w:p w14:paraId="4914CED3" w14:textId="5B1D53CC" w:rsidR="003966C8" w:rsidRPr="00A920EC" w:rsidRDefault="003966C8" w:rsidP="00275F32">
      <w:pPr>
        <w:widowControl w:val="0"/>
        <w:spacing w:after="0" w:line="360" w:lineRule="auto"/>
        <w:rPr>
          <w:color w:val="auto"/>
          <w:spacing w:val="4"/>
          <w:szCs w:val="28"/>
        </w:rPr>
      </w:pPr>
      <w:r w:rsidRPr="00A920EC">
        <w:rPr>
          <w:color w:val="auto"/>
          <w:spacing w:val="4"/>
          <w:szCs w:val="28"/>
        </w:rPr>
        <w:t>Bỏng độ III chia làm 2 nhóm nhỏ:</w:t>
      </w:r>
    </w:p>
    <w:p w14:paraId="2DB7C922" w14:textId="77777777" w:rsidR="003966C8" w:rsidRPr="00A920EC" w:rsidRDefault="003966C8" w:rsidP="00275F32">
      <w:pPr>
        <w:widowControl w:val="0"/>
        <w:spacing w:after="0" w:line="360" w:lineRule="auto"/>
        <w:rPr>
          <w:color w:val="auto"/>
          <w:spacing w:val="4"/>
          <w:szCs w:val="28"/>
        </w:rPr>
      </w:pPr>
      <w:r w:rsidRPr="00A920EC">
        <w:rPr>
          <w:color w:val="auto"/>
          <w:spacing w:val="4"/>
          <w:szCs w:val="28"/>
        </w:rPr>
        <w:t>Bỏng trung bì nông (superficial dermal burns): Hoại tử toàn bộ lớp biểu bì, tổn thương tới lớp nhú trung bì, nhưng các phần phụ của da (các gốc lông, các tuyến mồ hôi...) còn nguyên vẹn.</w:t>
      </w:r>
      <w:r w:rsidRPr="00A920EC">
        <w:rPr>
          <w:color w:val="auto"/>
          <w:spacing w:val="4"/>
          <w:szCs w:val="28"/>
        </w:rPr>
        <w:tab/>
      </w:r>
    </w:p>
    <w:p w14:paraId="0D48165C" w14:textId="7EABD638" w:rsidR="003966C8" w:rsidRPr="00A920EC" w:rsidRDefault="003966C8" w:rsidP="00275F32">
      <w:pPr>
        <w:widowControl w:val="0"/>
        <w:spacing w:after="0" w:line="360" w:lineRule="auto"/>
        <w:rPr>
          <w:color w:val="auto"/>
          <w:spacing w:val="4"/>
          <w:szCs w:val="28"/>
        </w:rPr>
      </w:pPr>
      <w:r w:rsidRPr="00A920EC">
        <w:rPr>
          <w:color w:val="auto"/>
          <w:spacing w:val="4"/>
          <w:szCs w:val="28"/>
        </w:rPr>
        <w:t>Bỏng trung bì sâu (deep dermal burns): Tổn thương tới lớp sâu của trung bì, chỉ còn một phần sâu của tuyến mồ hôi.</w:t>
      </w:r>
    </w:p>
    <w:p w14:paraId="2DA3B416" w14:textId="31898399" w:rsidR="00E87B1D" w:rsidRPr="00A920EC" w:rsidRDefault="003966C8" w:rsidP="00275F32">
      <w:pPr>
        <w:widowControl w:val="0"/>
        <w:spacing w:after="0" w:line="360" w:lineRule="auto"/>
        <w:rPr>
          <w:color w:val="auto"/>
          <w:spacing w:val="4"/>
          <w:szCs w:val="28"/>
          <w:lang w:val="vi-VN"/>
        </w:rPr>
      </w:pPr>
      <w:r w:rsidRPr="00A920EC">
        <w:rPr>
          <w:color w:val="auto"/>
          <w:spacing w:val="4"/>
          <w:szCs w:val="28"/>
        </w:rPr>
        <w:t>Trên l</w:t>
      </w:r>
      <w:r w:rsidR="0042532F" w:rsidRPr="00A920EC">
        <w:rPr>
          <w:color w:val="auto"/>
          <w:spacing w:val="4"/>
          <w:szCs w:val="28"/>
          <w:lang w:val="vi-VN"/>
        </w:rPr>
        <w:t>âm sàng</w:t>
      </w:r>
      <w:r w:rsidRPr="00A920EC">
        <w:rPr>
          <w:color w:val="auto"/>
          <w:spacing w:val="4"/>
          <w:szCs w:val="28"/>
        </w:rPr>
        <w:t>, bỏng độ III</w:t>
      </w:r>
      <w:r w:rsidR="0042532F" w:rsidRPr="00A920EC">
        <w:rPr>
          <w:color w:val="auto"/>
          <w:spacing w:val="4"/>
          <w:szCs w:val="28"/>
          <w:lang w:val="vi-VN"/>
        </w:rPr>
        <w:t xml:space="preserve"> là các nốt phỏng hoặc đám da hoại tử. </w:t>
      </w:r>
      <w:r w:rsidRPr="00A920EC">
        <w:rPr>
          <w:color w:val="auto"/>
          <w:spacing w:val="4"/>
          <w:szCs w:val="28"/>
          <w:lang w:val="vi-VN"/>
        </w:rPr>
        <w:lastRenderedPageBreak/>
        <w:t xml:space="preserve">Trên lâm sàng, bỏng độ III biểu hiện chủ yếu là </w:t>
      </w:r>
      <w:r w:rsidR="00220296" w:rsidRPr="00A920EC">
        <w:rPr>
          <w:color w:val="auto"/>
          <w:spacing w:val="4"/>
          <w:szCs w:val="28"/>
          <w:lang w:val="vi-VN"/>
        </w:rPr>
        <w:t>nốt phỏng</w:t>
      </w:r>
      <w:r w:rsidRPr="00A920EC">
        <w:rPr>
          <w:color w:val="auto"/>
          <w:spacing w:val="4"/>
          <w:szCs w:val="28"/>
          <w:lang w:val="vi-VN"/>
        </w:rPr>
        <w:t xml:space="preserve"> hoặc đám da hoại tử. </w:t>
      </w:r>
      <w:r w:rsidR="00220296" w:rsidRPr="00A920EC">
        <w:rPr>
          <w:color w:val="auto"/>
          <w:spacing w:val="4"/>
          <w:szCs w:val="28"/>
          <w:lang w:val="vi-VN"/>
        </w:rPr>
        <w:t>Nốt phỏng</w:t>
      </w:r>
      <w:r w:rsidRPr="00A920EC">
        <w:rPr>
          <w:color w:val="auto"/>
          <w:spacing w:val="4"/>
          <w:szCs w:val="28"/>
          <w:lang w:val="vi-VN"/>
        </w:rPr>
        <w:t xml:space="preserve"> bỏng trung bì có tính chất vòm dày, dịch </w:t>
      </w:r>
      <w:r w:rsidR="00220296" w:rsidRPr="00A920EC">
        <w:rPr>
          <w:color w:val="auto"/>
          <w:spacing w:val="4"/>
          <w:szCs w:val="28"/>
          <w:lang w:val="vi-VN"/>
        </w:rPr>
        <w:t>nốt phỏng</w:t>
      </w:r>
      <w:r w:rsidRPr="00A920EC">
        <w:rPr>
          <w:color w:val="auto"/>
          <w:spacing w:val="4"/>
          <w:szCs w:val="28"/>
          <w:lang w:val="vi-VN"/>
        </w:rPr>
        <w:t xml:space="preserve"> đục, màu đỏ, hồng máu. Đáy </w:t>
      </w:r>
      <w:r w:rsidR="00220296" w:rsidRPr="00A920EC">
        <w:rPr>
          <w:color w:val="auto"/>
          <w:spacing w:val="4"/>
          <w:szCs w:val="28"/>
          <w:lang w:val="vi-VN"/>
        </w:rPr>
        <w:t>nốt phỏng</w:t>
      </w:r>
      <w:r w:rsidRPr="00A920EC">
        <w:rPr>
          <w:color w:val="auto"/>
          <w:spacing w:val="4"/>
          <w:szCs w:val="28"/>
          <w:lang w:val="vi-VN"/>
        </w:rPr>
        <w:t xml:space="preserve"> màu đỏ, xuất huyết, tím sẫm (dịch </w:t>
      </w:r>
      <w:r w:rsidR="00220296" w:rsidRPr="00A920EC">
        <w:rPr>
          <w:color w:val="auto"/>
          <w:spacing w:val="4"/>
          <w:szCs w:val="28"/>
          <w:lang w:val="vi-VN"/>
        </w:rPr>
        <w:t>nốt phỏng</w:t>
      </w:r>
      <w:r w:rsidRPr="00A920EC">
        <w:rPr>
          <w:color w:val="auto"/>
          <w:spacing w:val="4"/>
          <w:szCs w:val="28"/>
          <w:lang w:val="vi-VN"/>
        </w:rPr>
        <w:t xml:space="preserve"> ở giữa hai lớp biểu bì và trung bì). Cảm giác đau còn nhưng giảm. Hoại tử độ III sâu phân biệt với độ IV căn bản là còn cảm giác đau, da không bị nhăn nhúm, không có hình lưới mao mạch bị huyết tắc</w:t>
      </w:r>
      <w:r w:rsidRPr="00A920EC">
        <w:rPr>
          <w:color w:val="auto"/>
          <w:spacing w:val="4"/>
          <w:szCs w:val="28"/>
        </w:rPr>
        <w:t>.</w:t>
      </w:r>
      <w:r w:rsidR="0042532F" w:rsidRPr="00A920EC">
        <w:rPr>
          <w:color w:val="auto"/>
          <w:spacing w:val="4"/>
          <w:szCs w:val="28"/>
          <w:lang w:val="vi-VN"/>
        </w:rPr>
        <w:t xml:space="preserve"> </w:t>
      </w:r>
    </w:p>
    <w:p w14:paraId="4744D71D" w14:textId="35EFBD7A" w:rsidR="00805EC8" w:rsidRPr="00A920EC" w:rsidRDefault="00805EC8" w:rsidP="00275F32">
      <w:pPr>
        <w:widowControl w:val="0"/>
        <w:spacing w:after="0" w:line="360" w:lineRule="auto"/>
        <w:rPr>
          <w:color w:val="auto"/>
          <w:spacing w:val="4"/>
          <w:szCs w:val="28"/>
          <w:lang w:val="vi-VN"/>
        </w:rPr>
      </w:pPr>
      <w:r w:rsidRPr="00A920EC">
        <w:rPr>
          <w:color w:val="auto"/>
          <w:spacing w:val="4"/>
          <w:szCs w:val="28"/>
          <w:lang w:val="vi-VN"/>
        </w:rPr>
        <w:t>Quá trình biểu mô hoá của bỏng độ III: Các tế bào biểu mô còn sót lại từ các phần phụ của da phát triển tạo đảo biểu mô toả ra như chiếc ô, kết hợp với tế bào biểu mô bờ mép vết thương. Vào ngày thứ 12 - 14 sau bỏng, hoại tử rụng, hình thành mô hạt, tạo đảo biểu mô rải rác, lấm tấm, trắng hồng, óng ánh.</w:t>
      </w:r>
      <w:r w:rsidRPr="00A920EC">
        <w:rPr>
          <w:color w:val="auto"/>
          <w:spacing w:val="4"/>
          <w:szCs w:val="28"/>
        </w:rPr>
        <w:t xml:space="preserve"> </w:t>
      </w:r>
      <w:r w:rsidRPr="00A920EC">
        <w:rPr>
          <w:color w:val="auto"/>
          <w:spacing w:val="4"/>
          <w:szCs w:val="28"/>
          <w:lang w:val="vi-VN"/>
        </w:rPr>
        <w:t>Bỏng trung bì có thể khỏi sau 15 - 30 - 45 ngày, để lại sẹo mềm, nhạt màu so với da lành lân cận, nhìn kỹ thấy có điểm lỗ trỗ nhỏ.</w:t>
      </w:r>
    </w:p>
    <w:p w14:paraId="7E6DEC43" w14:textId="77777777" w:rsidR="00152DD8" w:rsidRPr="00A920EC" w:rsidRDefault="00152DD8" w:rsidP="00275F32">
      <w:pPr>
        <w:widowControl w:val="0"/>
        <w:spacing w:after="0" w:line="360" w:lineRule="auto"/>
        <w:rPr>
          <w:color w:val="auto"/>
          <w:spacing w:val="4"/>
          <w:szCs w:val="28"/>
          <w:lang w:val="vi-VN"/>
        </w:rPr>
      </w:pPr>
      <w:r w:rsidRPr="00A920EC">
        <w:rPr>
          <w:color w:val="auto"/>
          <w:spacing w:val="4"/>
          <w:szCs w:val="28"/>
          <w:lang w:val="vi-VN"/>
        </w:rPr>
        <w:t>Diễn biến bỏng trung bì thường phức tạp. Khả năng tự liền vết bỏng sẽ mất nếu các đảo biểu mô của các phần phụ của da còn sót lại bị hoại tử thứ phát do viêm mủ, do rối loạn tuần hoàn (tì đè). Người già do trung bì teo mỏng nên khả năng tự liền của bỏng trung bì cũng khó khăn.</w:t>
      </w:r>
    </w:p>
    <w:p w14:paraId="4944C6F7" w14:textId="61C68B68" w:rsidR="00152DD8" w:rsidRPr="00A920EC" w:rsidRDefault="00152DD8" w:rsidP="00275F32">
      <w:pPr>
        <w:widowControl w:val="0"/>
        <w:spacing w:after="0" w:line="360" w:lineRule="auto"/>
        <w:rPr>
          <w:color w:val="auto"/>
          <w:spacing w:val="4"/>
          <w:szCs w:val="28"/>
          <w:lang w:val="vi-VN"/>
        </w:rPr>
      </w:pPr>
      <w:r w:rsidRPr="00A920EC">
        <w:rPr>
          <w:color w:val="auto"/>
          <w:spacing w:val="4"/>
          <w:szCs w:val="28"/>
          <w:lang w:val="vi-VN"/>
        </w:rPr>
        <w:t>Ho</w:t>
      </w:r>
      <w:r w:rsidR="00DC7BBD" w:rsidRPr="00A920EC">
        <w:rPr>
          <w:color w:val="auto"/>
          <w:spacing w:val="4"/>
          <w:szCs w:val="28"/>
          <w:lang w:val="vi-VN"/>
        </w:rPr>
        <w:t>ại tử thứ phát thường gặp nơi v</w:t>
      </w:r>
      <w:r w:rsidR="00DC7BBD" w:rsidRPr="00A920EC">
        <w:rPr>
          <w:color w:val="auto"/>
          <w:spacing w:val="4"/>
          <w:szCs w:val="28"/>
        </w:rPr>
        <w:t>ế</w:t>
      </w:r>
      <w:r w:rsidRPr="00A920EC">
        <w:rPr>
          <w:color w:val="auto"/>
          <w:spacing w:val="4"/>
          <w:szCs w:val="28"/>
          <w:lang w:val="vi-VN"/>
        </w:rPr>
        <w:t>t bỏng bị tỳ đè; ở vết bỏng trung bì, ở bỏng điện hoặc nhiễm khuẩn huyết. Biểu hiện sớm của hoại tử thứ phát là vết thương se khô, tím rồi chuyển màu đen và hoại tử. Đi kèm là trạng thái toàn thân nặng lên rõ rệt. Vi thể: Hình thành viền bạch cầu thứ 2 ở sâu, ranh giới giữa các mô bị hoại tử thứ phát và phần lành</w:t>
      </w:r>
    </w:p>
    <w:p w14:paraId="326BBBA9" w14:textId="157C6122" w:rsidR="003966C8" w:rsidRPr="00A920EC" w:rsidRDefault="001B5C4F" w:rsidP="00275F32">
      <w:pPr>
        <w:widowControl w:val="0"/>
        <w:spacing w:after="0" w:line="360" w:lineRule="auto"/>
        <w:rPr>
          <w:color w:val="auto"/>
          <w:spacing w:val="4"/>
          <w:szCs w:val="28"/>
        </w:rPr>
      </w:pPr>
      <w:r w:rsidRPr="00A920EC">
        <w:rPr>
          <w:color w:val="auto"/>
          <w:spacing w:val="4"/>
          <w:szCs w:val="28"/>
        </w:rPr>
        <w:t>-</w:t>
      </w:r>
      <w:r w:rsidRPr="00A920EC">
        <w:rPr>
          <w:color w:val="auto"/>
          <w:spacing w:val="4"/>
          <w:szCs w:val="28"/>
          <w:lang w:val="vi-VN"/>
        </w:rPr>
        <w:t xml:space="preserve"> </w:t>
      </w:r>
      <w:r w:rsidR="003966C8" w:rsidRPr="00A920EC">
        <w:rPr>
          <w:color w:val="auto"/>
          <w:spacing w:val="4"/>
          <w:szCs w:val="28"/>
          <w:lang w:val="vi-VN"/>
        </w:rPr>
        <w:t>Bỏng sâu độ IV (bỏng toàn bộ lớp da: full thickness burns)</w:t>
      </w:r>
      <w:r w:rsidR="0042532F" w:rsidRPr="00A920EC">
        <w:rPr>
          <w:color w:val="auto"/>
          <w:spacing w:val="4"/>
          <w:szCs w:val="28"/>
          <w:lang w:val="vi-VN"/>
        </w:rPr>
        <w:t xml:space="preserve">. Lâm sàng biểu hiện hoại tử ướt hoặc các hoại tử khô. </w:t>
      </w:r>
    </w:p>
    <w:p w14:paraId="04DA2303" w14:textId="639EEA5F" w:rsidR="003966C8" w:rsidRPr="00A920EC" w:rsidRDefault="003966C8" w:rsidP="00275F32">
      <w:pPr>
        <w:widowControl w:val="0"/>
        <w:spacing w:after="0" w:line="360" w:lineRule="auto"/>
        <w:rPr>
          <w:color w:val="auto"/>
          <w:spacing w:val="4"/>
          <w:szCs w:val="28"/>
        </w:rPr>
      </w:pPr>
      <w:r w:rsidRPr="00A920EC">
        <w:rPr>
          <w:color w:val="auto"/>
          <w:spacing w:val="4"/>
          <w:szCs w:val="28"/>
        </w:rPr>
        <w:t xml:space="preserve">Hoại tử ướt: Mô bệnh học thấy sợi collagen trương, tách rời, dịch nề xám, có hiện tượng lấp quản lòng mạch. Nguyên sinh chất tế bào biểu mô đục, vón hạt. Giới hạn dưới của hoại tử không đều, không rõ. Lâm sàng: Đám da hoại tử màu trắng bệch, đỏ xám hoặc đá hoa vân. Da hoại tử gồ cao so với da lành, sờ cảm giác ướt, mềm. Xung quanh nề, sung huyết </w:t>
      </w:r>
      <w:r w:rsidRPr="00A920EC">
        <w:rPr>
          <w:color w:val="auto"/>
          <w:spacing w:val="4"/>
          <w:szCs w:val="28"/>
        </w:rPr>
        <w:lastRenderedPageBreak/>
        <w:t xml:space="preserve">rộng. Có thể có </w:t>
      </w:r>
      <w:r w:rsidR="00220296" w:rsidRPr="00A920EC">
        <w:rPr>
          <w:color w:val="auto"/>
          <w:spacing w:val="4"/>
          <w:szCs w:val="28"/>
        </w:rPr>
        <w:t>nốt phỏng</w:t>
      </w:r>
      <w:r w:rsidRPr="00A920EC">
        <w:rPr>
          <w:color w:val="auto"/>
          <w:spacing w:val="4"/>
          <w:szCs w:val="28"/>
        </w:rPr>
        <w:t xml:space="preserve"> vòm dày, đáy là da hoại tử trắng bệch. Mất cảm giác đau (tận cùng thần kinh bị huỷ hoại).</w:t>
      </w:r>
      <w:r w:rsidR="00316478" w:rsidRPr="00A920EC">
        <w:rPr>
          <w:color w:val="auto"/>
          <w:spacing w:val="4"/>
          <w:szCs w:val="28"/>
        </w:rPr>
        <w:t xml:space="preserve"> Hoại tử ướt là môi trường thuận lợi cho vi khuẩn phát triển, nhất là khi viêm mủ xảy ra. </w:t>
      </w:r>
    </w:p>
    <w:p w14:paraId="756D3677" w14:textId="004E2796" w:rsidR="003966C8" w:rsidRPr="00A920EC" w:rsidRDefault="003966C8" w:rsidP="00275F32">
      <w:pPr>
        <w:widowControl w:val="0"/>
        <w:spacing w:after="0" w:line="360" w:lineRule="auto"/>
        <w:rPr>
          <w:color w:val="auto"/>
          <w:spacing w:val="4"/>
          <w:szCs w:val="28"/>
        </w:rPr>
      </w:pPr>
      <w:r w:rsidRPr="00A920EC">
        <w:rPr>
          <w:color w:val="auto"/>
          <w:spacing w:val="4"/>
          <w:szCs w:val="28"/>
        </w:rPr>
        <w:t>Hoại tử khô: Mô bệnh học thấy các phần da hoại tử mất kiến trúc, hình thể, tạo thành một khối đông đặc. Sợi keo dính thành dải, mạch máu răn rúm, đầy máu trong lòng mạch. Ranh giới hoại tử rõ ràng. Lâm sàng: Hoại tử khô biểu hiện đám da chắc, khô, màu đen hoặc vàng thui hoặc xám. Da lõm xuống so với da lành, sờ khô, cứng, thô ráp. Xung quanh là viền hẹp da màu đỏ, nề. Có thể thấy hiện tượng lấp quản: qua lớp hoại tử thấy hình lưới mao mạch dưới da tắc, đông vón. Mất cảm giác đau.</w:t>
      </w:r>
      <w:r w:rsidR="00365559" w:rsidRPr="00A920EC">
        <w:rPr>
          <w:color w:val="auto"/>
          <w:spacing w:val="4"/>
          <w:szCs w:val="28"/>
        </w:rPr>
        <w:t xml:space="preserve"> </w:t>
      </w:r>
    </w:p>
    <w:p w14:paraId="2DAF8BF7" w14:textId="7F7F3326" w:rsidR="00F00656" w:rsidRPr="00D0469E" w:rsidRDefault="00F00656" w:rsidP="00275F32">
      <w:pPr>
        <w:widowControl w:val="0"/>
        <w:spacing w:after="0" w:line="360" w:lineRule="auto"/>
        <w:rPr>
          <w:color w:val="auto"/>
          <w:spacing w:val="-4"/>
          <w:szCs w:val="28"/>
        </w:rPr>
      </w:pPr>
      <w:r w:rsidRPr="00D0469E">
        <w:rPr>
          <w:color w:val="auto"/>
          <w:spacing w:val="-4"/>
          <w:szCs w:val="28"/>
          <w:lang w:val="vi-VN"/>
        </w:rPr>
        <w:t>Bỏng sâu nếu diện tích nhỏ dưới 5cm</w:t>
      </w:r>
      <w:r w:rsidRPr="00D0469E">
        <w:rPr>
          <w:color w:val="auto"/>
          <w:spacing w:val="-4"/>
          <w:szCs w:val="28"/>
          <w:vertAlign w:val="superscript"/>
          <w:lang w:val="vi-VN"/>
        </w:rPr>
        <w:t>2</w:t>
      </w:r>
      <w:r w:rsidRPr="00D0469E">
        <w:rPr>
          <w:color w:val="auto"/>
          <w:spacing w:val="-4"/>
          <w:szCs w:val="28"/>
          <w:lang w:val="vi-VN"/>
        </w:rPr>
        <w:t xml:space="preserve"> sẽ tự khỏi bằng quá trình rụng hoại tử,</w:t>
      </w:r>
      <w:r w:rsidRPr="00D0469E">
        <w:rPr>
          <w:color w:val="auto"/>
          <w:spacing w:val="-4"/>
          <w:szCs w:val="28"/>
        </w:rPr>
        <w:t xml:space="preserve"> </w:t>
      </w:r>
      <w:r w:rsidRPr="00D0469E">
        <w:rPr>
          <w:color w:val="auto"/>
          <w:spacing w:val="-4"/>
          <w:szCs w:val="28"/>
          <w:lang w:val="vi-VN"/>
        </w:rPr>
        <w:t>tái tạo mô hạt và nhờ quá trình biểu mô hoa từ bờ mép vết thương vào</w:t>
      </w:r>
      <w:r w:rsidRPr="00D0469E">
        <w:rPr>
          <w:color w:val="auto"/>
          <w:spacing w:val="-4"/>
          <w:szCs w:val="28"/>
        </w:rPr>
        <w:t>, n</w:t>
      </w:r>
      <w:r w:rsidRPr="00D0469E">
        <w:rPr>
          <w:color w:val="auto"/>
          <w:spacing w:val="-4"/>
          <w:szCs w:val="28"/>
          <w:lang w:val="vi-VN"/>
        </w:rPr>
        <w:t>ếu diện</w:t>
      </w:r>
      <w:r w:rsidRPr="00D0469E">
        <w:rPr>
          <w:color w:val="auto"/>
          <w:spacing w:val="-4"/>
          <w:szCs w:val="28"/>
        </w:rPr>
        <w:t xml:space="preserve"> </w:t>
      </w:r>
      <w:r w:rsidRPr="00D0469E">
        <w:rPr>
          <w:color w:val="auto"/>
          <w:spacing w:val="-4"/>
          <w:szCs w:val="28"/>
          <w:lang w:val="vi-VN"/>
        </w:rPr>
        <w:t>tích bỏng sâu trên 5cm</w:t>
      </w:r>
      <w:r w:rsidRPr="00D0469E">
        <w:rPr>
          <w:color w:val="auto"/>
          <w:spacing w:val="-4"/>
          <w:szCs w:val="28"/>
          <w:vertAlign w:val="superscript"/>
          <w:lang w:val="vi-VN"/>
        </w:rPr>
        <w:t>2</w:t>
      </w:r>
      <w:r w:rsidRPr="00D0469E">
        <w:rPr>
          <w:color w:val="auto"/>
          <w:spacing w:val="-4"/>
          <w:szCs w:val="28"/>
          <w:lang w:val="vi-VN"/>
        </w:rPr>
        <w:t xml:space="preserve"> đòi hỏi phải ghép da.</w:t>
      </w:r>
      <w:r w:rsidRPr="00D0469E">
        <w:rPr>
          <w:color w:val="auto"/>
          <w:spacing w:val="-4"/>
          <w:szCs w:val="28"/>
        </w:rPr>
        <w:t xml:space="preserve"> Điều trị phải tuân theo nguyên tắc: Loại bỏ mô hoại tử càng sớm càng tốt, kiểm soát nhiễm khuẩn tại chỗ và toàn thân, tạo nền mô hạt tốt, che phủ da sớm bằng ghép da khi có chỉ định</w:t>
      </w:r>
      <w:r w:rsidR="00DF7496" w:rsidRPr="00D0469E">
        <w:rPr>
          <w:color w:val="auto"/>
          <w:spacing w:val="-4"/>
          <w:szCs w:val="28"/>
        </w:rPr>
        <w:t>.</w:t>
      </w:r>
    </w:p>
    <w:p w14:paraId="51796808" w14:textId="2BA793EF" w:rsidR="00173446" w:rsidRPr="00A920EC" w:rsidRDefault="003966C8" w:rsidP="00275F32">
      <w:pPr>
        <w:widowControl w:val="0"/>
        <w:spacing w:after="0" w:line="360" w:lineRule="auto"/>
        <w:rPr>
          <w:color w:val="auto"/>
          <w:szCs w:val="28"/>
        </w:rPr>
      </w:pPr>
      <w:r w:rsidRPr="00A920EC">
        <w:rPr>
          <w:color w:val="auto"/>
          <w:szCs w:val="28"/>
        </w:rPr>
        <w:t>- Bỏng độ V (sâu dưới da): Tổn thương toàn bộ lớp da, các bộ phận khác dưới da như cân, gân, cơ, xương khớp, mạch máu, thần kinh, tạng có thể bị bỏng. Bỏng độ V hay gặp ở bỏng điện, bỏng do tiếp xúc với kim loại, bỏng lửa do tự thiêu, người mất tri giác khi bị bỏng (động kinh)...</w:t>
      </w:r>
    </w:p>
    <w:p w14:paraId="56E31077" w14:textId="1DFEC513" w:rsidR="00D35136" w:rsidRPr="00A920EC" w:rsidRDefault="00D35136" w:rsidP="00275F32">
      <w:pPr>
        <w:widowControl w:val="0"/>
        <w:spacing w:after="0" w:line="360" w:lineRule="auto"/>
        <w:rPr>
          <w:color w:val="auto"/>
          <w:szCs w:val="28"/>
        </w:rPr>
      </w:pPr>
      <w:r w:rsidRPr="00A920EC">
        <w:rPr>
          <w:color w:val="auto"/>
          <w:szCs w:val="28"/>
        </w:rPr>
        <w:t>Do vậy, khi có hoại tử bỏng bỏng, một trong những biện pháp điều trị tích cực là chủ động loại bỏ mô hoại tử càng sớm càng tốt, tranh thủ che phủ tổn thương bỏng (ghép da, chuyển vạt, khâu kín...); chủ động loại bỏ căn nguyên gây rối loạn tại chỗ và toàn thân.</w:t>
      </w:r>
    </w:p>
    <w:p w14:paraId="65C1E577" w14:textId="08E9532F" w:rsidR="0042532F" w:rsidRPr="00A920EC" w:rsidRDefault="0042532F" w:rsidP="00275F32">
      <w:pPr>
        <w:pStyle w:val="Heading3"/>
        <w:keepNext w:val="0"/>
        <w:keepLines w:val="0"/>
        <w:widowControl w:val="0"/>
        <w:rPr>
          <w:bCs/>
          <w:i/>
          <w:color w:val="auto"/>
        </w:rPr>
      </w:pPr>
      <w:bookmarkStart w:id="56" w:name="_Toc163668636"/>
      <w:bookmarkStart w:id="57" w:name="_Toc221666451"/>
      <w:bookmarkStart w:id="58" w:name="_Toc238027238"/>
      <w:r w:rsidRPr="00A920EC">
        <w:rPr>
          <w:bCs/>
          <w:i/>
          <w:color w:val="auto"/>
          <w:lang w:val="vi-VN"/>
        </w:rPr>
        <w:t>1.</w:t>
      </w:r>
      <w:r w:rsidR="003B608F" w:rsidRPr="00A920EC">
        <w:rPr>
          <w:bCs/>
          <w:i/>
          <w:color w:val="auto"/>
        </w:rPr>
        <w:t>1.</w:t>
      </w:r>
      <w:r w:rsidRPr="00A920EC">
        <w:rPr>
          <w:bCs/>
          <w:i/>
          <w:color w:val="auto"/>
          <w:lang w:val="vi-VN"/>
        </w:rPr>
        <w:t>3. Quá trình liền vết thương</w:t>
      </w:r>
      <w:bookmarkEnd w:id="56"/>
      <w:r w:rsidR="00523E47" w:rsidRPr="00A920EC">
        <w:rPr>
          <w:bCs/>
          <w:i/>
          <w:color w:val="auto"/>
        </w:rPr>
        <w:t xml:space="preserve"> bỏng</w:t>
      </w:r>
      <w:bookmarkEnd w:id="57"/>
      <w:bookmarkEnd w:id="58"/>
    </w:p>
    <w:p w14:paraId="5A8CE264" w14:textId="374F9EF4" w:rsidR="0042532F" w:rsidRPr="00A920EC" w:rsidRDefault="0042532F" w:rsidP="00275F32">
      <w:pPr>
        <w:widowControl w:val="0"/>
        <w:spacing w:after="0" w:line="360" w:lineRule="auto"/>
        <w:ind w:firstLine="720"/>
        <w:rPr>
          <w:bCs/>
          <w:color w:val="auto"/>
          <w:szCs w:val="28"/>
          <w:lang w:val="vi-VN"/>
        </w:rPr>
      </w:pPr>
      <w:r w:rsidRPr="00A920EC">
        <w:rPr>
          <w:bCs/>
          <w:color w:val="auto"/>
          <w:szCs w:val="28"/>
          <w:lang w:val="vi-VN"/>
        </w:rPr>
        <w:t xml:space="preserve">Liền vết thương liên quan đến một chuỗi các quá trình sinh học phức tạp nhằm mục đích sửa chữa và tái tạo mô mới làm liền vết thương. Liền vết thương được chia làm 3 giai đoạn: Giai đoạn viêm, giai đoạn tăng sinh và giai đoạn tái tạo </w:t>
      </w:r>
      <w:r w:rsidR="003966C8" w:rsidRPr="00A920EC">
        <w:rPr>
          <w:bCs/>
          <w:color w:val="auto"/>
          <w:szCs w:val="28"/>
        </w:rPr>
        <w:t>mô</w:t>
      </w:r>
      <w:r w:rsidR="00375E7B" w:rsidRPr="00A920EC">
        <w:rPr>
          <w:bCs/>
          <w:color w:val="auto"/>
          <w:szCs w:val="28"/>
          <w:lang w:val="vi-VN"/>
        </w:rPr>
        <w:fldChar w:fldCharType="begin"/>
      </w:r>
      <w:r w:rsidR="004A38E1" w:rsidRPr="00A920EC">
        <w:rPr>
          <w:bCs/>
          <w:color w:val="auto"/>
          <w:szCs w:val="28"/>
          <w:lang w:val="vi-VN"/>
        </w:rPr>
        <w:instrText xml:space="preserve"> ADDIN ZOTERO_ITEM CSL_CITATION {"citationID":"8v3GdT7O","properties":{"formattedCitation":" [13]","plainCitation":" [13]","noteIndex":0},"citationItems":[{"id":2496,"uris":["http://zotero.org/users/16330850/items/CDRSPVUP"],"itemData":{"id":2496,"type":"article-journal","abstract":"OBJECTIVE. The purpose of this article is to detail the biology of platelet-rich plasma (PRP), critically review the existing literature, and discuss future research applications needed to adopt PRP as a mainstay treatment method for common musculoskeletal injuries.\nCONCLUSION. Any promising minimally invasive therapy such as PRP deserves further investigation to avoid surgery. Diagnostic imaging outcome assessments, including ultrasound-guided needle precision, should be included in future investigations.","container-title":"American Journal of Roentgenology","DOI":"10.2214/AJR.10.5975","ISSN":"0361-803X","issue":"3","page":"628-636","publisher":"American Roentgen Ray Society","source":"ajronline.org (Atypon)","title":"Musculoskeletal Applications of Platelet-Rich Plasma: Fad or Future?","title-short":"Musculoskeletal Applications of Platelet-Rich Plasma","volume":"196","author":[{"family":"Lee","given":"Kenneth S."},{"family":"Wilson","given":"John J."},{"family":"Rabago","given":"David P."},{"family":"Baer","given":"Geoffrey S."},{"family":"Jacobson","given":"Jon A."},{"family":"Borrero","given":"Camilo G."}],"issued":{"date-parts":[["2011",3]]}}}],"schema":"https://github.com/citation-style-language/schema/raw/master/csl-citation.json"} </w:instrText>
      </w:r>
      <w:r w:rsidR="00375E7B" w:rsidRPr="00A920EC">
        <w:rPr>
          <w:bCs/>
          <w:color w:val="auto"/>
          <w:szCs w:val="28"/>
          <w:lang w:val="vi-VN"/>
        </w:rPr>
        <w:fldChar w:fldCharType="separate"/>
      </w:r>
      <w:r w:rsidR="00A45CCD" w:rsidRPr="00A920EC">
        <w:rPr>
          <w:color w:val="auto"/>
        </w:rPr>
        <w:t xml:space="preserve"> [13]</w:t>
      </w:r>
      <w:r w:rsidR="00375E7B" w:rsidRPr="00A920EC">
        <w:rPr>
          <w:bCs/>
          <w:color w:val="auto"/>
          <w:szCs w:val="28"/>
          <w:lang w:val="vi-VN"/>
        </w:rPr>
        <w:fldChar w:fldCharType="end"/>
      </w:r>
      <w:r w:rsidRPr="00A920EC">
        <w:rPr>
          <w:bCs/>
          <w:color w:val="auto"/>
          <w:szCs w:val="28"/>
          <w:lang w:val="vi-VN"/>
        </w:rPr>
        <w:t>.</w:t>
      </w:r>
    </w:p>
    <w:p w14:paraId="44388FD5" w14:textId="396C7798" w:rsidR="0042532F" w:rsidRPr="00A920EC" w:rsidRDefault="004E4FE7" w:rsidP="00D0469E">
      <w:pPr>
        <w:pStyle w:val="Caption"/>
        <w:widowControl w:val="0"/>
        <w:spacing w:after="0" w:line="360" w:lineRule="auto"/>
        <w:rPr>
          <w:i/>
          <w:iCs/>
          <w:color w:val="auto"/>
          <w:sz w:val="28"/>
          <w:szCs w:val="22"/>
        </w:rPr>
      </w:pPr>
      <w:r w:rsidRPr="00A920EC">
        <w:rPr>
          <w:b w:val="0"/>
          <w:bCs w:val="0"/>
          <w:i/>
          <w:iCs/>
          <w:color w:val="auto"/>
          <w:sz w:val="28"/>
          <w:szCs w:val="22"/>
          <w:lang w:val="vi-VN"/>
        </w:rPr>
        <w:lastRenderedPageBreak/>
        <w:t>1.</w:t>
      </w:r>
      <w:r w:rsidRPr="00A920EC">
        <w:rPr>
          <w:b w:val="0"/>
          <w:bCs w:val="0"/>
          <w:i/>
          <w:iCs/>
          <w:color w:val="auto"/>
          <w:sz w:val="28"/>
          <w:szCs w:val="22"/>
        </w:rPr>
        <w:t>1.3</w:t>
      </w:r>
      <w:r w:rsidR="0042532F" w:rsidRPr="00A920EC">
        <w:rPr>
          <w:b w:val="0"/>
          <w:bCs w:val="0"/>
          <w:i/>
          <w:iCs/>
          <w:color w:val="auto"/>
          <w:sz w:val="28"/>
          <w:szCs w:val="22"/>
        </w:rPr>
        <w:t>.1. Giai đoạn viêm (inflammatory phase)</w:t>
      </w:r>
      <w:r w:rsidR="0042532F" w:rsidRPr="00A920EC">
        <w:rPr>
          <w:i/>
          <w:iCs/>
          <w:color w:val="auto"/>
          <w:sz w:val="28"/>
          <w:szCs w:val="22"/>
        </w:rPr>
        <w:t xml:space="preserve"> </w:t>
      </w:r>
    </w:p>
    <w:p w14:paraId="48F2B7C5" w14:textId="3BC67DDF" w:rsidR="0042532F" w:rsidRPr="00A920EC" w:rsidRDefault="00A10142" w:rsidP="00D0469E">
      <w:pPr>
        <w:pStyle w:val="Caption"/>
        <w:widowControl w:val="0"/>
        <w:spacing w:after="0" w:line="360" w:lineRule="auto"/>
        <w:ind w:firstLine="720"/>
        <w:rPr>
          <w:b w:val="0"/>
          <w:iCs/>
          <w:color w:val="auto"/>
          <w:sz w:val="28"/>
          <w:szCs w:val="28"/>
        </w:rPr>
      </w:pPr>
      <w:r w:rsidRPr="00A920EC">
        <w:rPr>
          <w:b w:val="0"/>
          <w:iCs/>
          <w:color w:val="auto"/>
          <w:sz w:val="28"/>
          <w:szCs w:val="22"/>
        </w:rPr>
        <w:t>Giai đoạn đầu tiên của quá trình l</w:t>
      </w:r>
      <w:r w:rsidR="00C376A6" w:rsidRPr="00A920EC">
        <w:rPr>
          <w:b w:val="0"/>
          <w:iCs/>
          <w:color w:val="auto"/>
          <w:sz w:val="28"/>
          <w:szCs w:val="22"/>
        </w:rPr>
        <w:t>iền</w:t>
      </w:r>
      <w:r w:rsidRPr="00A920EC">
        <w:rPr>
          <w:b w:val="0"/>
          <w:iCs/>
          <w:color w:val="auto"/>
          <w:sz w:val="28"/>
          <w:szCs w:val="22"/>
        </w:rPr>
        <w:t xml:space="preserve"> vết thương được gọi là giai đoạn cầm máu và thường hoàn thành trong vòng 10 đến 15 phút sau khi bị thương. Tuy nhiên, vì giai đoạn cầm máu này rất ngắn so với toàn bộ quá trình l</w:t>
      </w:r>
      <w:r w:rsidR="00C376A6" w:rsidRPr="00A920EC">
        <w:rPr>
          <w:b w:val="0"/>
          <w:iCs/>
          <w:color w:val="auto"/>
          <w:sz w:val="28"/>
          <w:szCs w:val="22"/>
        </w:rPr>
        <w:t>iền</w:t>
      </w:r>
      <w:r w:rsidRPr="00A920EC">
        <w:rPr>
          <w:b w:val="0"/>
          <w:iCs/>
          <w:color w:val="auto"/>
          <w:sz w:val="28"/>
          <w:szCs w:val="22"/>
        </w:rPr>
        <w:t xml:space="preserve"> vết thương (thường kéo dài hơn một năm để hoàn tất), nên trong hầu hết các trường hợp, giai đoạn này không được coi là riêng biệt mà được xem là một phần của giai đoạn tiếp theo – giai đoạn viêm</w:t>
      </w:r>
      <w:r w:rsidR="003F661D" w:rsidRPr="00A920EC">
        <w:rPr>
          <w:b w:val="0"/>
          <w:iCs/>
          <w:color w:val="auto"/>
          <w:sz w:val="28"/>
          <w:szCs w:val="22"/>
        </w:rPr>
        <w:fldChar w:fldCharType="begin"/>
      </w:r>
      <w:r w:rsidR="004A38E1" w:rsidRPr="00A920EC">
        <w:rPr>
          <w:b w:val="0"/>
          <w:iCs/>
          <w:color w:val="auto"/>
          <w:sz w:val="28"/>
          <w:szCs w:val="22"/>
        </w:rPr>
        <w:instrText xml:space="preserve"> ADDIN ZOTERO_ITEM CSL_CITATION {"citationID":"ivdDQfpF","properties":{"formattedCitation":" [14]","plainCitation":" [14]","noteIndex":0},"citationItems":[{"id":2495,"uris":["http://zotero.org/users/16330850/items/2Z7EQI62"],"itemData":{"id":2495,"type":"book","abstract":"This book presents state of the art knowledge on new techniques and materials that can improve functional and aesthetic results in wound healing while reducing invasiveness, based on the author's extensive personal experience. The aim is to equip the practitioner with all the information required in order to select a strategy that will accelerate wound healing and minimize both the risk of complications and scar formation after the wound has fully healed. The opening chapters set the stage by providing an overview of wound healing, including brief descriptions of the anatomy of the skin, the wound healing process, and advanced wound dressings. A full description follows of the various methodologies employed in repairing acute wounds with the goal of achieving optimal functional and cosmetic outcomes while utilizing the safest and least invasive method. Treatment protocols that have proven successful in closing nonhealing and/or delayed healing chronic wounds are then presented. In addition, a chapter addresses aesthetic procedures using advanced technology in wound healing. The closing chapter presents author’s experience with the establishment a hospital wound dressing team. The text is supported by 1,411 full color photos. Since the publication of the second edition, there have been many notable advances in wound healing research. The third edition is expanded and updated to reflect the advancements and new information. Key revisions include new chapters and/or sections on recently developed dressings such as a bioelectric dressing, a fluorescence imaging device of bacteria, usefulness of fibrin glue to support wound healing, graft of 3D-printed micronized adipose tissue, significance of skin hydration level for wound healing, novel staged excision technique to reduce scar length, newly developed risk scoring system to predict wound healing outcomes in diabetic patients, expanded coverage of cell therapy, new devices such as extracorporeal shock wave therapy, and automated SVF cell isolation system.","ISBN":"978-981-19-9805-8","language":"en","note":"Google-Books-ID: 8Re2EAAAQBAJ","number-of-pages":"414","publisher":"Springer Nature","source":"Google Books","title":"Innovations and Advances in Wound Healing","author":[{"family":"Han","given":"Seung-Kyu"}],"issued":{"date-parts":[["2023",3,27]]}}}],"schema":"https://github.com/citation-style-language/schema/raw/master/csl-citation.json"} </w:instrText>
      </w:r>
      <w:r w:rsidR="003F661D" w:rsidRPr="00A920EC">
        <w:rPr>
          <w:b w:val="0"/>
          <w:iCs/>
          <w:color w:val="auto"/>
          <w:sz w:val="28"/>
          <w:szCs w:val="22"/>
        </w:rPr>
        <w:fldChar w:fldCharType="separate"/>
      </w:r>
      <w:r w:rsidR="00F97F8F" w:rsidRPr="00A920EC">
        <w:rPr>
          <w:b w:val="0"/>
          <w:color w:val="auto"/>
          <w:sz w:val="28"/>
        </w:rPr>
        <w:t xml:space="preserve"> [14]</w:t>
      </w:r>
      <w:r w:rsidR="003F661D" w:rsidRPr="00A920EC">
        <w:rPr>
          <w:b w:val="0"/>
          <w:iCs/>
          <w:color w:val="auto"/>
          <w:sz w:val="28"/>
          <w:szCs w:val="22"/>
        </w:rPr>
        <w:fldChar w:fldCharType="end"/>
      </w:r>
      <w:r w:rsidR="0042532F" w:rsidRPr="00A920EC">
        <w:rPr>
          <w:b w:val="0"/>
          <w:iCs/>
          <w:color w:val="auto"/>
          <w:sz w:val="28"/>
          <w:szCs w:val="28"/>
        </w:rPr>
        <w:t>.</w:t>
      </w:r>
    </w:p>
    <w:p w14:paraId="2280CECB" w14:textId="160896D0" w:rsidR="00D318F3" w:rsidRPr="00A920EC" w:rsidRDefault="00D318F3" w:rsidP="00D0469E">
      <w:pPr>
        <w:widowControl w:val="0"/>
        <w:spacing w:after="0" w:line="360" w:lineRule="auto"/>
        <w:ind w:firstLine="720"/>
        <w:rPr>
          <w:color w:val="auto"/>
          <w:lang w:val="vi-VN"/>
        </w:rPr>
      </w:pPr>
      <w:r w:rsidRPr="00A920EC">
        <w:rPr>
          <w:color w:val="auto"/>
          <w:lang w:val="vi-VN"/>
        </w:rPr>
        <w:t xml:space="preserve">Giai đoạn </w:t>
      </w:r>
      <w:r w:rsidR="00F529DA" w:rsidRPr="00A920EC">
        <w:rPr>
          <w:color w:val="auto"/>
        </w:rPr>
        <w:t>viêm</w:t>
      </w:r>
      <w:r w:rsidRPr="00A920EC">
        <w:rPr>
          <w:color w:val="auto"/>
          <w:lang w:val="vi-VN"/>
        </w:rPr>
        <w:t xml:space="preserve"> được bắt đầu bằng đáp ứng tuần hoàn, thể hiện ở phản ứng vi mạch: sung huyết, giãn mạch, tăng tính thấm dẫn tới thoát dịch rỉ viêm và tạo phù nề. Giai đoạn viêm kéo dài 5-7 ngày.</w:t>
      </w:r>
    </w:p>
    <w:p w14:paraId="4534B37A" w14:textId="77777777" w:rsidR="0042532F" w:rsidRPr="00A920EC" w:rsidRDefault="0042532F" w:rsidP="00D0469E">
      <w:pPr>
        <w:pStyle w:val="Caption"/>
        <w:widowControl w:val="0"/>
        <w:spacing w:after="0" w:line="360" w:lineRule="auto"/>
        <w:jc w:val="center"/>
        <w:rPr>
          <w:color w:val="auto"/>
        </w:rPr>
      </w:pPr>
      <w:r w:rsidRPr="00A920EC">
        <w:rPr>
          <w:i/>
          <w:iCs/>
          <w:color w:val="auto"/>
          <w:sz w:val="28"/>
          <w:szCs w:val="22"/>
        </w:rPr>
        <w:t xml:space="preserve"> </w:t>
      </w:r>
      <w:r w:rsidRPr="00A920EC">
        <w:rPr>
          <w:noProof/>
          <w:color w:val="auto"/>
        </w:rPr>
        <w:drawing>
          <wp:inline distT="0" distB="0" distL="0" distR="0" wp14:anchorId="6ED3DDE7" wp14:editId="3BE8055B">
            <wp:extent cx="4467278" cy="27697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82840" cy="2779354"/>
                    </a:xfrm>
                    <a:prstGeom prst="rect">
                      <a:avLst/>
                    </a:prstGeom>
                    <a:noFill/>
                    <a:ln>
                      <a:noFill/>
                    </a:ln>
                  </pic:spPr>
                </pic:pic>
              </a:graphicData>
            </a:graphic>
          </wp:inline>
        </w:drawing>
      </w:r>
    </w:p>
    <w:p w14:paraId="11D63035" w14:textId="7B8B5BCD" w:rsidR="0042532F" w:rsidRPr="00A920EC" w:rsidRDefault="004E4FE7" w:rsidP="00D0469E">
      <w:pPr>
        <w:pStyle w:val="Caption"/>
        <w:widowControl w:val="0"/>
        <w:spacing w:after="0" w:line="360" w:lineRule="auto"/>
        <w:jc w:val="center"/>
        <w:outlineLvl w:val="4"/>
        <w:rPr>
          <w:i/>
          <w:color w:val="auto"/>
          <w:sz w:val="28"/>
          <w:szCs w:val="28"/>
        </w:rPr>
      </w:pPr>
      <w:bookmarkStart w:id="59" w:name="_Toc163668694"/>
      <w:bookmarkStart w:id="60" w:name="_Toc221666635"/>
      <w:bookmarkStart w:id="61" w:name="_Toc238027331"/>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2</w:t>
      </w:r>
      <w:r w:rsidRPr="00A920EC">
        <w:rPr>
          <w:i/>
          <w:color w:val="auto"/>
          <w:sz w:val="28"/>
          <w:szCs w:val="28"/>
        </w:rPr>
        <w:fldChar w:fldCharType="end"/>
      </w:r>
      <w:r w:rsidRPr="00A920EC">
        <w:rPr>
          <w:i/>
          <w:color w:val="auto"/>
          <w:sz w:val="28"/>
          <w:szCs w:val="28"/>
        </w:rPr>
        <w:t xml:space="preserve">. </w:t>
      </w:r>
      <w:r w:rsidR="0042532F" w:rsidRPr="00A920EC">
        <w:rPr>
          <w:i/>
          <w:color w:val="auto"/>
          <w:sz w:val="28"/>
          <w:szCs w:val="28"/>
        </w:rPr>
        <w:t>Sơ đồ đáp ứng chủ yếu trong quá trình liền vết thương</w:t>
      </w:r>
      <w:bookmarkEnd w:id="59"/>
      <w:bookmarkEnd w:id="60"/>
      <w:bookmarkEnd w:id="61"/>
    </w:p>
    <w:p w14:paraId="61040F68" w14:textId="7C0B9084" w:rsidR="0042532F" w:rsidRPr="00A920EC" w:rsidRDefault="0042532F" w:rsidP="00D0469E">
      <w:pPr>
        <w:widowControl w:val="0"/>
        <w:spacing w:after="0" w:line="360" w:lineRule="auto"/>
        <w:ind w:firstLine="397"/>
        <w:jc w:val="center"/>
        <w:rPr>
          <w:i/>
          <w:color w:val="auto"/>
          <w:sz w:val="24"/>
          <w:szCs w:val="24"/>
          <w:lang w:val="vi-VN"/>
        </w:rPr>
      </w:pPr>
      <w:r w:rsidRPr="00A920EC">
        <w:rPr>
          <w:i/>
          <w:color w:val="auto"/>
          <w:sz w:val="24"/>
          <w:szCs w:val="24"/>
        </w:rPr>
        <w:t>* Nguồn: Theo Đinh Văn Hân (2018)</w:t>
      </w:r>
      <w:r w:rsidR="003F661D" w:rsidRPr="00A920EC">
        <w:rPr>
          <w:i/>
          <w:color w:val="auto"/>
          <w:sz w:val="24"/>
          <w:szCs w:val="24"/>
        </w:rPr>
        <w:fldChar w:fldCharType="begin"/>
      </w:r>
      <w:r w:rsidR="004A38E1" w:rsidRPr="00A920EC">
        <w:rPr>
          <w:i/>
          <w:color w:val="auto"/>
          <w:sz w:val="24"/>
          <w:szCs w:val="24"/>
        </w:rPr>
        <w:instrText xml:space="preserve"> ADDIN ZOTERO_ITEM CSL_CITATION {"citationID":"GDtGDRGZ","properties":{"formattedCitation":"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3F661D" w:rsidRPr="00A920EC">
        <w:rPr>
          <w:i/>
          <w:color w:val="auto"/>
          <w:sz w:val="24"/>
          <w:szCs w:val="24"/>
        </w:rPr>
        <w:fldChar w:fldCharType="separate"/>
      </w:r>
      <w:r w:rsidR="00F97F8F" w:rsidRPr="00A920EC">
        <w:rPr>
          <w:color w:val="auto"/>
          <w:sz w:val="24"/>
        </w:rPr>
        <w:t xml:space="preserve"> [15]</w:t>
      </w:r>
      <w:r w:rsidR="003F661D" w:rsidRPr="00A920EC">
        <w:rPr>
          <w:i/>
          <w:color w:val="auto"/>
          <w:sz w:val="24"/>
          <w:szCs w:val="24"/>
        </w:rPr>
        <w:fldChar w:fldCharType="end"/>
      </w:r>
      <w:r w:rsidR="003F661D" w:rsidRPr="00A920EC">
        <w:rPr>
          <w:i/>
          <w:color w:val="auto"/>
          <w:sz w:val="24"/>
          <w:szCs w:val="24"/>
          <w:lang w:val="vi-VN"/>
        </w:rPr>
        <w:t xml:space="preserve"> </w:t>
      </w:r>
    </w:p>
    <w:p w14:paraId="07A6BF8E" w14:textId="77777777" w:rsidR="0042532F" w:rsidRPr="00A920EC" w:rsidRDefault="004E4FE7" w:rsidP="00D0469E">
      <w:pPr>
        <w:widowControl w:val="0"/>
        <w:spacing w:after="0" w:line="360" w:lineRule="auto"/>
        <w:rPr>
          <w:color w:val="auto"/>
          <w:szCs w:val="28"/>
          <w:lang w:val="vi-VN"/>
        </w:rPr>
      </w:pPr>
      <w:r w:rsidRPr="00A920EC">
        <w:rPr>
          <w:b/>
          <w:color w:val="auto"/>
          <w:szCs w:val="28"/>
        </w:rPr>
        <w:t>-</w:t>
      </w:r>
      <w:r w:rsidR="0042532F" w:rsidRPr="00A920EC">
        <w:rPr>
          <w:b/>
          <w:color w:val="auto"/>
          <w:szCs w:val="28"/>
          <w:lang w:val="vi-VN"/>
        </w:rPr>
        <w:t xml:space="preserve"> Viêm</w:t>
      </w:r>
    </w:p>
    <w:p w14:paraId="1E144EF2" w14:textId="6C83BAB3" w:rsidR="0042532F" w:rsidRPr="00A920EC" w:rsidRDefault="0042532F" w:rsidP="00D0469E">
      <w:pPr>
        <w:widowControl w:val="0"/>
        <w:spacing w:after="0" w:line="360" w:lineRule="auto"/>
        <w:ind w:firstLine="709"/>
        <w:rPr>
          <w:color w:val="auto"/>
          <w:szCs w:val="28"/>
          <w:lang w:val="vi-VN"/>
        </w:rPr>
      </w:pPr>
      <w:r w:rsidRPr="00A920EC">
        <w:rPr>
          <w:color w:val="auto"/>
          <w:szCs w:val="28"/>
          <w:lang w:val="vi-VN"/>
        </w:rPr>
        <w:t xml:space="preserve">Tế bào mast giải phóng histamin và các amin hoạt động vốn đáp ứng để tạo ra các đặc trưng của viêm là sưng - nóng - đỏ - đau quanh vùng thương tổn. Bạch cầu đa nhân trung tính, đơn nhân và đại thực bào là các tế bào chủ chốt của pha viêm. Chúng làm sạch vết thương khỏi sự nhiễm trùng và các mảnh hoại tử, giải phóng các chất trung gian hòa tan như các cytokin tiền </w:t>
      </w:r>
      <w:r w:rsidRPr="00A920EC">
        <w:rPr>
          <w:color w:val="auto"/>
          <w:szCs w:val="28"/>
          <w:lang w:val="vi-VN"/>
        </w:rPr>
        <w:lastRenderedPageBreak/>
        <w:t>viêm là IL-1, IL-6, IL-8, và TNF-</w:t>
      </w:r>
      <w:r w:rsidRPr="00A920EC">
        <w:rPr>
          <w:color w:val="auto"/>
          <w:szCs w:val="28"/>
        </w:rPr>
        <w:t>α</w:t>
      </w:r>
      <w:r w:rsidRPr="00A920EC">
        <w:rPr>
          <w:color w:val="auto"/>
          <w:szCs w:val="28"/>
          <w:lang w:val="vi-VN"/>
        </w:rPr>
        <w:t xml:space="preserve"> và các GF như PDGF, TGF-</w:t>
      </w:r>
      <w:r w:rsidRPr="00A920EC">
        <w:rPr>
          <w:color w:val="auto"/>
          <w:szCs w:val="28"/>
        </w:rPr>
        <w:t>β</w:t>
      </w:r>
      <w:r w:rsidRPr="00A920EC">
        <w:rPr>
          <w:color w:val="auto"/>
          <w:szCs w:val="28"/>
          <w:lang w:val="vi-VN"/>
        </w:rPr>
        <w:t>, TGF-</w:t>
      </w:r>
      <w:r w:rsidRPr="00A920EC">
        <w:rPr>
          <w:color w:val="auto"/>
          <w:szCs w:val="28"/>
        </w:rPr>
        <w:t>α</w:t>
      </w:r>
      <w:r w:rsidRPr="00A920EC">
        <w:rPr>
          <w:color w:val="auto"/>
          <w:szCs w:val="28"/>
          <w:lang w:val="vi-VN"/>
        </w:rPr>
        <w:t>, IGF-1, và FGF để lôi kéo và kích hoạt nguyên bào sợi, tế bào nội mô cho pha tiếp theo của liền vết thương</w:t>
      </w:r>
      <w:r w:rsidR="00F716DC" w:rsidRPr="00A920EC">
        <w:rPr>
          <w:color w:val="auto"/>
          <w:szCs w:val="28"/>
          <w:lang w:val="vi-VN"/>
        </w:rPr>
        <w:fldChar w:fldCharType="begin"/>
      </w:r>
      <w:r w:rsidR="004A38E1" w:rsidRPr="00A920EC">
        <w:rPr>
          <w:color w:val="auto"/>
          <w:szCs w:val="28"/>
          <w:lang w:val="vi-VN"/>
        </w:rPr>
        <w:instrText xml:space="preserve"> ADDIN ZOTERO_ITEM CSL_CITATION {"citationID":"xrHxTVY6","properties":{"formattedCitation":"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F716DC" w:rsidRPr="00A920EC">
        <w:rPr>
          <w:color w:val="auto"/>
          <w:szCs w:val="28"/>
          <w:lang w:val="vi-VN"/>
        </w:rPr>
        <w:fldChar w:fldCharType="separate"/>
      </w:r>
      <w:r w:rsidR="00F97F8F" w:rsidRPr="00A920EC">
        <w:rPr>
          <w:color w:val="auto"/>
        </w:rPr>
        <w:t xml:space="preserve"> [15]</w:t>
      </w:r>
      <w:r w:rsidR="00F716DC" w:rsidRPr="00A920EC">
        <w:rPr>
          <w:color w:val="auto"/>
          <w:szCs w:val="28"/>
          <w:lang w:val="vi-VN"/>
        </w:rPr>
        <w:fldChar w:fldCharType="end"/>
      </w:r>
      <w:r w:rsidRPr="00A920EC">
        <w:rPr>
          <w:color w:val="auto"/>
          <w:szCs w:val="28"/>
          <w:lang w:val="vi-VN"/>
        </w:rPr>
        <w:t>.</w:t>
      </w:r>
    </w:p>
    <w:p w14:paraId="10E8468B" w14:textId="259E27BD" w:rsidR="0042532F" w:rsidRPr="00A920EC" w:rsidRDefault="0042532F" w:rsidP="00275F32">
      <w:pPr>
        <w:widowControl w:val="0"/>
        <w:spacing w:after="0" w:line="360" w:lineRule="auto"/>
        <w:ind w:firstLine="720"/>
        <w:rPr>
          <w:color w:val="auto"/>
          <w:lang w:val="vi-VN"/>
        </w:rPr>
      </w:pPr>
      <w:r w:rsidRPr="00A920EC">
        <w:rPr>
          <w:color w:val="auto"/>
          <w:lang w:val="vi-VN"/>
        </w:rPr>
        <w:t>Đại thực bào là tế bào miễn dịch (immunocyte), đóng vai trò điều khiển liền vết thương. Đại thực bào đầu tiên chính là các bạch cầu đơn nhân trong lòng mạch được hấp dẫn tới vết thương trong 24 giờ sau thương tổn, có số lượng cao tại vết thương cấp tính vào ngày thứ 3-6</w:t>
      </w:r>
      <w:r w:rsidR="00B51A56" w:rsidRPr="00A920EC">
        <w:rPr>
          <w:color w:val="auto"/>
          <w:lang w:val="vi-VN"/>
        </w:rPr>
        <w:fldChar w:fldCharType="begin"/>
      </w:r>
      <w:r w:rsidR="004A38E1" w:rsidRPr="00A920EC">
        <w:rPr>
          <w:color w:val="auto"/>
          <w:lang w:val="vi-VN"/>
        </w:rPr>
        <w:instrText xml:space="preserve"> ADDIN ZOTERO_ITEM CSL_CITATION {"citationID":"QNAeLzgf","properties":{"formattedCitation":"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B51A56" w:rsidRPr="00A920EC">
        <w:rPr>
          <w:color w:val="auto"/>
          <w:lang w:val="vi-VN"/>
        </w:rPr>
        <w:fldChar w:fldCharType="separate"/>
      </w:r>
      <w:r w:rsidR="00F97F8F" w:rsidRPr="00A920EC">
        <w:rPr>
          <w:color w:val="auto"/>
        </w:rPr>
        <w:t xml:space="preserve"> [15]</w:t>
      </w:r>
      <w:r w:rsidR="00B51A56" w:rsidRPr="00A920EC">
        <w:rPr>
          <w:color w:val="auto"/>
          <w:lang w:val="vi-VN"/>
        </w:rPr>
        <w:fldChar w:fldCharType="end"/>
      </w:r>
      <w:r w:rsidRPr="00A920EC">
        <w:rPr>
          <w:color w:val="auto"/>
          <w:lang w:val="vi-VN"/>
        </w:rPr>
        <w:t xml:space="preserve">. </w:t>
      </w:r>
    </w:p>
    <w:p w14:paraId="129485DA" w14:textId="55F5A6CB" w:rsidR="00EC4017" w:rsidRPr="00A920EC" w:rsidRDefault="00EC4017" w:rsidP="00275F32">
      <w:pPr>
        <w:widowControl w:val="0"/>
        <w:spacing w:after="0" w:line="360" w:lineRule="auto"/>
        <w:ind w:firstLine="720"/>
        <w:rPr>
          <w:color w:val="auto"/>
        </w:rPr>
      </w:pPr>
      <w:r w:rsidRPr="00A920EC">
        <w:rPr>
          <w:color w:val="auto"/>
          <w:lang w:val="vi-VN"/>
        </w:rPr>
        <w:t xml:space="preserve">Giai đoạn viêm không chỉ ngăn ngừa nhiễm trùng trong quá trình liền </w:t>
      </w:r>
      <w:r w:rsidR="004B2551" w:rsidRPr="00A920EC">
        <w:rPr>
          <w:color w:val="auto"/>
          <w:lang w:val="vi-VN"/>
        </w:rPr>
        <w:t>VB</w:t>
      </w:r>
      <w:r w:rsidRPr="00A920EC">
        <w:rPr>
          <w:color w:val="auto"/>
          <w:lang w:val="vi-VN"/>
        </w:rPr>
        <w:t xml:space="preserve">, mà còn để phân hủy các mô hoại tử và kích hoạt các tín hiệu cần thiết để phục hồi </w:t>
      </w:r>
      <w:r w:rsidR="004B2551" w:rsidRPr="00A920EC">
        <w:rPr>
          <w:color w:val="auto"/>
          <w:lang w:val="vi-VN"/>
        </w:rPr>
        <w:t>VB</w:t>
      </w:r>
      <w:r w:rsidRPr="00A920EC">
        <w:rPr>
          <w:color w:val="auto"/>
          <w:lang w:val="vi-VN"/>
        </w:rPr>
        <w:t>. Biểu hiện lâm sàng: xuất tiết, viêm nhiễm khuẩn mủ, rụng hoại tử và làm sạch vết bỏng</w:t>
      </w:r>
      <w:r w:rsidRPr="00A920EC">
        <w:rPr>
          <w:color w:val="auto"/>
        </w:rPr>
        <w:t>.</w:t>
      </w:r>
    </w:p>
    <w:p w14:paraId="39E6F6F2" w14:textId="77777777" w:rsidR="0042532F" w:rsidRPr="00A920EC" w:rsidRDefault="0042532F" w:rsidP="00275F32">
      <w:pPr>
        <w:widowControl w:val="0"/>
        <w:spacing w:after="0" w:line="360" w:lineRule="auto"/>
        <w:ind w:firstLine="0"/>
        <w:rPr>
          <w:color w:val="auto"/>
          <w:spacing w:val="-8"/>
          <w:lang w:val="vi-VN"/>
        </w:rPr>
      </w:pPr>
      <w:bookmarkStart w:id="62" w:name="_Hlk216700317"/>
      <w:r w:rsidRPr="00A920EC">
        <w:rPr>
          <w:i/>
          <w:color w:val="auto"/>
          <w:spacing w:val="-8"/>
          <w:lang w:val="vi-VN"/>
        </w:rPr>
        <w:t>1.</w:t>
      </w:r>
      <w:r w:rsidR="001B5C4F" w:rsidRPr="00A920EC">
        <w:rPr>
          <w:i/>
          <w:color w:val="auto"/>
          <w:spacing w:val="-8"/>
        </w:rPr>
        <w:t>1.</w:t>
      </w:r>
      <w:r w:rsidRPr="00A920EC">
        <w:rPr>
          <w:i/>
          <w:color w:val="auto"/>
          <w:spacing w:val="-8"/>
          <w:lang w:val="vi-VN"/>
        </w:rPr>
        <w:t>3.2. Giai đoạn tăng sinh</w:t>
      </w:r>
      <w:r w:rsidRPr="00A920EC">
        <w:rPr>
          <w:color w:val="auto"/>
          <w:spacing w:val="-8"/>
          <w:lang w:val="vi-VN"/>
        </w:rPr>
        <w:t xml:space="preserve"> (proliferative phase, giai đoạn liền tổn thương</w:t>
      </w:r>
      <w:bookmarkEnd w:id="62"/>
      <w:r w:rsidRPr="00A920EC">
        <w:rPr>
          <w:color w:val="auto"/>
          <w:spacing w:val="-8"/>
          <w:lang w:val="vi-VN"/>
        </w:rPr>
        <w:t xml:space="preserve">) </w:t>
      </w:r>
    </w:p>
    <w:p w14:paraId="6C9C8172" w14:textId="554AA22B" w:rsidR="0042532F" w:rsidRPr="00A920EC" w:rsidRDefault="003D2450" w:rsidP="00275F32">
      <w:pPr>
        <w:widowControl w:val="0"/>
        <w:spacing w:after="0" w:line="360" w:lineRule="auto"/>
        <w:ind w:firstLine="720"/>
        <w:rPr>
          <w:color w:val="auto"/>
        </w:rPr>
      </w:pPr>
      <w:r w:rsidRPr="00A920EC">
        <w:rPr>
          <w:color w:val="auto"/>
          <w:lang w:val="vi-VN"/>
        </w:rPr>
        <w:t xml:space="preserve">Giai đoạn tăng sinh của quá trình lành vết thương do bỏng </w:t>
      </w:r>
      <w:r w:rsidR="00E1584C" w:rsidRPr="00A920EC">
        <w:rPr>
          <w:color w:val="auto"/>
          <w:lang w:val="vi-VN"/>
        </w:rPr>
        <w:t xml:space="preserve">tiếp theo, và chồng lên phản ứng viêm, thường </w:t>
      </w:r>
      <w:r w:rsidRPr="00A920EC">
        <w:rPr>
          <w:color w:val="auto"/>
          <w:lang w:val="vi-VN"/>
        </w:rPr>
        <w:t>bắt đầu khoảng 3-4 ngày sau khi bị thương</w:t>
      </w:r>
      <w:r w:rsidR="000C7ACA" w:rsidRPr="00A920EC">
        <w:rPr>
          <w:color w:val="auto"/>
          <w:lang w:val="vi-VN"/>
        </w:rPr>
        <w:fldChar w:fldCharType="begin"/>
      </w:r>
      <w:r w:rsidR="004A38E1" w:rsidRPr="00A920EC">
        <w:rPr>
          <w:color w:val="auto"/>
          <w:lang w:val="vi-VN"/>
        </w:rPr>
        <w:instrText xml:space="preserve"> ADDIN ZOTERO_ITEM CSL_CITATION {"citationID":"4OpUBgXO","properties":{"formattedCitation":" [16]","plainCitation":" [16]","noteIndex":0},"citationItems":[{"id":1270,"uris":["http://zotero.org/users/16330850/items/4MTAWIN3"],"itemData":{"id":1270,"type":"article-journal","abstract":"Burn wounds are a serious injury that can lead to significant morbidity and mortality. The burn wound healing process is a complex and dynamic process that involves a number of different cellular and molecular events. The three main stages of burn wound healing are inflammation, proliferation, and remodeling. Inflammation is the first stage of burn wound healing. During this phase, white blood cells (WBCs) and other immune cells are recruited to the wound site to remove dead tissue and bacteria. The inflammatory response also produces a number of growth factors that stimulate the growth of new tissue. The proliferative phase of burn wound healing begins about 3-4 days after the injury. During this phase, new blood vessels, connective tissue, and epithelial cells are formed. The epithelial cells eventually form a new layer of skin over the wound. The remodeling phase of burn wound healing begins about 2 weeks after the injury and can last for months or even years. During this phase, the new tissue is reorganized and remodeled. The scar tissue that forms during this phase is usually thicker and less elastic than the original skin. The healing of burn wounds can be affected by a number of factors, including the size and depth of the burn, the patient's age and overall health, and the presence of infection. Complications of burn wound healing can include infection, sepsis, and death. The latest advances in burn wound treatment include the use of skin grafts, growth factors, and artificial skin substitutes. These advances have improved the healing of burn wounds and reduced the risk of complications.","container-title":"International Journal of Progressive Sciences and Technologies","DOI":"10.52155/ijpsat.v40.1.5565","ISSN":"2509-0119","issue":"1","journalAbbreviation":"IJPSAT","language":"en","license":"http://creativecommons.org/licenses/by/4.0","page":"77","source":"DOI.org (Crossref)","title":"The Burn Wound Healing Process : A Review","title-short":"The Burn Wound Healing Process","volume":"40","author":[{"family":"Lestari","given":"Tuti"},{"family":"Syukur","given":"Sumaryati"},{"family":"Revilla","given":"Gusti"},{"family":"Sukma Rita","given":"Rauza"},{"family":"Rustini","given":"Rini"}],"issued":{"date-parts":[["2023",8,18]]}}}],"schema":"https://github.com/citation-style-language/schema/raw/master/csl-citation.json"} </w:instrText>
      </w:r>
      <w:r w:rsidR="000C7ACA" w:rsidRPr="00A920EC">
        <w:rPr>
          <w:color w:val="auto"/>
          <w:lang w:val="vi-VN"/>
        </w:rPr>
        <w:fldChar w:fldCharType="separate"/>
      </w:r>
      <w:r w:rsidR="00F97F8F" w:rsidRPr="00A920EC">
        <w:rPr>
          <w:color w:val="auto"/>
        </w:rPr>
        <w:t xml:space="preserve"> [16]</w:t>
      </w:r>
      <w:r w:rsidR="000C7ACA" w:rsidRPr="00A920EC">
        <w:rPr>
          <w:color w:val="auto"/>
          <w:lang w:val="vi-VN"/>
        </w:rPr>
        <w:fldChar w:fldCharType="end"/>
      </w:r>
      <w:r w:rsidR="0042532F" w:rsidRPr="00A920EC">
        <w:rPr>
          <w:color w:val="auto"/>
          <w:lang w:val="vi-VN"/>
        </w:rPr>
        <w:t xml:space="preserve">. </w:t>
      </w:r>
      <w:r w:rsidR="00C20617" w:rsidRPr="00A920EC">
        <w:rPr>
          <w:color w:val="auto"/>
          <w:lang w:val="vi-VN"/>
        </w:rPr>
        <w:t>Giai đoạn này đặc trưng sự hoạt hóa tế bào sừng và nguyên bào sợi bởi các cytokine và các yếu tố tăng trưởng</w:t>
      </w:r>
      <w:r w:rsidR="00C20617" w:rsidRPr="00A920EC">
        <w:rPr>
          <w:color w:val="auto"/>
        </w:rPr>
        <w:t>. N</w:t>
      </w:r>
      <w:r w:rsidR="0042532F" w:rsidRPr="00A920EC">
        <w:rPr>
          <w:color w:val="auto"/>
          <w:lang w:val="vi-VN"/>
        </w:rPr>
        <w:t>guyên bào sợi và lưới collagen sẽ thay thế cho lưới fibrin tạm thời và chuẩn bị đầy đủ cho sự hình thành lưới ngoại bào ở vết thương. Thêm vào đó, quá trình tân tạo mạch xuất hiện để thay thế cho mao mạch bị tổn thương trước đó và cung cấp dinh dưỡng cho mô hạt hình thành, quá trình biểu mô hóa xuất hiện</w:t>
      </w:r>
      <w:r w:rsidR="00F716DC" w:rsidRPr="00A920EC">
        <w:rPr>
          <w:color w:val="auto"/>
          <w:lang w:val="vi-VN"/>
        </w:rPr>
        <w:fldChar w:fldCharType="begin"/>
      </w:r>
      <w:r w:rsidR="004A38E1" w:rsidRPr="00A920EC">
        <w:rPr>
          <w:color w:val="auto"/>
          <w:lang w:val="vi-VN"/>
        </w:rPr>
        <w:instrText xml:space="preserve"> ADDIN ZOTERO_ITEM CSL_CITATION {"citationID":"qqmPynAi","properties":{"formattedCitation":"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F716DC" w:rsidRPr="00A920EC">
        <w:rPr>
          <w:color w:val="auto"/>
          <w:lang w:val="vi-VN"/>
        </w:rPr>
        <w:fldChar w:fldCharType="separate"/>
      </w:r>
      <w:r w:rsidR="00F97F8F" w:rsidRPr="00A920EC">
        <w:rPr>
          <w:color w:val="auto"/>
        </w:rPr>
        <w:t xml:space="preserve"> [15]</w:t>
      </w:r>
      <w:r w:rsidR="00F716DC" w:rsidRPr="00A920EC">
        <w:rPr>
          <w:color w:val="auto"/>
          <w:lang w:val="vi-VN"/>
        </w:rPr>
        <w:fldChar w:fldCharType="end"/>
      </w:r>
      <w:r w:rsidR="00F716DC" w:rsidRPr="00A920EC">
        <w:rPr>
          <w:color w:val="auto"/>
        </w:rPr>
        <w:t>.</w:t>
      </w:r>
      <w:r w:rsidR="00C376A6" w:rsidRPr="00A920EC">
        <w:rPr>
          <w:color w:val="auto"/>
        </w:rPr>
        <w:t xml:space="preserve"> Quá trình tạo tân mạch chịu ảnh hưởng của nhiều yếu tố, trong đó có vai trò quan trọng của EGF và VEGF</w:t>
      </w:r>
      <w:r w:rsidR="00B27FAE" w:rsidRPr="00A920EC">
        <w:rPr>
          <w:color w:val="auto"/>
        </w:rPr>
        <w:t xml:space="preserve">. </w:t>
      </w:r>
      <w:r w:rsidR="005B4819" w:rsidRPr="00A920EC">
        <w:rPr>
          <w:color w:val="auto"/>
        </w:rPr>
        <w:t>VEGF làm tăng tính thấm của mạch máu bằng cách tăng thấm và độ dẫn thủy lực, cho phép rò rỉ fibrinogen và fibronectin, cần thiết cho sự hình thành ECM tạm thời. VEGF là một mitogen đặc hiệu tế bào nội mô mạch máu mạnh, kích thích tăng sinh tế bào nội mô, tăng tính thấm của vi mạch và điều hòa một số thụ thể integrin nội mô trong quá trình mọc lên của các mạch máu mới.</w:t>
      </w:r>
      <w:r w:rsidR="00B27FAE" w:rsidRPr="00A920EC">
        <w:rPr>
          <w:color w:val="auto"/>
        </w:rPr>
        <w:t xml:space="preserve"> EGF (Epidermal growth factor) điều hòa biệt hóa, tăng sinh tế bào, tạo mạch, lắng đọng collagen, kích thích nguyên bào sợi, tế bào </w:t>
      </w:r>
      <w:r w:rsidR="00B27FAE" w:rsidRPr="00A920EC">
        <w:rPr>
          <w:color w:val="auto"/>
        </w:rPr>
        <w:lastRenderedPageBreak/>
        <w:t>biểu mô phát triển</w:t>
      </w:r>
      <w:r w:rsidR="005B4819" w:rsidRPr="00A920EC">
        <w:rPr>
          <w:color w:val="auto"/>
        </w:rPr>
        <w:fldChar w:fldCharType="begin"/>
      </w:r>
      <w:r w:rsidR="004A38E1" w:rsidRPr="00A920EC">
        <w:rPr>
          <w:color w:val="auto"/>
        </w:rPr>
        <w:instrText xml:space="preserve"> ADDIN ZOTERO_ITEM CSL_CITATION {"citationID":"kkWBf6Vv","properties":{"formattedCitation":" [17]","plainCitation":" [17]","noteIndex":0},"citationItems":[{"id":2492,"uris":["http://zotero.org/users/16330850/items/EHPR93QL"],"itemData":{"id":2492,"type":"book","DOI":"10.1007/978-981-16-2677-7","ISBN":"978-981-16-2676-0","language":"en","license":"https://www.springernature.com/gp/researchers/text-and-data-mining","publisher":"Springer","publisher-place":"Singapore","source":"DOI.org (Crossref)","title":"Wound Healing Research: Current Trends and Future Directions","title-short":"Wound Healing Research","URL":"https://link.springer.com/10.1007/978-981-16-2677-7","editor":[{"family":"Kumar","given":"Prasun"},{"family":"Kothari","given":"Vijay"}],"accessed":{"date-parts":[["2025",3,11]]},"issued":{"date-parts":[["2021"]]}}}],"schema":"https://github.com/citation-style-language/schema/raw/master/csl-citation.json"} </w:instrText>
      </w:r>
      <w:r w:rsidR="005B4819" w:rsidRPr="00A920EC">
        <w:rPr>
          <w:color w:val="auto"/>
        </w:rPr>
        <w:fldChar w:fldCharType="separate"/>
      </w:r>
      <w:r w:rsidR="00F97F8F" w:rsidRPr="00A920EC">
        <w:rPr>
          <w:color w:val="auto"/>
        </w:rPr>
        <w:t xml:space="preserve"> [17]</w:t>
      </w:r>
      <w:r w:rsidR="005B4819" w:rsidRPr="00A920EC">
        <w:rPr>
          <w:color w:val="auto"/>
        </w:rPr>
        <w:fldChar w:fldCharType="end"/>
      </w:r>
      <w:r w:rsidR="005B4819" w:rsidRPr="00A920EC">
        <w:rPr>
          <w:color w:val="auto"/>
        </w:rPr>
        <w:t>.</w:t>
      </w:r>
    </w:p>
    <w:p w14:paraId="307981C3" w14:textId="2C5D5F17" w:rsidR="002E2601" w:rsidRPr="00A920EC" w:rsidRDefault="002E2601" w:rsidP="00275F32">
      <w:pPr>
        <w:widowControl w:val="0"/>
        <w:spacing w:after="0" w:line="360" w:lineRule="auto"/>
        <w:ind w:firstLine="720"/>
        <w:rPr>
          <w:color w:val="auto"/>
        </w:rPr>
      </w:pPr>
      <w:r w:rsidRPr="00A920EC">
        <w:rPr>
          <w:color w:val="auto"/>
        </w:rPr>
        <w:t xml:space="preserve">Giai đoạn này được đặc trưng bởi các tương tác phức tạp giữa nhiều loại tế bào, cytokine, yếu tố tăng trưởng </w:t>
      </w:r>
      <w:r w:rsidR="00F317DA" w:rsidRPr="00A920EC">
        <w:rPr>
          <w:color w:val="auto"/>
        </w:rPr>
        <w:t>và protein</w:t>
      </w:r>
      <w:r w:rsidRPr="00A920EC">
        <w:rPr>
          <w:color w:val="auto"/>
        </w:rPr>
        <w:t>. Nguyên bào sợi, nguyên bào sợi cơ và collagen typ III, typ I được xác định là những yếu tố chính thúc đẩy giai đoạn tăng sinh trong liền vết thương bỏng</w:t>
      </w:r>
      <w:r w:rsidR="00DE05D1" w:rsidRPr="00A920EC">
        <w:rPr>
          <w:color w:val="auto"/>
        </w:rPr>
        <w:fldChar w:fldCharType="begin"/>
      </w:r>
      <w:r w:rsidR="004A38E1" w:rsidRPr="00A920EC">
        <w:rPr>
          <w:color w:val="auto"/>
        </w:rPr>
        <w:instrText xml:space="preserve"> ADDIN ZOTERO_ITEM CSL_CITATION {"citationID":"vHVdsvpX","properties":{"formattedCitation":" [18]","plainCitation":" [18]","noteIndex":0},"citationItems":[{"id":1269,"uris":["http://zotero.org/users/16330850/items/B4I4LMCP"],"itemData":{"id":1269,"type":"paper-conference","abstract":"Understanding the dynamic processes that underlie burn wound healing is a complex endeavor that requires advanced computational approaches. The proliferative phase in burn wounds is critical for the closure of the burn wound. We present a novel model that uses a set of coupled ordinary differential equations that predict intricate interactions between different cell types, cytokines, growth factors, and proteins during the proliferative phase of wound healing after burn injury. We simulated the model for 30 weeks and were able to predict cell and molecular dynamics in this intricate phase of burn wound healing. We achieved biologically sensible results and were able to identify fibroblasts, myofibroblasts, and collagen types III and I as crucial parameters that drive the proliferative phase in burn wounds.","container-title":"2023 IEEE International Conference on Bioinformatics and Biomedicine (BIBM)","DOI":"10.1109/BIBM58861.2023.10385875","event-title":"2023 IEEE International Conference on Bioinformatics and Biomedicine (BIBM)","ISSN":"2156-1133","page":"3676-3683","source":"IEEE Xplore","title":"Understanding the Dynamics of the Proliferative Phase in Local Burn Wound Healing: A Computational Model","title-short":"Understanding the Dynamics of the Proliferative Phase in Local Burn Wound Healing","URL":"https://ieeexplore.ieee.org/document/10385875","author":[{"family":"Bumbuc","given":"Roland V."},{"family":"Korkmaz","given":"H. Ibrahim"},{"family":"Zuijlen","given":"P. P. M.","non-dropping-particle":"van"},{"family":"Vermeulen","given":"Louis"},{"family":"Sheraton","given":"Vivek M."}],"accessed":{"date-parts":[["2025",8,19]]},"issued":{"date-parts":[["2023",12]]}}}],"schema":"https://github.com/citation-style-language/schema/raw/master/csl-citation.json"} </w:instrText>
      </w:r>
      <w:r w:rsidR="00DE05D1" w:rsidRPr="00A920EC">
        <w:rPr>
          <w:color w:val="auto"/>
        </w:rPr>
        <w:fldChar w:fldCharType="separate"/>
      </w:r>
      <w:r w:rsidR="00F97F8F" w:rsidRPr="00A920EC">
        <w:rPr>
          <w:color w:val="auto"/>
        </w:rPr>
        <w:t xml:space="preserve"> [18]</w:t>
      </w:r>
      <w:r w:rsidR="00DE05D1" w:rsidRPr="00A920EC">
        <w:rPr>
          <w:color w:val="auto"/>
        </w:rPr>
        <w:fldChar w:fldCharType="end"/>
      </w:r>
      <w:r w:rsidRPr="00A920EC">
        <w:rPr>
          <w:color w:val="auto"/>
        </w:rPr>
        <w:t>. Quá trình liền vết thương có thể chịu ảnh hưởng bởi các yếu tố như kích thước, độ sâu vết bỏng, tuổi tác và tình trạng sức khỏe tổng thể của người bệnh</w:t>
      </w:r>
      <w:r w:rsidR="00F317DA" w:rsidRPr="00A920EC">
        <w:rPr>
          <w:color w:val="auto"/>
        </w:rPr>
        <w:fldChar w:fldCharType="begin"/>
      </w:r>
      <w:r w:rsidR="004A38E1" w:rsidRPr="00A920EC">
        <w:rPr>
          <w:color w:val="auto"/>
        </w:rPr>
        <w:instrText xml:space="preserve"> ADDIN ZOTERO_ITEM CSL_CITATION {"citationID":"jx34EjHL","properties":{"formattedCitation":" [16]","plainCitation":" [16]","noteIndex":0},"citationItems":[{"id":1270,"uris":["http://zotero.org/users/16330850/items/4MTAWIN3"],"itemData":{"id":1270,"type":"article-journal","abstract":"Burn wounds are a serious injury that can lead to significant morbidity and mortality. The burn wound healing process is a complex and dynamic process that involves a number of different cellular and molecular events. The three main stages of burn wound healing are inflammation, proliferation, and remodeling. Inflammation is the first stage of burn wound healing. During this phase, white blood cells (WBCs) and other immune cells are recruited to the wound site to remove dead tissue and bacteria. The inflammatory response also produces a number of growth factors that stimulate the growth of new tissue. The proliferative phase of burn wound healing begins about 3-4 days after the injury. During this phase, new blood vessels, connective tissue, and epithelial cells are formed. The epithelial cells eventually form a new layer of skin over the wound. The remodeling phase of burn wound healing begins about 2 weeks after the injury and can last for months or even years. During this phase, the new tissue is reorganized and remodeled. The scar tissue that forms during this phase is usually thicker and less elastic than the original skin. The healing of burn wounds can be affected by a number of factors, including the size and depth of the burn, the patient's age and overall health, and the presence of infection. Complications of burn wound healing can include infection, sepsis, and death. The latest advances in burn wound treatment include the use of skin grafts, growth factors, and artificial skin substitutes. These advances have improved the healing of burn wounds and reduced the risk of complications.","container-title":"International Journal of Progressive Sciences and Technologies","DOI":"10.52155/ijpsat.v40.1.5565","ISSN":"2509-0119","issue":"1","journalAbbreviation":"IJPSAT","language":"en","license":"http://creativecommons.org/licenses/by/4.0","page":"77","source":"DOI.org (Crossref)","title":"The Burn Wound Healing Process : A Review","title-short":"The Burn Wound Healing Process","volume":"40","author":[{"family":"Lestari","given":"Tuti"},{"family":"Syukur","given":"Sumaryati"},{"family":"Revilla","given":"Gusti"},{"family":"Sukma Rita","given":"Rauza"},{"family":"Rustini","given":"Rini"}],"issued":{"date-parts":[["2023",8,18]]}}}],"schema":"https://github.com/citation-style-language/schema/raw/master/csl-citation.json"} </w:instrText>
      </w:r>
      <w:r w:rsidR="00F317DA" w:rsidRPr="00A920EC">
        <w:rPr>
          <w:color w:val="auto"/>
        </w:rPr>
        <w:fldChar w:fldCharType="separate"/>
      </w:r>
      <w:r w:rsidR="00F97F8F" w:rsidRPr="00A920EC">
        <w:rPr>
          <w:color w:val="auto"/>
        </w:rPr>
        <w:t xml:space="preserve"> [16]</w:t>
      </w:r>
      <w:r w:rsidR="00F317DA" w:rsidRPr="00A920EC">
        <w:rPr>
          <w:color w:val="auto"/>
        </w:rPr>
        <w:fldChar w:fldCharType="end"/>
      </w:r>
      <w:r w:rsidR="00F317DA" w:rsidRPr="00A920EC">
        <w:rPr>
          <w:color w:val="auto"/>
        </w:rPr>
        <w:t>.</w:t>
      </w:r>
      <w:r w:rsidR="00B55C16" w:rsidRPr="00A920EC">
        <w:rPr>
          <w:color w:val="auto"/>
        </w:rPr>
        <w:t xml:space="preserve"> </w:t>
      </w:r>
      <w:r w:rsidR="00143BBA" w:rsidRPr="00A920EC">
        <w:rPr>
          <w:color w:val="auto"/>
        </w:rPr>
        <w:t>B</w:t>
      </w:r>
      <w:r w:rsidR="00B55C16" w:rsidRPr="00A920EC">
        <w:rPr>
          <w:color w:val="auto"/>
        </w:rPr>
        <w:t xml:space="preserve">a nhóm tế bào chính tham gia vào các quá trình này gồm nguyên bào sợi, tế bào nội mô và tế bào sừng (keratinocyte). Sự tương tác qua lại giữa biểu mô - trung mô (epithelial–mesenchymal cross-talk) của chúng đóng vai trò then chốt trong việc hình thành môi trường vết thương (wound microenvironment - WME) và quyết định kết cục </w:t>
      </w:r>
      <w:r w:rsidR="0084263F" w:rsidRPr="00A920EC">
        <w:rPr>
          <w:color w:val="auto"/>
        </w:rPr>
        <w:t>liền vết thương</w:t>
      </w:r>
      <w:r w:rsidR="00B55C16" w:rsidRPr="00A920EC">
        <w:rPr>
          <w:color w:val="auto"/>
        </w:rPr>
        <w:t xml:space="preserve">. Rối loạn trong các tương tác này có thể dẫn đến sẹo xơ quá mức hoặc quá trình </w:t>
      </w:r>
      <w:r w:rsidR="0084263F" w:rsidRPr="00A920EC">
        <w:rPr>
          <w:color w:val="auto"/>
        </w:rPr>
        <w:t>liền vết thương</w:t>
      </w:r>
      <w:r w:rsidR="00B55C16" w:rsidRPr="00A920EC">
        <w:rPr>
          <w:color w:val="auto"/>
        </w:rPr>
        <w:t xml:space="preserve"> kém hiệu quả</w:t>
      </w:r>
      <w:r w:rsidR="00B55C16" w:rsidRPr="00A920EC">
        <w:rPr>
          <w:color w:val="auto"/>
        </w:rPr>
        <w:fldChar w:fldCharType="begin"/>
      </w:r>
      <w:r w:rsidR="004A38E1" w:rsidRPr="00A920EC">
        <w:rPr>
          <w:color w:val="auto"/>
        </w:rPr>
        <w:instrText xml:space="preserve"> ADDIN ZOTERO_ITEM CSL_CITATION {"citationID":"OH04DRV3","properties":{"formattedCitation":" [19]","plainCitation":" [19]","noteIndex":0},"citationItems":[{"id":998,"uris":["http://zotero.org/users/16330850/items/C26KPSAL"],"itemData":{"id":998,"type":"article-journal","abstract":"Excessive connective tissue accumulation, a hallmark of hypertrophic scaring, results in progressive deterioration of the structure and function of organs. It can also be seen during tumor growth and other ﬁbroproliferative disorders. These processes result from a wide spectrum of cross-talks between mesenchymal, epithelial and inﬂammatory/immune cells that have not yet been fully understood. In the present review, we aimed to describe the molecular features of ﬁbroblasts and their interactions with immune and epithelial cells and extracellular matrix. We also compared different types of ﬁbroblasts and their roles in skin repair and regeneration following burn injury. In summary, here we brieﬂy review molecular changes underlying hypertrophic scarring following burns throughout all basic wound healing stages, i.e. during inﬂammation, proliferation and maturation.","container-title":"International Journal of Molecular Sciences","DOI":"10.3390/ijms22020897","ISSN":"1422-0067","issue":"2","journalAbbreviation":"IJMS","language":"en","page":"897","source":"DOI.org (Crossref)","title":"Molecular Changes Underlying Hypertrophic Scarring Following Burns Involve Specific Deregulations at All Wound Healing Stages (Inflammation, Proliferation and Maturation)","volume":"22","author":[{"family":"Čoma","given":"Matúš"},{"family":"Fröhlichová","given":"Lucia"},{"family":"Urban","given":"Lukáš"},{"family":"Zajíček","given":"Robert"},{"family":"Urban","given":"Tomáš"},{"family":"Szabo","given":"Pavol"},{"family":"Novák","given":"Štěpán"},{"family":"Fetissov","given":"Vitaly"},{"family":"Dvořánková","given":"Barbora"},{"family":"Smetana","given":"Karel"},{"family":"Gál","given":"Peter"}],"issued":{"date-parts":[["2021",1,18]]}}}],"schema":"https://github.com/citation-style-language/schema/raw/master/csl-citation.json"} </w:instrText>
      </w:r>
      <w:r w:rsidR="00B55C16" w:rsidRPr="00A920EC">
        <w:rPr>
          <w:color w:val="auto"/>
        </w:rPr>
        <w:fldChar w:fldCharType="separate"/>
      </w:r>
      <w:r w:rsidR="00F97F8F" w:rsidRPr="00A920EC">
        <w:rPr>
          <w:color w:val="auto"/>
        </w:rPr>
        <w:t xml:space="preserve"> [19]</w:t>
      </w:r>
      <w:r w:rsidR="00B55C16" w:rsidRPr="00A920EC">
        <w:rPr>
          <w:color w:val="auto"/>
        </w:rPr>
        <w:fldChar w:fldCharType="end"/>
      </w:r>
      <w:r w:rsidR="00B55C16" w:rsidRPr="00A920EC">
        <w:rPr>
          <w:color w:val="auto"/>
        </w:rPr>
        <w:t>.</w:t>
      </w:r>
    </w:p>
    <w:p w14:paraId="731B312C" w14:textId="1E937DA0" w:rsidR="009E0058" w:rsidRPr="00A920EC" w:rsidRDefault="009E0058" w:rsidP="00275F32">
      <w:pPr>
        <w:widowControl w:val="0"/>
        <w:spacing w:after="0" w:line="360" w:lineRule="auto"/>
        <w:ind w:firstLine="720"/>
        <w:rPr>
          <w:color w:val="auto"/>
        </w:rPr>
      </w:pPr>
      <w:r w:rsidRPr="00A920EC">
        <w:rPr>
          <w:color w:val="auto"/>
        </w:rPr>
        <w:t xml:space="preserve">Trong các vết bỏng </w:t>
      </w:r>
      <w:r w:rsidR="003677B1" w:rsidRPr="00A920EC">
        <w:rPr>
          <w:color w:val="auto"/>
        </w:rPr>
        <w:t>nông</w:t>
      </w:r>
      <w:r w:rsidRPr="00A920EC">
        <w:rPr>
          <w:color w:val="auto"/>
        </w:rPr>
        <w:t>, quá trình tái tạo biểu mô bắt đầu dưới dạng tế bào sừng di chuyển từ các phần phụ da còn sống xuống lớp hạ bì vài giờ sau chấn thương, quá trình này thường che phủ vết thương trong vòng 5-7 ngày. Sau khi tái tạo biểu mô, vùng màng đáy hình thành giữa lớp hạ bì và lớp biểu bì. Quá trình sinh m</w:t>
      </w:r>
      <w:r w:rsidR="00287434" w:rsidRPr="00A920EC">
        <w:rPr>
          <w:color w:val="auto"/>
        </w:rPr>
        <w:t xml:space="preserve">ạch và </w:t>
      </w:r>
      <w:r w:rsidR="005544EE" w:rsidRPr="00A920EC">
        <w:rPr>
          <w:color w:val="auto"/>
        </w:rPr>
        <w:t xml:space="preserve">tăng sinh nguyên bào sợi </w:t>
      </w:r>
      <w:r w:rsidR="00287434" w:rsidRPr="00A920EC">
        <w:rPr>
          <w:color w:val="auto"/>
        </w:rPr>
        <w:t xml:space="preserve">giúp tái tạo da. </w:t>
      </w:r>
      <w:r w:rsidR="000A073A" w:rsidRPr="00A920EC">
        <w:rPr>
          <w:color w:val="auto"/>
        </w:rPr>
        <w:t xml:space="preserve">Với bỏng sâu toàn bộ da, sự tái tạo sau khi hoại tử rụng, quá trình cơ bản là tạo mô hạt và theo sau là biểu mô hóa từ bề mặt </w:t>
      </w:r>
      <w:r w:rsidR="004B2551" w:rsidRPr="00A920EC">
        <w:rPr>
          <w:color w:val="auto"/>
        </w:rPr>
        <w:t>VB</w:t>
      </w:r>
      <w:r w:rsidR="000A073A" w:rsidRPr="00A920EC">
        <w:rPr>
          <w:color w:val="auto"/>
        </w:rPr>
        <w:t xml:space="preserve"> hoặc phủ kín mô hạt bằng các mảnh da ghép. Mô hạt gồm có các tân mạch, các tế bào và chất nền. Trong quá trình liền </w:t>
      </w:r>
      <w:r w:rsidR="004B2551" w:rsidRPr="00A920EC">
        <w:rPr>
          <w:color w:val="auto"/>
        </w:rPr>
        <w:t>VB</w:t>
      </w:r>
      <w:r w:rsidR="000A073A" w:rsidRPr="00A920EC">
        <w:rPr>
          <w:color w:val="auto"/>
        </w:rPr>
        <w:t xml:space="preserve">, fibroblaste hoạt hóa, tăng sinh, tăng tổng hợp đầu tiên là các fibronectin, tiếp theo là các protein ngoại bào, gồm có collagen, elastin và các glycosaminoglycan. Mô hạt là tổ chức liên kết tân tạo, là cơ sở cho quá trình biểu mô hóa. Biểu mô hóa phủ kín ô hạt sẽ kết thúc quá trình tái tạo. </w:t>
      </w:r>
      <w:r w:rsidRPr="00A920EC">
        <w:rPr>
          <w:color w:val="auto"/>
        </w:rPr>
        <w:t>Trong các vết bỏng sâu, sau khi cắt bỏ và ghép da ban đầu, quá trình lành vết thương diễn ra theo cơ chế trì hoãn. Việc ghép da sau khi cắt bỏ ban đầu là một phần của giai đoạn tăng sinh của quá trình lành vết thương</w:t>
      </w:r>
      <w:r w:rsidR="00287434" w:rsidRPr="00A920EC">
        <w:rPr>
          <w:color w:val="auto"/>
        </w:rPr>
        <w:fldChar w:fldCharType="begin"/>
      </w:r>
      <w:r w:rsidR="004A38E1" w:rsidRPr="00A920EC">
        <w:rPr>
          <w:color w:val="auto"/>
        </w:rPr>
        <w:instrText xml:space="preserve"> ADDIN ZOTERO_ITEM CSL_CITATION {"citationID":"91oiIRlS","properties":{"formattedCitation":" [20]","plainCitation":" [20]","noteIndex":0},"citationItems":[{"id":1268,"uris":["http://zotero.org/users/16330850/items/TCKKZ8WE"],"itemData":{"id":1268,"type":"article-journal","abstract":"Management of burn injury has always been the domain of burn specialists. Since ancient time, local and systemic remedies have been advised for burn wound dressing and burn scar prevention. Management of burn wound inflicted by the different physical and chemical agents require different regimes which are poles apart from the regimes used for any of the other traumatic wounds. In extensive burn, because of increased capillary permeability, there is extensive loss of plasma leading to shock while whole blood loss is the cause of shock in other acute wounds. Even though the burn wounds are sterile in the beginning in comparison to most of other wounds, yet, the death in extensive burns is mainly because of wound infection and septicemia, because of the immunocompromised status of the burn patients. Eschar and blister are specific for burn wounds requiring a specific treatment protocol. Antimicrobial creams and other dressing agents used for traumatic wounds are ineffective in deep burns with eschar. The subeschar plane harbours the micro-organisms and many of these agents are not able to penetrate the eschar. Even after complete epithelisation of burn wound, remodelling phase is prolonged. It may take years for scar maturation in burns. This article emphasizes on how the pathophysiology, healing and management of a burn wound is different from that of other wounds.","container-title":"Indian Journal of Plastic Surgery : Official Publication of the Association of Plastic Surgeons of India","DOI":"10.4103/0970-0358.101319","ISSN":"0970-0358","issue":"2","journalAbbreviation":"Indian J Plast Surg","page":"364-373","PMID":"23162236","PMCID":"PMC3495387","source":"PubMed Central","title":"Burn wound: How it differs from other wounds?","title-short":"Burn wound","volume":"45","author":[{"family":"Tiwari","given":"V. K."}],"issued":{"date-parts":[["2012"]]}}}],"schema":"https://github.com/citation-style-language/schema/raw/master/csl-citation.json"} </w:instrText>
      </w:r>
      <w:r w:rsidR="00287434" w:rsidRPr="00A920EC">
        <w:rPr>
          <w:color w:val="auto"/>
        </w:rPr>
        <w:fldChar w:fldCharType="separate"/>
      </w:r>
      <w:r w:rsidR="00F97F8F" w:rsidRPr="00A920EC">
        <w:rPr>
          <w:color w:val="auto"/>
        </w:rPr>
        <w:t xml:space="preserve"> [20]</w:t>
      </w:r>
      <w:r w:rsidR="00287434" w:rsidRPr="00A920EC">
        <w:rPr>
          <w:color w:val="auto"/>
        </w:rPr>
        <w:fldChar w:fldCharType="end"/>
      </w:r>
      <w:r w:rsidR="007C35E9" w:rsidRPr="00A920EC">
        <w:rPr>
          <w:color w:val="auto"/>
        </w:rPr>
        <w:t>.</w:t>
      </w:r>
    </w:p>
    <w:p w14:paraId="4B1EE2F5" w14:textId="0EE0AFB1" w:rsidR="0042532F" w:rsidRPr="00A920EC" w:rsidRDefault="004E4FE7" w:rsidP="00275F32">
      <w:pPr>
        <w:widowControl w:val="0"/>
        <w:spacing w:after="0" w:line="360" w:lineRule="auto"/>
        <w:ind w:firstLine="0"/>
        <w:rPr>
          <w:color w:val="auto"/>
        </w:rPr>
      </w:pPr>
      <w:r w:rsidRPr="00A920EC">
        <w:rPr>
          <w:i/>
          <w:color w:val="auto"/>
        </w:rPr>
        <w:lastRenderedPageBreak/>
        <w:t>1.</w:t>
      </w:r>
      <w:r w:rsidR="0042532F" w:rsidRPr="00A920EC">
        <w:rPr>
          <w:i/>
          <w:color w:val="auto"/>
        </w:rPr>
        <w:t>1.3.</w:t>
      </w:r>
      <w:r w:rsidR="001B5C4F" w:rsidRPr="00A920EC">
        <w:rPr>
          <w:i/>
          <w:color w:val="auto"/>
        </w:rPr>
        <w:t>3</w:t>
      </w:r>
      <w:r w:rsidR="0042532F" w:rsidRPr="00A920EC">
        <w:rPr>
          <w:i/>
          <w:color w:val="auto"/>
        </w:rPr>
        <w:t xml:space="preserve">. Giai đoạn </w:t>
      </w:r>
      <w:r w:rsidR="004C5859" w:rsidRPr="00A920EC">
        <w:rPr>
          <w:i/>
          <w:color w:val="auto"/>
        </w:rPr>
        <w:t>tái tạo mô</w:t>
      </w:r>
      <w:r w:rsidR="0042532F" w:rsidRPr="00A920EC">
        <w:rPr>
          <w:color w:val="auto"/>
        </w:rPr>
        <w:t xml:space="preserve"> (maturation phase)</w:t>
      </w:r>
    </w:p>
    <w:p w14:paraId="3CAAFD86" w14:textId="03E8567D" w:rsidR="0042532F" w:rsidRPr="00A920EC" w:rsidRDefault="0042532F" w:rsidP="00D50999">
      <w:pPr>
        <w:widowControl w:val="0"/>
        <w:spacing w:after="0" w:line="360" w:lineRule="auto"/>
        <w:ind w:firstLine="720"/>
        <w:rPr>
          <w:color w:val="auto"/>
        </w:rPr>
      </w:pPr>
      <w:r w:rsidRPr="00A920EC">
        <w:rPr>
          <w:color w:val="auto"/>
        </w:rPr>
        <w:t>Quá trình tái tạo hình (remodeling) bắt đầu vào khoảng tuần thứ 3 sau khi bị thương và kéo dài nhiều tháng tới hàng năm. Một số nghiên cứu gần đây thấy rằng, khi mật độ nguyên bào sợi đạt đ</w:t>
      </w:r>
      <w:r w:rsidR="002D1FF2" w:rsidRPr="00A920EC">
        <w:rPr>
          <w:color w:val="auto"/>
        </w:rPr>
        <w:t>ế</w:t>
      </w:r>
      <w:r w:rsidRPr="00A920EC">
        <w:rPr>
          <w:color w:val="auto"/>
        </w:rPr>
        <w:t>n mức độ nhất định, có thể liên quan đến ức chế biệt hoá thành myofibroblast có chứa các sợi cơ trơn và gây co kéo vết thương</w:t>
      </w:r>
      <w:r w:rsidR="000C7ACA" w:rsidRPr="00A920EC">
        <w:rPr>
          <w:color w:val="auto"/>
        </w:rPr>
        <w:fldChar w:fldCharType="begin"/>
      </w:r>
      <w:r w:rsidR="004A38E1" w:rsidRPr="00A920EC">
        <w:rPr>
          <w:color w:val="auto"/>
        </w:rPr>
        <w:instrText xml:space="preserve"> ADDIN ZOTERO_ITEM CSL_CITATION {"citationID":"d7gZ0e9X","properties":{"formattedCitation":"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0C7ACA" w:rsidRPr="00A920EC">
        <w:rPr>
          <w:color w:val="auto"/>
        </w:rPr>
        <w:fldChar w:fldCharType="separate"/>
      </w:r>
      <w:r w:rsidR="00F97F8F" w:rsidRPr="00A920EC">
        <w:rPr>
          <w:color w:val="auto"/>
        </w:rPr>
        <w:t xml:space="preserve"> [15]</w:t>
      </w:r>
      <w:r w:rsidR="000C7ACA" w:rsidRPr="00A920EC">
        <w:rPr>
          <w:color w:val="auto"/>
        </w:rPr>
        <w:fldChar w:fldCharType="end"/>
      </w:r>
      <w:r w:rsidR="00D50999" w:rsidRPr="00A920EC">
        <w:rPr>
          <w:color w:val="auto"/>
        </w:rPr>
        <w:t xml:space="preserve">. </w:t>
      </w:r>
      <w:r w:rsidRPr="00A920EC">
        <w:rPr>
          <w:color w:val="auto"/>
        </w:rPr>
        <w:t xml:space="preserve">Myofibroblast có vai trò chính trong co kéo vết thương, vì thế nếu kiểm soát được quá trình biệt hoá thành myofibroblast sẽ hạn chế được sẹo co kéo. </w:t>
      </w:r>
    </w:p>
    <w:p w14:paraId="06CCC23E" w14:textId="39A0CCFB" w:rsidR="0042532F" w:rsidRPr="000A397F" w:rsidRDefault="004E4FE7" w:rsidP="00275F32">
      <w:pPr>
        <w:pStyle w:val="NormalWeb"/>
        <w:widowControl w:val="0"/>
        <w:spacing w:before="0" w:beforeAutospacing="0" w:after="0" w:afterAutospacing="0" w:line="360" w:lineRule="auto"/>
        <w:jc w:val="both"/>
        <w:rPr>
          <w:rFonts w:ascii="Times New Roman Italic" w:hAnsi="Times New Roman Italic"/>
          <w:i/>
          <w:spacing w:val="-4"/>
          <w:sz w:val="28"/>
          <w:szCs w:val="28"/>
        </w:rPr>
      </w:pPr>
      <w:r w:rsidRPr="000A397F">
        <w:rPr>
          <w:rFonts w:ascii="Times New Roman Italic" w:hAnsi="Times New Roman Italic"/>
          <w:i/>
          <w:spacing w:val="-4"/>
          <w:sz w:val="28"/>
          <w:szCs w:val="28"/>
        </w:rPr>
        <w:t>1.</w:t>
      </w:r>
      <w:r w:rsidR="0042532F" w:rsidRPr="000A397F">
        <w:rPr>
          <w:rFonts w:ascii="Times New Roman Italic" w:hAnsi="Times New Roman Italic"/>
          <w:i/>
          <w:spacing w:val="-4"/>
          <w:sz w:val="28"/>
          <w:szCs w:val="28"/>
        </w:rPr>
        <w:t>1.3.</w:t>
      </w:r>
      <w:r w:rsidR="001B5C4F" w:rsidRPr="000A397F">
        <w:rPr>
          <w:rFonts w:ascii="Times New Roman Italic" w:hAnsi="Times New Roman Italic"/>
          <w:i/>
          <w:spacing w:val="-4"/>
          <w:sz w:val="28"/>
          <w:szCs w:val="28"/>
        </w:rPr>
        <w:t>4</w:t>
      </w:r>
      <w:r w:rsidR="0042532F" w:rsidRPr="000A397F">
        <w:rPr>
          <w:rFonts w:ascii="Times New Roman Italic" w:hAnsi="Times New Roman Italic"/>
          <w:i/>
          <w:spacing w:val="-4"/>
          <w:sz w:val="28"/>
          <w:szCs w:val="28"/>
        </w:rPr>
        <w:t>. V</w:t>
      </w:r>
      <w:r w:rsidR="00A915D2" w:rsidRPr="000A397F">
        <w:rPr>
          <w:rFonts w:ascii="Times New Roman Italic" w:hAnsi="Times New Roman Italic"/>
          <w:i/>
          <w:spacing w:val="-4"/>
          <w:sz w:val="28"/>
          <w:szCs w:val="28"/>
        </w:rPr>
        <w:t>ai trò của một số cytokine và yếu tố tăng trưởng</w:t>
      </w:r>
      <w:r w:rsidR="0042532F" w:rsidRPr="000A397F">
        <w:rPr>
          <w:rFonts w:ascii="Times New Roman Italic" w:hAnsi="Times New Roman Italic"/>
          <w:i/>
          <w:spacing w:val="-4"/>
          <w:sz w:val="28"/>
          <w:szCs w:val="28"/>
        </w:rPr>
        <w:t xml:space="preserve"> trong liền vết thương</w:t>
      </w:r>
    </w:p>
    <w:p w14:paraId="5AEE92A1" w14:textId="77777777" w:rsidR="0042532F" w:rsidRPr="00A920EC" w:rsidRDefault="0042532F" w:rsidP="00275F32">
      <w:pPr>
        <w:widowControl w:val="0"/>
        <w:spacing w:after="0" w:line="360" w:lineRule="auto"/>
        <w:ind w:firstLine="720"/>
        <w:rPr>
          <w:i/>
          <w:color w:val="auto"/>
          <w:lang w:val="vi-VN"/>
        </w:rPr>
      </w:pPr>
      <w:r w:rsidRPr="00A920EC">
        <w:rPr>
          <w:i/>
          <w:color w:val="auto"/>
          <w:lang w:val="vi-VN"/>
        </w:rPr>
        <w:t xml:space="preserve">- </w:t>
      </w:r>
      <w:r w:rsidRPr="00A920EC">
        <w:rPr>
          <w:i/>
          <w:color w:val="auto"/>
          <w:spacing w:val="-12"/>
          <w:lang w:val="vi-VN"/>
        </w:rPr>
        <w:t>Họ yếu tố tăng trưởng tế bào biểu bì (Epidermal growth factor family, EGF):</w:t>
      </w:r>
      <w:r w:rsidRPr="00A920EC">
        <w:rPr>
          <w:i/>
          <w:color w:val="auto"/>
          <w:lang w:val="vi-VN"/>
        </w:rPr>
        <w:t xml:space="preserve"> </w:t>
      </w:r>
    </w:p>
    <w:p w14:paraId="0D7C1EB5" w14:textId="3B722F90" w:rsidR="0042532F" w:rsidRPr="00A920EC" w:rsidRDefault="0042532F" w:rsidP="00275F32">
      <w:pPr>
        <w:widowControl w:val="0"/>
        <w:spacing w:after="0" w:line="360" w:lineRule="auto"/>
        <w:ind w:firstLine="720"/>
        <w:rPr>
          <w:color w:val="auto"/>
          <w:lang w:val="vi-VN"/>
        </w:rPr>
      </w:pPr>
      <w:r w:rsidRPr="00A920EC">
        <w:rPr>
          <w:color w:val="auto"/>
          <w:lang w:val="vi-VN"/>
        </w:rPr>
        <w:t>Yếu tố tăng trưởng biểu bì (EGF) là yếu tố tăng trưởng được biết đến nhiều nhất với khả năng kích thích tăng trưởng và tăng sinh tế bào. EGF được phát hiện là kết quả của những quan sát ban đầu của Stanley Cohen và đồng nghiệp vào những năm 1950</w:t>
      </w:r>
      <w:r w:rsidR="00EF345C" w:rsidRPr="00A920EC">
        <w:rPr>
          <w:color w:val="auto"/>
          <w:lang w:val="vi-VN"/>
        </w:rPr>
        <w:fldChar w:fldCharType="begin"/>
      </w:r>
      <w:r w:rsidR="004A38E1" w:rsidRPr="00A920EC">
        <w:rPr>
          <w:color w:val="auto"/>
          <w:lang w:val="vi-VN"/>
        </w:rPr>
        <w:instrText xml:space="preserve"> ADDIN ZOTERO_ITEM CSL_CITATION {"citationID":"JRl3LuNz","properties":{"formattedCitation":" [21]","plainCitation":" [21]","noteIndex":0},"citationItems":[{"id":2489,"uris":["http://zotero.org/users/16330850/items/EEHTKFD6"],"itemData":{"id":2489,"type":"chapter","container-title":"Encyclopedia of Signaling Molecules","DOI":"10.1007/978-3-319-67199-4_101919","ISBN":"978-3-319-67199-4","language":"en","page":"1587-1593","publisher":"Springer International Publishing","publisher-place":"Cham","source":"Springer Link","title":"Epidermal Growth Factor (EGF)","URL":"https://doi.org/10.1007/978-3-319-67199-4_101919","author":[{"family":"Langhans","given":"Sigrid A."}],"editor":[{"family":"Choi","given":"Sangdun"}],"accessed":{"date-parts":[["2025",3,11]]},"issued":{"date-parts":[["2018"]]}}}],"schema":"https://github.com/citation-style-language/schema/raw/master/csl-citation.json"} </w:instrText>
      </w:r>
      <w:r w:rsidR="00EF345C" w:rsidRPr="00A920EC">
        <w:rPr>
          <w:color w:val="auto"/>
          <w:lang w:val="vi-VN"/>
        </w:rPr>
        <w:fldChar w:fldCharType="separate"/>
      </w:r>
      <w:r w:rsidR="00F97F8F" w:rsidRPr="00A920EC">
        <w:rPr>
          <w:color w:val="auto"/>
        </w:rPr>
        <w:t xml:space="preserve"> [21]</w:t>
      </w:r>
      <w:r w:rsidR="00EF345C" w:rsidRPr="00A920EC">
        <w:rPr>
          <w:color w:val="auto"/>
          <w:lang w:val="vi-VN"/>
        </w:rPr>
        <w:fldChar w:fldCharType="end"/>
      </w:r>
      <w:r w:rsidRPr="00A920EC">
        <w:rPr>
          <w:color w:val="auto"/>
          <w:lang w:val="vi-VN"/>
        </w:rPr>
        <w:t>.</w:t>
      </w:r>
    </w:p>
    <w:p w14:paraId="6DB2AEAA" w14:textId="77777777" w:rsidR="0042532F" w:rsidRPr="00A920EC" w:rsidRDefault="0042532F" w:rsidP="00275F32">
      <w:pPr>
        <w:widowControl w:val="0"/>
        <w:spacing w:after="0" w:line="360" w:lineRule="auto"/>
        <w:ind w:firstLine="720"/>
        <w:rPr>
          <w:i/>
          <w:color w:val="auto"/>
        </w:rPr>
      </w:pPr>
      <w:r w:rsidRPr="00A920EC">
        <w:rPr>
          <w:i/>
          <w:color w:val="auto"/>
        </w:rPr>
        <w:t xml:space="preserve">- Họ yếu tố tăng sinh nội mô mạch máu (Vascular Endothelial Growth Factor family, VEGF). </w:t>
      </w:r>
    </w:p>
    <w:p w14:paraId="7AE39056" w14:textId="49DF1791" w:rsidR="0042532F" w:rsidRPr="000A397F" w:rsidRDefault="0042532F" w:rsidP="00275F32">
      <w:pPr>
        <w:widowControl w:val="0"/>
        <w:spacing w:after="0" w:line="360" w:lineRule="auto"/>
        <w:ind w:firstLine="720"/>
        <w:rPr>
          <w:color w:val="auto"/>
          <w:spacing w:val="-6"/>
        </w:rPr>
      </w:pPr>
      <w:r w:rsidRPr="000A397F">
        <w:rPr>
          <w:color w:val="auto"/>
          <w:spacing w:val="-6"/>
        </w:rPr>
        <w:t>VEGF là một họ gồm các polypeptide được tiết ra có cấu trúc nút thắt-cystin gắn với thụ thể được bảo tồn cao tương tự như cấu trúc của các yếu tố tăng trưởng có nguồn gốc từ tiểu cầu. VEGF hoạt động thông qua họ kinase thụ thể cùng nguồn gốc trong tế bào nội mô để kích thích sự hình thành mạch máu</w:t>
      </w:r>
      <w:r w:rsidR="00EF345C" w:rsidRPr="000A397F">
        <w:rPr>
          <w:color w:val="auto"/>
          <w:spacing w:val="-6"/>
        </w:rPr>
        <w:fldChar w:fldCharType="begin"/>
      </w:r>
      <w:r w:rsidR="004A38E1" w:rsidRPr="000A397F">
        <w:rPr>
          <w:color w:val="auto"/>
          <w:spacing w:val="-6"/>
        </w:rPr>
        <w:instrText xml:space="preserve"> ADDIN ZOTERO_ITEM CSL_CITATION {"citationID":"C8lH72ea","properties":{"formattedCitation":" [22]","plainCitation":" [22]","noteIndex":0},"citationItems":[{"id":2488,"uris":["http://zotero.org/users/16330850/items/35M6PQZP"],"itemData":{"id":2488,"type":"article-journal","abstract":"Vascular endothelial growth factors (VEGFs) are a family of secreted polypeptides with a highly conserved receptor-binding cystine-knot structure similar to that of the platelet-derived growth factors. VEGF-A, the founding member of the family, is highly conserved between animals as evolutionarily distant as fish and mammals. In vertebrates, VEGFs act through a family of cognate receptor kinases in endothelial cells to stimulate blood-vessel formation. VEGF-A has important roles in mammalian vascular development and in diseases involving abnormal growth of blood vessels; other VEGFs are also involved in the development of lymphatic vessels and disease-related angiogenesis. Invertebrate homologs of VEGFs and VEGF receptors have been identified in fly, nematode and jellyfish, where they function in developmental cell migration and neurogenesis. The existence of VEGF-like molecules and their receptors in simple invertebrates without a vascular system indicates that this family of growth factors emerged at a very early stage in the evolution of multicellular organisms to mediate primordial developmental functions.","container-title":"Genome Biology","DOI":"10.1186/gb-2005-6-2-209","ISSN":"1474-760X","issue":"2","journalAbbreviation":"Genome Biol","language":"en","page":"209","source":"Springer Link","title":"The vascular endothelial growth factor (VEGF) family: angiogenic factors in health and disease","title-short":"The vascular endothelial growth factor (VEGF) family","volume":"6","author":[{"family":"Holmes","given":"David IR"},{"family":"Zachary","given":"Ian"}],"issued":{"date-parts":[["2005",2,1]]}}}],"schema":"https://github.com/citation-style-language/schema/raw/master/csl-citation.json"} </w:instrText>
      </w:r>
      <w:r w:rsidR="00EF345C" w:rsidRPr="000A397F">
        <w:rPr>
          <w:color w:val="auto"/>
          <w:spacing w:val="-6"/>
        </w:rPr>
        <w:fldChar w:fldCharType="separate"/>
      </w:r>
      <w:r w:rsidR="00F97F8F" w:rsidRPr="000A397F">
        <w:rPr>
          <w:color w:val="auto"/>
          <w:spacing w:val="-6"/>
        </w:rPr>
        <w:t xml:space="preserve"> [22]</w:t>
      </w:r>
      <w:r w:rsidR="00EF345C" w:rsidRPr="000A397F">
        <w:rPr>
          <w:color w:val="auto"/>
          <w:spacing w:val="-6"/>
        </w:rPr>
        <w:fldChar w:fldCharType="end"/>
      </w:r>
      <w:r w:rsidRPr="000A397F">
        <w:rPr>
          <w:color w:val="auto"/>
          <w:spacing w:val="-6"/>
        </w:rPr>
        <w:t>.</w:t>
      </w:r>
    </w:p>
    <w:p w14:paraId="072538B1" w14:textId="3F5033B8" w:rsidR="0042532F" w:rsidRPr="00A920EC" w:rsidRDefault="0042532F" w:rsidP="00275F32">
      <w:pPr>
        <w:widowControl w:val="0"/>
        <w:spacing w:after="0" w:line="360" w:lineRule="auto"/>
        <w:ind w:firstLine="720"/>
        <w:rPr>
          <w:color w:val="auto"/>
        </w:rPr>
      </w:pPr>
      <w:r w:rsidRPr="00A920EC">
        <w:rPr>
          <w:color w:val="auto"/>
        </w:rPr>
        <w:t>Họ VEGF hiện nay gồm: VEGF-A, VEGF-B, VEGF-C, VEGF-D, VEGF-E và placenta growth factor (PLGF). VEGF-A đã được xác định có vai trò chính trong tăng sinh mao mạch và tăng sinh mạch trong liền vết thương. Trên thực nghiệm, khi dùng kháng thể trung hoà VEGF-A, gây nên giảm sinh mạch tại vết thương, giảm hình thành mô hạt.</w:t>
      </w:r>
      <w:r w:rsidR="00F30B5F" w:rsidRPr="00A920EC">
        <w:rPr>
          <w:color w:val="auto"/>
        </w:rPr>
        <w:t xml:space="preserve"> </w:t>
      </w:r>
      <w:r w:rsidRPr="00A920EC">
        <w:rPr>
          <w:color w:val="auto"/>
        </w:rPr>
        <w:t>VEGF giảm hoạt động liên quan đến chậm li</w:t>
      </w:r>
      <w:r w:rsidR="00C95B12" w:rsidRPr="00A920EC">
        <w:rPr>
          <w:color w:val="auto"/>
        </w:rPr>
        <w:t>ền vết thương</w:t>
      </w:r>
      <w:r w:rsidRPr="00A920EC">
        <w:rPr>
          <w:color w:val="auto"/>
        </w:rPr>
        <w:t>. Nguyên bào sợi tham gia tiết VEGF.</w:t>
      </w:r>
    </w:p>
    <w:p w14:paraId="2C56EF9A" w14:textId="77777777" w:rsidR="0042532F" w:rsidRPr="00A920EC" w:rsidRDefault="0042532F" w:rsidP="00275F32">
      <w:pPr>
        <w:widowControl w:val="0"/>
        <w:spacing w:after="0" w:line="360" w:lineRule="auto"/>
        <w:ind w:firstLine="0"/>
        <w:jc w:val="center"/>
        <w:rPr>
          <w:i/>
          <w:color w:val="auto"/>
        </w:rPr>
      </w:pPr>
      <w:r w:rsidRPr="00A920EC">
        <w:rPr>
          <w:noProof/>
          <w:color w:val="auto"/>
        </w:rPr>
        <w:lastRenderedPageBreak/>
        <w:drawing>
          <wp:inline distT="0" distB="0" distL="0" distR="0" wp14:anchorId="63E6864B" wp14:editId="7727289E">
            <wp:extent cx="5081708" cy="3062378"/>
            <wp:effectExtent l="0" t="0" r="5080" b="508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31882" cy="3092614"/>
                    </a:xfrm>
                    <a:prstGeom prst="rect">
                      <a:avLst/>
                    </a:prstGeom>
                    <a:noFill/>
                    <a:ln>
                      <a:noFill/>
                    </a:ln>
                  </pic:spPr>
                </pic:pic>
              </a:graphicData>
            </a:graphic>
          </wp:inline>
        </w:drawing>
      </w:r>
    </w:p>
    <w:p w14:paraId="1E32A4EA" w14:textId="4047D5B1" w:rsidR="0042532F" w:rsidRPr="00A920EC" w:rsidRDefault="004E4FE7" w:rsidP="00A21EB0">
      <w:pPr>
        <w:pStyle w:val="Caption"/>
        <w:widowControl w:val="0"/>
        <w:spacing w:after="0" w:line="360" w:lineRule="auto"/>
        <w:jc w:val="center"/>
        <w:outlineLvl w:val="4"/>
        <w:rPr>
          <w:bCs w:val="0"/>
          <w:i/>
          <w:iCs/>
          <w:color w:val="auto"/>
          <w:sz w:val="28"/>
          <w:szCs w:val="28"/>
        </w:rPr>
      </w:pPr>
      <w:bookmarkStart w:id="63" w:name="_Toc163668696"/>
      <w:bookmarkStart w:id="64" w:name="_Toc221666636"/>
      <w:bookmarkStart w:id="65" w:name="_Toc238027332"/>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3</w:t>
      </w:r>
      <w:r w:rsidRPr="00A920EC">
        <w:rPr>
          <w:i/>
          <w:color w:val="auto"/>
          <w:sz w:val="28"/>
          <w:szCs w:val="28"/>
        </w:rPr>
        <w:fldChar w:fldCharType="end"/>
      </w:r>
      <w:r w:rsidRPr="00A920EC">
        <w:rPr>
          <w:i/>
          <w:color w:val="auto"/>
          <w:sz w:val="28"/>
          <w:szCs w:val="28"/>
        </w:rPr>
        <w:t xml:space="preserve">. </w:t>
      </w:r>
      <w:r w:rsidR="0042532F" w:rsidRPr="00A920EC">
        <w:rPr>
          <w:bCs w:val="0"/>
          <w:i/>
          <w:iCs/>
          <w:color w:val="auto"/>
          <w:sz w:val="28"/>
          <w:szCs w:val="28"/>
        </w:rPr>
        <w:t>Vai trò hệ thống miễn dịch trong liền vết thương cấp tính</w:t>
      </w:r>
      <w:bookmarkEnd w:id="63"/>
      <w:bookmarkEnd w:id="64"/>
      <w:bookmarkEnd w:id="65"/>
    </w:p>
    <w:p w14:paraId="17ED60CE" w14:textId="782894BB" w:rsidR="00E93A8D" w:rsidRPr="00A920EC" w:rsidRDefault="00E93A8D" w:rsidP="00275F32">
      <w:pPr>
        <w:pStyle w:val="Caption"/>
        <w:widowControl w:val="0"/>
        <w:spacing w:after="0" w:line="360" w:lineRule="auto"/>
        <w:jc w:val="center"/>
        <w:rPr>
          <w:b w:val="0"/>
          <w:i/>
          <w:color w:val="auto"/>
          <w:sz w:val="24"/>
          <w:szCs w:val="24"/>
        </w:rPr>
      </w:pPr>
      <w:r w:rsidRPr="00A920EC">
        <w:rPr>
          <w:b w:val="0"/>
          <w:i/>
          <w:iCs/>
          <w:color w:val="auto"/>
          <w:sz w:val="24"/>
          <w:szCs w:val="24"/>
        </w:rPr>
        <w:t xml:space="preserve">* Nguồn: Theo </w:t>
      </w:r>
      <w:r w:rsidRPr="00A920EC">
        <w:rPr>
          <w:b w:val="0"/>
          <w:bCs w:val="0"/>
          <w:i/>
          <w:color w:val="auto"/>
          <w:sz w:val="24"/>
          <w:szCs w:val="24"/>
        </w:rPr>
        <w:t xml:space="preserve">Raziyeva K. </w:t>
      </w:r>
      <w:r w:rsidRPr="00A920EC">
        <w:rPr>
          <w:b w:val="0"/>
          <w:i/>
          <w:iCs/>
          <w:color w:val="auto"/>
          <w:sz w:val="24"/>
          <w:szCs w:val="24"/>
        </w:rPr>
        <w:t>(2021)</w:t>
      </w:r>
      <w:r w:rsidR="00BF05FD" w:rsidRPr="00A920EC">
        <w:rPr>
          <w:b w:val="0"/>
          <w:i/>
          <w:iCs/>
          <w:color w:val="auto"/>
          <w:sz w:val="24"/>
          <w:szCs w:val="24"/>
        </w:rPr>
        <w:fldChar w:fldCharType="begin"/>
      </w:r>
      <w:r w:rsidR="004A38E1" w:rsidRPr="00A920EC">
        <w:rPr>
          <w:b w:val="0"/>
          <w:i/>
          <w:iCs/>
          <w:color w:val="auto"/>
          <w:sz w:val="24"/>
          <w:szCs w:val="24"/>
        </w:rPr>
        <w:instrText xml:space="preserve"> ADDIN ZOTERO_ITEM CSL_CITATION {"citationID":"ZKxOZb3e","properties":{"formattedCitation":" [23]","plainCitation":" [23]","noteIndex":0},"citationItems":[{"id":2487,"uris":["http://zotero.org/users/16330850/items/UPHDMLDD"],"itemData":{"id":2487,"type":"article-journal","abstract":"Skin wounds greatly affect the global healthcare system, creating a substantial burden on the economy and society. Moreover, the situation is exacerbated by low healing rates, which in fact are overestimated in reports. Cutaneous wounds are generally classified into acute and chronic. The immune response plays an important role during acute wound healing. The activation of immune cells and factors initiate the inflammatory process, facilitate wound cleansing and promote subsequent tissue healing. However, dysregulation of the immune system during the wound healing process leads to persistent inflammation and delayed healing, which ultimately result in chronic wounds. The microenvironment of a chronic wound is characterized by high quantities of pro-inflammatory macrophages, overexpression of inflammatory mediators such as TNF-? and IL-1?, increased activity of matrix metalloproteinases and abundance of reactive oxygen species. Moreover, chronic wounds are frequently complicated by bacterial biofilms, which perpetuate the inflammatory phase. Continuous inflammation and microbial biofilms make it very difficult for the chronic wounds to heal. In this review, we discuss the role of innate and adaptive immunity in the pathogenesis of acute and chronic wounds. Furthermore, we review the latest immunomodulatory therapeutic strategies, including modifying macrophage phenotype, regulating miRNA expression and targeting pro- and anti-inflammatory factors to improve wound healing.","container-title":"Biomolecules","DOI":"10.3390/biom11050700","ISSN":"2218-273X","issue":"5","language":"en","license":"http://creativecommons.org/licenses/by/3.0/","note":"number: 5","page":"700","publisher":"Multidisciplinary Digital Publishing Institute","source":"www.mdpi.com","title":"Immunology of Acute and Chronic Wound Healing","volume":"11","author":[{"family":"Raziyeva","given":"Kamila"},{"family":"Kim","given":"Yevgeniy"},{"family":"Zharkinbekov","given":"Zharylkasyn"},{"family":"Kassymbek","given":"Kuat"},{"family":"Jimi","given":"Shiro"},{"family":"Saparov","given":"Arman"}],"issued":{"date-parts":[["2021",5]]}}}],"schema":"https://github.com/citation-style-language/schema/raw/master/csl-citation.json"} </w:instrText>
      </w:r>
      <w:r w:rsidR="00BF05FD" w:rsidRPr="00A920EC">
        <w:rPr>
          <w:b w:val="0"/>
          <w:i/>
          <w:iCs/>
          <w:color w:val="auto"/>
          <w:sz w:val="24"/>
          <w:szCs w:val="24"/>
        </w:rPr>
        <w:fldChar w:fldCharType="separate"/>
      </w:r>
      <w:r w:rsidR="00F97F8F" w:rsidRPr="00A920EC">
        <w:rPr>
          <w:b w:val="0"/>
          <w:i/>
          <w:color w:val="auto"/>
          <w:sz w:val="24"/>
        </w:rPr>
        <w:t xml:space="preserve"> [23]</w:t>
      </w:r>
      <w:r w:rsidR="00BF05FD" w:rsidRPr="00A920EC">
        <w:rPr>
          <w:b w:val="0"/>
          <w:i/>
          <w:iCs/>
          <w:color w:val="auto"/>
          <w:sz w:val="24"/>
          <w:szCs w:val="24"/>
        </w:rPr>
        <w:fldChar w:fldCharType="end"/>
      </w:r>
      <w:r w:rsidRPr="00A920EC">
        <w:rPr>
          <w:b w:val="0"/>
          <w:i/>
          <w:color w:val="auto"/>
          <w:sz w:val="24"/>
          <w:szCs w:val="24"/>
        </w:rPr>
        <w:t>.</w:t>
      </w:r>
    </w:p>
    <w:p w14:paraId="08A7705E" w14:textId="710C7E99" w:rsidR="00F30B5F" w:rsidRPr="00A920EC" w:rsidRDefault="00F30B5F" w:rsidP="00275F32">
      <w:pPr>
        <w:widowControl w:val="0"/>
        <w:spacing w:after="0" w:line="360" w:lineRule="auto"/>
        <w:ind w:firstLine="720"/>
        <w:rPr>
          <w:color w:val="auto"/>
        </w:rPr>
      </w:pPr>
      <w:r w:rsidRPr="00A920EC">
        <w:rPr>
          <w:i/>
          <w:color w:val="auto"/>
        </w:rPr>
        <w:t xml:space="preserve">- Các yếu tố khác như: </w:t>
      </w:r>
      <w:r w:rsidRPr="00A920EC">
        <w:rPr>
          <w:color w:val="auto"/>
        </w:rPr>
        <w:t>Insulin- like growth factor (IGF), Yếu tố tăng trưởng thần kinh (nerve growth factor, NGF), Transforming growth factor-</w:t>
      </w:r>
      <w:r w:rsidRPr="00A920EC">
        <w:rPr>
          <w:color w:val="auto"/>
        </w:rPr>
        <w:sym w:font="Symbol" w:char="F061"/>
      </w:r>
      <w:r w:rsidRPr="00A920EC">
        <w:rPr>
          <w:color w:val="auto"/>
        </w:rPr>
        <w:t xml:space="preserve"> (TGF-</w:t>
      </w:r>
      <w:r w:rsidRPr="00A920EC">
        <w:rPr>
          <w:color w:val="auto"/>
        </w:rPr>
        <w:sym w:font="Symbol" w:char="F061"/>
      </w:r>
      <w:r w:rsidR="002F548E" w:rsidRPr="00A920EC">
        <w:rPr>
          <w:color w:val="auto"/>
        </w:rPr>
        <w:t>),</w:t>
      </w:r>
      <w:r w:rsidRPr="00A920EC">
        <w:rPr>
          <w:color w:val="auto"/>
        </w:rPr>
        <w:t xml:space="preserve"> Các cytokine tiền viêm.</w:t>
      </w:r>
      <w:r w:rsidR="002F548E" w:rsidRPr="00A920EC">
        <w:rPr>
          <w:color w:val="auto"/>
        </w:rPr>
        <w:t xml:space="preserve"> Trong đó, IGF có vai trò thúc đẩy tăng sinh nguyên bào sợi, keratinocyte và hình thành mạch máu; NGF hỗ trợ tái tạo mạch, điều hòa miễn dịch và tái lập cảm giác; TGF-α kích thích tái biểu mô hóa và tổng hợp collagen; các cytokine tiền viêm như IL-1, IL-6, TNF-α khởi động pha viêm, thu hút bạch cầu và kích hoạt quá trình liền vết thương</w:t>
      </w:r>
      <w:r w:rsidR="002F548E" w:rsidRPr="00A920EC">
        <w:rPr>
          <w:color w:val="auto"/>
        </w:rPr>
        <w:fldChar w:fldCharType="begin"/>
      </w:r>
      <w:r w:rsidR="004A38E1" w:rsidRPr="00A920EC">
        <w:rPr>
          <w:color w:val="auto"/>
        </w:rPr>
        <w:instrText xml:space="preserve"> ADDIN ZOTERO_ITEM CSL_CITATION {"citationID":"ZguK1JkQ","properties":{"formattedCitation":" [23]","plainCitation":" [23]","noteIndex":0},"citationItems":[{"id":2487,"uris":["http://zotero.org/users/16330850/items/UPHDMLDD"],"itemData":{"id":2487,"type":"article-journal","abstract":"Skin wounds greatly affect the global healthcare system, creating a substantial burden on the economy and society. Moreover, the situation is exacerbated by low healing rates, which in fact are overestimated in reports. Cutaneous wounds are generally classified into acute and chronic. The immune response plays an important role during acute wound healing. The activation of immune cells and factors initiate the inflammatory process, facilitate wound cleansing and promote subsequent tissue healing. However, dysregulation of the immune system during the wound healing process leads to persistent inflammation and delayed healing, which ultimately result in chronic wounds. The microenvironment of a chronic wound is characterized by high quantities of pro-inflammatory macrophages, overexpression of inflammatory mediators such as TNF-? and IL-1?, increased activity of matrix metalloproteinases and abundance of reactive oxygen species. Moreover, chronic wounds are frequently complicated by bacterial biofilms, which perpetuate the inflammatory phase. Continuous inflammation and microbial biofilms make it very difficult for the chronic wounds to heal. In this review, we discuss the role of innate and adaptive immunity in the pathogenesis of acute and chronic wounds. Furthermore, we review the latest immunomodulatory therapeutic strategies, including modifying macrophage phenotype, regulating miRNA expression and targeting pro- and anti-inflammatory factors to improve wound healing.","container-title":"Biomolecules","DOI":"10.3390/biom11050700","ISSN":"2218-273X","issue":"5","language":"en","license":"http://creativecommons.org/licenses/by/3.0/","note":"number: 5","page":"700","publisher":"Multidisciplinary Digital Publishing Institute","source":"www.mdpi.com","title":"Immunology of Acute and Chronic Wound Healing","volume":"11","author":[{"family":"Raziyeva","given":"Kamila"},{"family":"Kim","given":"Yevgeniy"},{"family":"Zharkinbekov","given":"Zharylkasyn"},{"family":"Kassymbek","given":"Kuat"},{"family":"Jimi","given":"Shiro"},{"family":"Saparov","given":"Arman"}],"issued":{"date-parts":[["2021",5]]}}}],"schema":"https://github.com/citation-style-language/schema/raw/master/csl-citation.json"} </w:instrText>
      </w:r>
      <w:r w:rsidR="002F548E" w:rsidRPr="00A920EC">
        <w:rPr>
          <w:color w:val="auto"/>
        </w:rPr>
        <w:fldChar w:fldCharType="separate"/>
      </w:r>
      <w:r w:rsidR="00F97F8F" w:rsidRPr="00A920EC">
        <w:rPr>
          <w:color w:val="auto"/>
        </w:rPr>
        <w:t xml:space="preserve"> [23]</w:t>
      </w:r>
      <w:r w:rsidR="002F548E" w:rsidRPr="00A920EC">
        <w:rPr>
          <w:color w:val="auto"/>
        </w:rPr>
        <w:fldChar w:fldCharType="end"/>
      </w:r>
      <w:r w:rsidR="002F548E" w:rsidRPr="00A920EC">
        <w:rPr>
          <w:color w:val="auto"/>
        </w:rPr>
        <w:t>.</w:t>
      </w:r>
    </w:p>
    <w:p w14:paraId="1A8E7C19" w14:textId="5A465614" w:rsidR="00B40CB1" w:rsidRPr="00A920EC" w:rsidRDefault="004E4498" w:rsidP="00275F32">
      <w:pPr>
        <w:widowControl w:val="0"/>
        <w:spacing w:after="0" w:line="360" w:lineRule="auto"/>
        <w:ind w:left="17" w:hanging="11"/>
        <w:outlineLvl w:val="1"/>
        <w:rPr>
          <w:b/>
          <w:color w:val="auto"/>
        </w:rPr>
      </w:pPr>
      <w:bookmarkStart w:id="66" w:name="_Toc221666452"/>
      <w:bookmarkStart w:id="67" w:name="_Toc238027239"/>
      <w:r w:rsidRPr="00A920EC">
        <w:rPr>
          <w:b/>
          <w:color w:val="auto"/>
        </w:rPr>
        <w:t>1.</w:t>
      </w:r>
      <w:r w:rsidR="003B608F" w:rsidRPr="00A920EC">
        <w:rPr>
          <w:b/>
          <w:color w:val="auto"/>
        </w:rPr>
        <w:t>2</w:t>
      </w:r>
      <w:r w:rsidRPr="00A920EC">
        <w:rPr>
          <w:b/>
          <w:color w:val="auto"/>
        </w:rPr>
        <w:t>. N</w:t>
      </w:r>
      <w:r w:rsidR="001A10C7" w:rsidRPr="00A920EC">
        <w:rPr>
          <w:b/>
          <w:color w:val="auto"/>
        </w:rPr>
        <w:t>hiễm khuẩn vết bỏng</w:t>
      </w:r>
      <w:bookmarkEnd w:id="66"/>
      <w:bookmarkEnd w:id="67"/>
      <w:r w:rsidR="001A10C7" w:rsidRPr="00A920EC">
        <w:rPr>
          <w:b/>
          <w:color w:val="auto"/>
        </w:rPr>
        <w:t xml:space="preserve"> </w:t>
      </w:r>
    </w:p>
    <w:p w14:paraId="74F0D1E3" w14:textId="3C897F1E" w:rsidR="008F3C5E" w:rsidRPr="00A920EC" w:rsidRDefault="008F3C5E" w:rsidP="00275F32">
      <w:pPr>
        <w:widowControl w:val="0"/>
        <w:spacing w:after="0" w:line="360" w:lineRule="auto"/>
        <w:ind w:firstLine="0"/>
        <w:outlineLvl w:val="2"/>
        <w:rPr>
          <w:b/>
          <w:i/>
          <w:color w:val="auto"/>
        </w:rPr>
      </w:pPr>
      <w:bookmarkStart w:id="68" w:name="_Toc163577525"/>
      <w:bookmarkStart w:id="69" w:name="_Toc163834233"/>
      <w:bookmarkStart w:id="70" w:name="_Toc221666453"/>
      <w:bookmarkStart w:id="71" w:name="_Toc238027240"/>
      <w:bookmarkStart w:id="72" w:name="_Hlk216700579"/>
      <w:r w:rsidRPr="00A920EC">
        <w:rPr>
          <w:b/>
          <w:i/>
          <w:color w:val="auto"/>
          <w:spacing w:val="-10"/>
          <w:szCs w:val="28"/>
          <w:lang w:val="vi-VN"/>
        </w:rPr>
        <w:t>1</w:t>
      </w:r>
      <w:r w:rsidRPr="00A920EC">
        <w:rPr>
          <w:b/>
          <w:i/>
          <w:color w:val="auto"/>
          <w:szCs w:val="28"/>
        </w:rPr>
        <w:t>.</w:t>
      </w:r>
      <w:r w:rsidR="003B608F" w:rsidRPr="00A920EC">
        <w:rPr>
          <w:b/>
          <w:i/>
          <w:color w:val="auto"/>
          <w:szCs w:val="28"/>
        </w:rPr>
        <w:t>2</w:t>
      </w:r>
      <w:r w:rsidR="002B3B4C" w:rsidRPr="00A920EC">
        <w:rPr>
          <w:b/>
          <w:i/>
          <w:color w:val="auto"/>
          <w:szCs w:val="28"/>
        </w:rPr>
        <w:t>.</w:t>
      </w:r>
      <w:r w:rsidRPr="00A920EC">
        <w:rPr>
          <w:b/>
          <w:i/>
          <w:color w:val="auto"/>
          <w:szCs w:val="28"/>
        </w:rPr>
        <w:t xml:space="preserve">1. </w:t>
      </w:r>
      <w:bookmarkEnd w:id="68"/>
      <w:bookmarkEnd w:id="69"/>
      <w:r w:rsidR="00B63F8E" w:rsidRPr="00A920EC">
        <w:rPr>
          <w:b/>
          <w:i/>
          <w:color w:val="auto"/>
          <w:szCs w:val="28"/>
        </w:rPr>
        <w:t>Điều kiện thuận lợi cho nhiễm khuẩn</w:t>
      </w:r>
      <w:r w:rsidR="00C376A6" w:rsidRPr="00A920EC">
        <w:rPr>
          <w:b/>
          <w:i/>
          <w:color w:val="auto"/>
          <w:szCs w:val="28"/>
        </w:rPr>
        <w:t xml:space="preserve"> phát triển</w:t>
      </w:r>
      <w:r w:rsidR="00B63F8E" w:rsidRPr="00A920EC">
        <w:rPr>
          <w:b/>
          <w:i/>
          <w:color w:val="auto"/>
          <w:szCs w:val="28"/>
        </w:rPr>
        <w:t xml:space="preserve"> ở vết bỏng</w:t>
      </w:r>
      <w:bookmarkEnd w:id="70"/>
      <w:bookmarkEnd w:id="71"/>
    </w:p>
    <w:p w14:paraId="4DDEF5B2" w14:textId="77777777" w:rsidR="005333B9" w:rsidRPr="00A920EC" w:rsidRDefault="00C376A6" w:rsidP="00275F32">
      <w:pPr>
        <w:widowControl w:val="0"/>
        <w:spacing w:after="0" w:line="360" w:lineRule="auto"/>
        <w:ind w:firstLine="720"/>
        <w:rPr>
          <w:color w:val="auto"/>
          <w:szCs w:val="28"/>
        </w:rPr>
      </w:pPr>
      <w:bookmarkStart w:id="73" w:name="_Toc163834238"/>
      <w:bookmarkEnd w:id="72"/>
      <w:r w:rsidRPr="00A920EC">
        <w:rPr>
          <w:color w:val="auto"/>
          <w:szCs w:val="28"/>
        </w:rPr>
        <w:t>Da là hàng rào bảo vệ của cơ thể, khi da bị tổn thương do bỏng, hàng rào bảo vệ bị phá vỡ, tạo điều kiện thuận lợi cho vi khuẩn xâm nhập và phát triển.</w:t>
      </w:r>
      <w:r w:rsidRPr="00A920EC">
        <w:rPr>
          <w:color w:val="auto"/>
        </w:rPr>
        <w:t xml:space="preserve">  </w:t>
      </w:r>
      <w:r w:rsidRPr="00A920EC">
        <w:rPr>
          <w:color w:val="auto"/>
          <w:szCs w:val="28"/>
        </w:rPr>
        <w:t xml:space="preserve">Vết bỏng với protein biến tính, mủ, dịch tiết là môi trường giàu chất dinh dưỡng thuận lợi cho vi khuẩn sinh sản. </w:t>
      </w:r>
    </w:p>
    <w:p w14:paraId="2AF34B41" w14:textId="619AF264" w:rsidR="005333B9" w:rsidRPr="00A920EC" w:rsidRDefault="005333B9" w:rsidP="00275F32">
      <w:pPr>
        <w:widowControl w:val="0"/>
        <w:spacing w:after="0" w:line="360" w:lineRule="auto"/>
        <w:ind w:firstLine="720"/>
        <w:rPr>
          <w:color w:val="auto"/>
          <w:szCs w:val="28"/>
        </w:rPr>
      </w:pPr>
      <w:r w:rsidRPr="00A920EC">
        <w:rPr>
          <w:color w:val="auto"/>
          <w:szCs w:val="28"/>
        </w:rPr>
        <w:t xml:space="preserve">Vùng tổn thương bỏng được nuôi dưỡng kém do các vi mạch bị huyết khối bít tắc, dịch phù bỏng cản trở tuần hoàn. Các chất trung gian viêm có ảnh </w:t>
      </w:r>
      <w:r w:rsidRPr="00A920EC">
        <w:rPr>
          <w:color w:val="auto"/>
          <w:szCs w:val="28"/>
        </w:rPr>
        <w:lastRenderedPageBreak/>
        <w:t>hưởng bất lợi đến vùng mô lành lân cận, tạo điều kiện cho vi khuẩn xâm nhập từ bề mặt vết bỏng theo ống lông, tuyến mồ hôi xâm nhập vào sâu tới cả mô lành xung quanh vết bỏng.</w:t>
      </w:r>
    </w:p>
    <w:p w14:paraId="2173DD9E" w14:textId="00477F15" w:rsidR="00C376A6" w:rsidRPr="00A920EC" w:rsidRDefault="00C376A6" w:rsidP="00275F32">
      <w:pPr>
        <w:widowControl w:val="0"/>
        <w:spacing w:after="0" w:line="360" w:lineRule="auto"/>
        <w:ind w:firstLine="720"/>
        <w:rPr>
          <w:color w:val="auto"/>
          <w:szCs w:val="28"/>
        </w:rPr>
      </w:pPr>
      <w:r w:rsidRPr="00A920EC">
        <w:rPr>
          <w:color w:val="auto"/>
          <w:szCs w:val="28"/>
        </w:rPr>
        <w:t>Ở bỏng sâu, tổn thương bỏng bao gồm mô hoại tử không có mạch máu là một môi trường thích hợp cho sự định cư và tăng sinh của vi khuẩn. Sự không có mạch máu của mô hoại tử suy giảm sự di chuyển của các tế bào miễn dịch của vật chủ và hạn chế việc đưa các tác nhân kháng khuẩn dùng toàn thân đến khu vực này. Chất độc từ mô hoại tử được giải phóng làm suy yếu các phản ứng miễn dịch cục bộ của cơ thể.</w:t>
      </w:r>
    </w:p>
    <w:p w14:paraId="6286B087" w14:textId="732BCF6C" w:rsidR="00B63F8E" w:rsidRPr="00A920EC" w:rsidRDefault="00C376A6" w:rsidP="00275F32">
      <w:pPr>
        <w:widowControl w:val="0"/>
        <w:spacing w:after="0" w:line="360" w:lineRule="auto"/>
        <w:ind w:firstLine="720"/>
        <w:rPr>
          <w:color w:val="auto"/>
          <w:szCs w:val="28"/>
          <w:lang w:val="vi-VN"/>
        </w:rPr>
      </w:pPr>
      <w:r w:rsidRPr="00A920EC">
        <w:rPr>
          <w:color w:val="auto"/>
          <w:szCs w:val="28"/>
        </w:rPr>
        <w:t xml:space="preserve"> </w:t>
      </w:r>
      <w:r w:rsidR="00B63F8E" w:rsidRPr="00A920EC">
        <w:rPr>
          <w:color w:val="auto"/>
          <w:szCs w:val="28"/>
          <w:lang w:val="vi-VN"/>
        </w:rPr>
        <w:t>Bên cạnh</w:t>
      </w:r>
      <w:r w:rsidRPr="00A920EC">
        <w:rPr>
          <w:color w:val="auto"/>
          <w:szCs w:val="28"/>
        </w:rPr>
        <w:t xml:space="preserve"> đó, khi bị bỏng</w:t>
      </w:r>
      <w:r w:rsidR="00B63F8E" w:rsidRPr="00A920EC">
        <w:rPr>
          <w:color w:val="auto"/>
          <w:szCs w:val="28"/>
          <w:lang w:val="vi-VN"/>
        </w:rPr>
        <w:t xml:space="preserve"> các đáp ứng giảm thể tích tuần hoàn và tăng chuyển hoá, bỏng còn gây ảnh hưởng sâu sắc đến hệ thống miễn dịch. </w:t>
      </w:r>
      <w:r w:rsidR="00B217A6" w:rsidRPr="00A920EC">
        <w:rPr>
          <w:color w:val="auto"/>
          <w:szCs w:val="28"/>
          <w:lang w:val="vi-VN"/>
        </w:rPr>
        <w:t>Tại vùng bỏng, quá trình diệt khuẩn của bạch cầu bị ảnh hưởng do nồng độ oxy giảm thấp, do tuần hoàn tại chỗ giảm, chức năng miễn dịch tế bào (đại thực bào, interleukin 1 (IL-1), IL-6...) cũng bị cản trở hoạt động. Sự gia tăng tính nhạy cảm với nhiễm trùng do tình trạng miễn dịch bị thay đổi có thể dẫn đến nhiễm trùng huyết, làm trầm trọng thêm tình trạng viêm toàn thân</w:t>
      </w:r>
      <w:r w:rsidR="00B217A6" w:rsidRPr="00A920EC">
        <w:rPr>
          <w:color w:val="auto"/>
          <w:szCs w:val="28"/>
        </w:rPr>
        <w:t xml:space="preserve">. </w:t>
      </w:r>
      <w:r w:rsidR="00B63F8E" w:rsidRPr="00A920EC">
        <w:rPr>
          <w:color w:val="auto"/>
          <w:szCs w:val="28"/>
          <w:lang w:val="vi-VN"/>
        </w:rPr>
        <w:t xml:space="preserve">Các tế bào miễn dịch như monocyte, đại thực bào và bạch cầu đa nhân trung tính (neutrophil) được hoạt hoá chỉ trong vòng vài giờ sau chấn thương bỏng, có khả năng nhận diện các yếu tố nội sinh liên quan đến tổn thương hoặc alarmin phát sinh do huỷ hoại mô do bỏng. Các </w:t>
      </w:r>
      <w:r w:rsidR="00EB59F6" w:rsidRPr="00A920EC">
        <w:rPr>
          <w:color w:val="auto"/>
          <w:szCs w:val="28"/>
        </w:rPr>
        <w:t>yếu tố này</w:t>
      </w:r>
      <w:r w:rsidR="00B63F8E" w:rsidRPr="00A920EC">
        <w:rPr>
          <w:color w:val="auto"/>
          <w:szCs w:val="28"/>
          <w:lang w:val="vi-VN"/>
        </w:rPr>
        <w:t xml:space="preserve"> cùng với các yếu tố ngoại sinh tương ứng được nhận diện thông qua các thụ thể nhận diện mẫu, chủ yếu là Toll-like receptors (TLRs) và NOD-like receptors (NLRs)</w:t>
      </w:r>
      <w:r w:rsidR="00B63F8E" w:rsidRPr="00A920EC">
        <w:rPr>
          <w:color w:val="auto"/>
          <w:szCs w:val="28"/>
          <w:lang w:val="vi-VN"/>
        </w:rPr>
        <w:fldChar w:fldCharType="begin"/>
      </w:r>
      <w:r w:rsidR="004A38E1" w:rsidRPr="00A920EC">
        <w:rPr>
          <w:color w:val="auto"/>
          <w:szCs w:val="28"/>
          <w:lang w:val="vi-VN"/>
        </w:rPr>
        <w:instrText xml:space="preserve"> ADDIN ZOTERO_ITEM CSL_CITATION {"citationID":"21vjGXih","properties":{"formattedCitation":" [24]","plainCitation":" [24]","noteIndex":0},"citationItems":[{"id":1271,"uris":["http://zotero.org/users/16330850/items/YRDHL377"],"itemData":{"id":1271,"type":"article-journal","abstract":"Burn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 Burn injuries, particularly severe burns, are accompanied by a metabolic, immune and inflammatory response that can be challenging to manage, often leading to multiple organ failure or even death. This Primer discusses aspects of burn injury, from prevention to care of patients from both an acute and a long-term perspective.","container-title":"Nature Reviews. Disease Primers","DOI":"10.1038/s41572-020-0145-5","ISSN":"2056-676X","issue":"1","journalAbbreviation":"Nat Rev Dis Primers","page":"11","PMID":"32054846","PMCID":"PMC7224101","source":"PubMed Central","title":"Burn injury","volume":"6","author":[{"family":"Jeschke","given":"Marc G."},{"family":"Baar","given":"Margriet E.","non-dropping-particle":"van"},{"family":"Choudhry","given":"Mashkoor A."},{"family":"Chung","given":"Kevin K."},{"family":"Gibran","given":"Nicole S."},{"family":"Logsetty","given":"Sarvesh"}],"issued":{"date-parts":[["2020"]]}}}],"schema":"https://github.com/citation-style-language/schema/raw/master/csl-citation.json"} </w:instrText>
      </w:r>
      <w:r w:rsidR="00B63F8E" w:rsidRPr="00A920EC">
        <w:rPr>
          <w:color w:val="auto"/>
          <w:szCs w:val="28"/>
          <w:lang w:val="vi-VN"/>
        </w:rPr>
        <w:fldChar w:fldCharType="separate"/>
      </w:r>
      <w:r w:rsidR="00F97F8F" w:rsidRPr="00A920EC">
        <w:rPr>
          <w:color w:val="auto"/>
        </w:rPr>
        <w:t xml:space="preserve"> [24]</w:t>
      </w:r>
      <w:r w:rsidR="00B63F8E" w:rsidRPr="00A920EC">
        <w:rPr>
          <w:color w:val="auto"/>
          <w:szCs w:val="28"/>
          <w:lang w:val="vi-VN"/>
        </w:rPr>
        <w:fldChar w:fldCharType="end"/>
      </w:r>
      <w:r w:rsidR="00B63F8E" w:rsidRPr="00A920EC">
        <w:rPr>
          <w:color w:val="auto"/>
          <w:szCs w:val="28"/>
          <w:lang w:val="vi-VN"/>
        </w:rPr>
        <w:t>.</w:t>
      </w:r>
    </w:p>
    <w:p w14:paraId="01313872" w14:textId="66324A8F" w:rsidR="00B63F8E" w:rsidRPr="00A920EC" w:rsidRDefault="00B63F8E" w:rsidP="00275F32">
      <w:pPr>
        <w:widowControl w:val="0"/>
        <w:spacing w:after="0" w:line="360" w:lineRule="auto"/>
        <w:ind w:firstLine="720"/>
        <w:rPr>
          <w:color w:val="auto"/>
          <w:szCs w:val="28"/>
          <w:lang w:val="vi-VN"/>
        </w:rPr>
      </w:pPr>
      <w:r w:rsidRPr="00A920EC">
        <w:rPr>
          <w:color w:val="auto"/>
          <w:szCs w:val="28"/>
          <w:lang w:val="vi-VN"/>
        </w:rPr>
        <w:t xml:space="preserve">Sự gắn kết của </w:t>
      </w:r>
      <w:r w:rsidR="00EB59F6" w:rsidRPr="00A920EC">
        <w:rPr>
          <w:color w:val="auto"/>
          <w:szCs w:val="28"/>
        </w:rPr>
        <w:t>thụ thể nhận diện mẫu</w:t>
      </w:r>
      <w:r w:rsidRPr="00A920EC">
        <w:rPr>
          <w:color w:val="auto"/>
          <w:szCs w:val="28"/>
          <w:lang w:val="vi-VN"/>
        </w:rPr>
        <w:t xml:space="preserve"> với các phối tử đặc hiệu của chúng kích hoạt cá</w:t>
      </w:r>
      <w:r w:rsidR="00EB59F6" w:rsidRPr="00A920EC">
        <w:rPr>
          <w:color w:val="auto"/>
          <w:szCs w:val="28"/>
          <w:lang w:val="vi-VN"/>
        </w:rPr>
        <w:t>c đường dẫn truyền viêm</w:t>
      </w:r>
      <w:r w:rsidRPr="00A920EC">
        <w:rPr>
          <w:color w:val="auto"/>
          <w:szCs w:val="28"/>
          <w:lang w:val="vi-VN"/>
        </w:rPr>
        <w:t>, trong đó NF-κB là yếu tố phiên mã chủ chốt, điều hoà quá trình phóng thích nhiều chất trung gian viêm như IL-1, IL-6, IL-8, IL-18 và TNF. Sự giải phóng các cytokine và chemokine này làm gia tăng vòng xoắn viêm, dẫn đến hội ch</w:t>
      </w:r>
      <w:r w:rsidR="00AA5CC4" w:rsidRPr="00A920EC">
        <w:rPr>
          <w:color w:val="auto"/>
          <w:szCs w:val="28"/>
          <w:lang w:val="vi-VN"/>
        </w:rPr>
        <w:t>ứng đáp ứng viêm hệ thống</w:t>
      </w:r>
      <w:r w:rsidRPr="00A920EC">
        <w:rPr>
          <w:color w:val="auto"/>
          <w:szCs w:val="28"/>
          <w:lang w:val="vi-VN"/>
        </w:rPr>
        <w:t xml:space="preserve"> với biểu hiện phóng thích cytokine mất kiểm soát, tuyển mộ quá mức bạch cầu, </w:t>
      </w:r>
      <w:r w:rsidRPr="00A920EC">
        <w:rPr>
          <w:color w:val="auto"/>
          <w:szCs w:val="28"/>
          <w:lang w:val="vi-VN"/>
        </w:rPr>
        <w:lastRenderedPageBreak/>
        <w:t>kèm theo sốt hoặc hạ thân nhiệt, nhịp tim nhanh và thở nhanh.</w:t>
      </w:r>
      <w:r w:rsidRPr="00A920EC">
        <w:rPr>
          <w:color w:val="auto"/>
          <w:szCs w:val="28"/>
        </w:rPr>
        <w:t xml:space="preserve"> </w:t>
      </w:r>
      <w:r w:rsidRPr="00A920EC">
        <w:rPr>
          <w:color w:val="auto"/>
          <w:szCs w:val="28"/>
          <w:lang w:val="vi-VN"/>
        </w:rPr>
        <w:t>Đáng chú ý, các chức năng miễn dịch khác lại bị suy giảm rõ rệt, bao gồm khả năng trình diện kháng nguyên của đại thực bào hoặc khả năng tiêu diệt vi sinh vật của bạch cầu trung tính. Ngoài ra, sự tăng sinh tế bào T và sản xuất IL-2 cũng bị ức chế. Hệ quả là đáp ứng miễn dịch thích ứng bị tổn hại, làm tăng nguy cơ nhiễm trùng</w:t>
      </w:r>
      <w:r w:rsidR="00AA5CC4" w:rsidRPr="00A920EC">
        <w:rPr>
          <w:color w:val="auto"/>
          <w:szCs w:val="28"/>
        </w:rPr>
        <w:t xml:space="preserve"> </w:t>
      </w:r>
      <w:r w:rsidR="00AA5CC4" w:rsidRPr="00A920EC">
        <w:rPr>
          <w:color w:val="auto"/>
          <w:szCs w:val="28"/>
          <w:lang w:val="vi-VN"/>
        </w:rPr>
        <w:fldChar w:fldCharType="begin"/>
      </w:r>
      <w:r w:rsidR="004A38E1" w:rsidRPr="00A920EC">
        <w:rPr>
          <w:color w:val="auto"/>
          <w:szCs w:val="28"/>
          <w:lang w:val="vi-VN"/>
        </w:rPr>
        <w:instrText xml:space="preserve"> ADDIN ZOTERO_ITEM CSL_CITATION {"citationID":"lyABwPMQ","properties":{"formattedCitation":" [24]","plainCitation":" [24]","noteIndex":0},"citationItems":[{"id":1271,"uris":["http://zotero.org/users/16330850/items/YRDHL377"],"itemData":{"id":1271,"type":"article-journal","abstract":"Burn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 Burn injuries, particularly severe burns, are accompanied by a metabolic, immune and inflammatory response that can be challenging to manage, often leading to multiple organ failure or even death. This Primer discusses aspects of burn injury, from prevention to care of patients from both an acute and a long-term perspective.","container-title":"Nature Reviews. Disease Primers","DOI":"10.1038/s41572-020-0145-5","ISSN":"2056-676X","issue":"1","journalAbbreviation":"Nat Rev Dis Primers","page":"11","PMID":"32054846","PMCID":"PMC7224101","source":"PubMed Central","title":"Burn injury","volume":"6","author":[{"family":"Jeschke","given":"Marc G."},{"family":"Baar","given":"Margriet E.","non-dropping-particle":"van"},{"family":"Choudhry","given":"Mashkoor A."},{"family":"Chung","given":"Kevin K."},{"family":"Gibran","given":"Nicole S."},{"family":"Logsetty","given":"Sarvesh"}],"issued":{"date-parts":[["2020"]]}}}],"schema":"https://github.com/citation-style-language/schema/raw/master/csl-citation.json"} </w:instrText>
      </w:r>
      <w:r w:rsidR="00AA5CC4" w:rsidRPr="00A920EC">
        <w:rPr>
          <w:color w:val="auto"/>
          <w:szCs w:val="28"/>
          <w:lang w:val="vi-VN"/>
        </w:rPr>
        <w:fldChar w:fldCharType="separate"/>
      </w:r>
      <w:r w:rsidR="00F97F8F" w:rsidRPr="00A920EC">
        <w:rPr>
          <w:color w:val="auto"/>
        </w:rPr>
        <w:t xml:space="preserve"> [24]</w:t>
      </w:r>
      <w:r w:rsidR="00AA5CC4" w:rsidRPr="00A920EC">
        <w:rPr>
          <w:color w:val="auto"/>
          <w:szCs w:val="28"/>
          <w:lang w:val="vi-VN"/>
        </w:rPr>
        <w:fldChar w:fldCharType="end"/>
      </w:r>
      <w:r w:rsidRPr="00A920EC">
        <w:rPr>
          <w:color w:val="auto"/>
          <w:szCs w:val="28"/>
          <w:lang w:val="vi-VN"/>
        </w:rPr>
        <w:t>.</w:t>
      </w:r>
    </w:p>
    <w:p w14:paraId="1DEDE92E" w14:textId="3D365E19" w:rsidR="00B63F8E" w:rsidRPr="00A920EC" w:rsidRDefault="003367BE" w:rsidP="00275F32">
      <w:pPr>
        <w:widowControl w:val="0"/>
        <w:spacing w:after="0" w:line="360" w:lineRule="auto"/>
        <w:ind w:firstLine="720"/>
        <w:rPr>
          <w:color w:val="auto"/>
          <w:szCs w:val="28"/>
        </w:rPr>
      </w:pPr>
      <w:r w:rsidRPr="00A920EC">
        <w:rPr>
          <w:color w:val="auto"/>
          <w:szCs w:val="28"/>
        </w:rPr>
        <w:t>B</w:t>
      </w:r>
      <w:r w:rsidR="00B63F8E" w:rsidRPr="00A920EC">
        <w:rPr>
          <w:color w:val="auto"/>
          <w:szCs w:val="28"/>
          <w:lang w:val="vi-VN"/>
        </w:rPr>
        <w:t>ệnh nhân bỏng nặng có nguy cơ</w:t>
      </w:r>
      <w:r w:rsidR="00CE73AD" w:rsidRPr="00A920EC">
        <w:rPr>
          <w:color w:val="auto"/>
          <w:szCs w:val="28"/>
          <w:lang w:val="vi-VN"/>
        </w:rPr>
        <w:t xml:space="preserve"> cao gặp biến chứng nhiễm trùng</w:t>
      </w:r>
      <w:r w:rsidR="00B63F8E" w:rsidRPr="00A920EC">
        <w:rPr>
          <w:color w:val="auto"/>
          <w:szCs w:val="28"/>
          <w:lang w:val="vi-VN"/>
        </w:rPr>
        <w:t>. Nguồn nhiễm trùng còn có thể đến từ hệ vi sinh vật thường trú của da, đường hô hấp và đường tiêu hoá. Hàng rào bảo vệ da bị phá vỡ ở bệnh nhân bỏng làm tăng nguy cơ nhiễm trùng (chủ yếu do vi khuẩn, nhưng cũng có thể do nấm men, nấm mốc và virus), đồng thời làm tăng độc lực của một số vi khuẩn gây bệnh đặc hiệu, từ đó dẫn đến suy đa cơ quan</w:t>
      </w:r>
      <w:r w:rsidR="00B63F8E" w:rsidRPr="00A920EC">
        <w:rPr>
          <w:color w:val="auto"/>
          <w:szCs w:val="28"/>
          <w:lang w:val="vi-VN"/>
        </w:rPr>
        <w:fldChar w:fldCharType="begin"/>
      </w:r>
      <w:r w:rsidR="004A38E1" w:rsidRPr="00A920EC">
        <w:rPr>
          <w:color w:val="auto"/>
          <w:szCs w:val="28"/>
          <w:lang w:val="vi-VN"/>
        </w:rPr>
        <w:instrText xml:space="preserve"> ADDIN ZOTERO_ITEM CSL_CITATION {"citationID":"pYpL0pS3","properties":{"formattedCitation":" [24]","plainCitation":" [24]","noteIndex":0},"citationItems":[{"id":1271,"uris":["http://zotero.org/users/16330850/items/YRDHL377"],"itemData":{"id":1271,"type":"article-journal","abstract":"Burn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 Burn injuries, particularly severe burns, are accompanied by a metabolic, immune and inflammatory response that can be challenging to manage, often leading to multiple organ failure or even death. This Primer discusses aspects of burn injury, from prevention to care of patients from both an acute and a long-term perspective.","container-title":"Nature Reviews. Disease Primers","DOI":"10.1038/s41572-020-0145-5","ISSN":"2056-676X","issue":"1","journalAbbreviation":"Nat Rev Dis Primers","page":"11","PMID":"32054846","PMCID":"PMC7224101","source":"PubMed Central","title":"Burn injury","volume":"6","author":[{"family":"Jeschke","given":"Marc G."},{"family":"Baar","given":"Margriet E.","non-dropping-particle":"van"},{"family":"Choudhry","given":"Mashkoor A."},{"family":"Chung","given":"Kevin K."},{"family":"Gibran","given":"Nicole S."},{"family":"Logsetty","given":"Sarvesh"}],"issued":{"date-parts":[["2020"]]}}}],"schema":"https://github.com/citation-style-language/schema/raw/master/csl-citation.json"} </w:instrText>
      </w:r>
      <w:r w:rsidR="00B63F8E" w:rsidRPr="00A920EC">
        <w:rPr>
          <w:color w:val="auto"/>
          <w:szCs w:val="28"/>
          <w:lang w:val="vi-VN"/>
        </w:rPr>
        <w:fldChar w:fldCharType="separate"/>
      </w:r>
      <w:r w:rsidR="00F97F8F" w:rsidRPr="00A920EC">
        <w:rPr>
          <w:color w:val="auto"/>
        </w:rPr>
        <w:t xml:space="preserve"> [24]</w:t>
      </w:r>
      <w:r w:rsidR="00B63F8E" w:rsidRPr="00A920EC">
        <w:rPr>
          <w:color w:val="auto"/>
          <w:szCs w:val="28"/>
          <w:lang w:val="vi-VN"/>
        </w:rPr>
        <w:fldChar w:fldCharType="end"/>
      </w:r>
      <w:r w:rsidR="00B63F8E" w:rsidRPr="00A920EC">
        <w:rPr>
          <w:color w:val="auto"/>
          <w:szCs w:val="28"/>
          <w:lang w:val="vi-VN"/>
        </w:rPr>
        <w:t>.</w:t>
      </w:r>
      <w:r w:rsidR="00C376A6" w:rsidRPr="00A920EC">
        <w:rPr>
          <w:color w:val="auto"/>
          <w:szCs w:val="28"/>
        </w:rPr>
        <w:t xml:space="preserve"> </w:t>
      </w:r>
    </w:p>
    <w:p w14:paraId="1A2D2271" w14:textId="04896551" w:rsidR="003C2552" w:rsidRPr="00A920EC" w:rsidRDefault="003C2552" w:rsidP="00275F32">
      <w:pPr>
        <w:widowControl w:val="0"/>
        <w:spacing w:after="0" w:line="360" w:lineRule="auto"/>
        <w:ind w:firstLine="720"/>
        <w:rPr>
          <w:color w:val="auto"/>
          <w:szCs w:val="28"/>
        </w:rPr>
      </w:pPr>
      <w:r w:rsidRPr="00A920EC">
        <w:rPr>
          <w:color w:val="auto"/>
          <w:szCs w:val="28"/>
        </w:rPr>
        <w:t>Nhiễm khuẩn vết bỏng gây ra nhiều hậu quả nghiêm trọng, ảnh hưởng trực tiếp đến quá trình điều trị và tiên lượng người bệnh. Nhiễm khuẩn làm kéo dài pha viêm, gây hoại tử mô, chậm liền vết bỏng</w:t>
      </w:r>
      <w:r w:rsidR="006975F3" w:rsidRPr="00A920EC">
        <w:rPr>
          <w:color w:val="auto"/>
          <w:szCs w:val="28"/>
        </w:rPr>
        <w:t>,</w:t>
      </w:r>
      <w:r w:rsidR="006975F3" w:rsidRPr="00A920EC">
        <w:rPr>
          <w:color w:val="auto"/>
        </w:rPr>
        <w:t xml:space="preserve"> </w:t>
      </w:r>
      <w:r w:rsidR="006975F3" w:rsidRPr="00A920EC">
        <w:rPr>
          <w:color w:val="auto"/>
          <w:szCs w:val="28"/>
        </w:rPr>
        <w:t>tiêu mảnh da ghép</w:t>
      </w:r>
      <w:r w:rsidRPr="00A920EC">
        <w:rPr>
          <w:color w:val="auto"/>
          <w:szCs w:val="28"/>
        </w:rPr>
        <w:t xml:space="preserve"> và làm tăng nguy cơ hình thành sẹo xấu, sẹo phì đại hoặc sẹo co kéo, ảnh hưởng chức năng và thẩm mỹ. Vi khuẩn và độc tố từ vết bỏng có thể xâm nhập vào máu gây</w:t>
      </w:r>
      <w:r w:rsidR="00A30A0D" w:rsidRPr="00A920EC">
        <w:rPr>
          <w:color w:val="auto"/>
          <w:szCs w:val="28"/>
        </w:rPr>
        <w:t xml:space="preserve"> đáp ứng viêm hệ thống, gây nhiễm độc do các độc tố của vi khuẩn (đặc biệt nội độc tố của vi khuẩn Gram âm), gây</w:t>
      </w:r>
      <w:r w:rsidRPr="00A920EC">
        <w:rPr>
          <w:color w:val="auto"/>
          <w:szCs w:val="28"/>
        </w:rPr>
        <w:t xml:space="preserve"> nhiễm khuẩn huyết, sốc nhiễm khuẩn và suy đa cơ quan, là nguyên nhân tử vong hàng đầu ở bệnh nhân bỏng nặng. Nhiễm khuẩn vết bỏng làm tăng nhu cầu can thiệp phẫu thuật như cắt lọc hoại tử, ghép da, kéo dài thời gian điều trị và nằm viện, đồng thời làm tăng chi phí chăm sóc y tế. Ngoài ra, nhiễm khuẩn kéo dài còn làm suy giảm miễn dịch, tăng nguy cơ kháng kháng sinh, gây rối loạn chuyển hóa và làm nặng thêm tình trạng suy kiệt ở bệnh nhân bỏng</w:t>
      </w:r>
      <w:r w:rsidR="00E3427C" w:rsidRPr="00A920EC">
        <w:rPr>
          <w:color w:val="auto"/>
          <w:szCs w:val="28"/>
          <w:lang w:val="vi-VN"/>
        </w:rPr>
        <w:fldChar w:fldCharType="begin"/>
      </w:r>
      <w:r w:rsidR="004A38E1" w:rsidRPr="00A920EC">
        <w:rPr>
          <w:color w:val="auto"/>
          <w:szCs w:val="28"/>
          <w:lang w:val="vi-VN"/>
        </w:rPr>
        <w:instrText xml:space="preserve"> ADDIN ZOTERO_ITEM CSL_CITATION {"citationID":"hZ2CHi33","properties":{"formattedCitation":" [24]","plainCitation":" [24]","noteIndex":0},"citationItems":[{"id":1271,"uris":["http://zotero.org/users/16330850/items/YRDHL377"],"itemData":{"id":1271,"type":"article-journal","abstract":"Burn injuries are under-appreciated injuries that are associated with substantial morbidity and mortality. Burn injuries, particularly severe burns, are accompanied by an immune and inflammatory response, metabolic changes and distributive shock that can be challenging to manage and can lead to multiple organ failure. Of great importance is that the injury affects not only the physical health, but also the mental health and quality of life of the patient. Accordingly, patients with burn injury cannot be considered recovered when the wounds have healed; instead, burn injury leads to long-term profound alterations that must be addressed to optimize quality of life. Burn care providers are, therefore, faced with a plethora of challenges including acute and critical care management, long-term care and rehabilitation. The aim of this Primer is not only to give an overview and update about burn care, but also to raise awareness of the ongoing challenges and stigmata associated with burn injuries., Burn injuries, particularly severe burns, are accompanied by a metabolic, immune and inflammatory response that can be challenging to manage, often leading to multiple organ failure or even death. This Primer discusses aspects of burn injury, from prevention to care of patients from both an acute and a long-term perspective.","container-title":"Nature Reviews. Disease Primers","DOI":"10.1038/s41572-020-0145-5","ISSN":"2056-676X","issue":"1","journalAbbreviation":"Nat Rev Dis Primers","page":"11","PMID":"32054846","PMCID":"PMC7224101","source":"PubMed Central","title":"Burn injury","volume":"6","author":[{"family":"Jeschke","given":"Marc G."},{"family":"Baar","given":"Margriet E.","non-dropping-particle":"van"},{"family":"Choudhry","given":"Mashkoor A."},{"family":"Chung","given":"Kevin K."},{"family":"Gibran","given":"Nicole S."},{"family":"Logsetty","given":"Sarvesh"}],"issued":{"date-parts":[["2020"]]}}}],"schema":"https://github.com/citation-style-language/schema/raw/master/csl-citation.json"} </w:instrText>
      </w:r>
      <w:r w:rsidR="00E3427C" w:rsidRPr="00A920EC">
        <w:rPr>
          <w:color w:val="auto"/>
          <w:szCs w:val="28"/>
          <w:lang w:val="vi-VN"/>
        </w:rPr>
        <w:fldChar w:fldCharType="separate"/>
      </w:r>
      <w:r w:rsidR="00F97F8F" w:rsidRPr="00A920EC">
        <w:rPr>
          <w:color w:val="auto"/>
        </w:rPr>
        <w:t xml:space="preserve"> [24]</w:t>
      </w:r>
      <w:r w:rsidR="00E3427C" w:rsidRPr="00A920EC">
        <w:rPr>
          <w:color w:val="auto"/>
          <w:szCs w:val="28"/>
          <w:lang w:val="vi-VN"/>
        </w:rPr>
        <w:fldChar w:fldCharType="end"/>
      </w:r>
      <w:r w:rsidR="00E3427C" w:rsidRPr="00A920EC">
        <w:rPr>
          <w:color w:val="auto"/>
          <w:szCs w:val="28"/>
          <w:lang w:val="vi-VN"/>
        </w:rPr>
        <w:t>.</w:t>
      </w:r>
    </w:p>
    <w:p w14:paraId="1A38C06E" w14:textId="14782C57" w:rsidR="00B63F8E" w:rsidRPr="00A920EC" w:rsidRDefault="00B63F8E" w:rsidP="00275F32">
      <w:pPr>
        <w:widowControl w:val="0"/>
        <w:spacing w:after="0" w:line="360" w:lineRule="auto"/>
        <w:ind w:firstLine="0"/>
        <w:outlineLvl w:val="2"/>
        <w:rPr>
          <w:b/>
          <w:i/>
          <w:color w:val="auto"/>
          <w:szCs w:val="28"/>
        </w:rPr>
      </w:pPr>
      <w:bookmarkStart w:id="74" w:name="_Toc221666454"/>
      <w:bookmarkStart w:id="75" w:name="_Toc238027241"/>
      <w:r w:rsidRPr="00A920EC">
        <w:rPr>
          <w:b/>
          <w:i/>
          <w:color w:val="auto"/>
          <w:szCs w:val="28"/>
        </w:rPr>
        <w:t>1.</w:t>
      </w:r>
      <w:r w:rsidR="003B608F" w:rsidRPr="00A920EC">
        <w:rPr>
          <w:b/>
          <w:i/>
          <w:color w:val="auto"/>
          <w:szCs w:val="28"/>
        </w:rPr>
        <w:t>2</w:t>
      </w:r>
      <w:r w:rsidR="00EF140A" w:rsidRPr="00A920EC">
        <w:rPr>
          <w:b/>
          <w:i/>
          <w:color w:val="auto"/>
          <w:szCs w:val="28"/>
        </w:rPr>
        <w:t>.</w:t>
      </w:r>
      <w:r w:rsidRPr="00A920EC">
        <w:rPr>
          <w:b/>
          <w:i/>
          <w:color w:val="auto"/>
          <w:szCs w:val="28"/>
        </w:rPr>
        <w:t>2. Đặc điểm nhiễm khuẩn bỏng</w:t>
      </w:r>
      <w:bookmarkEnd w:id="74"/>
      <w:bookmarkEnd w:id="75"/>
    </w:p>
    <w:p w14:paraId="0320E78C" w14:textId="77777777" w:rsidR="005D502B" w:rsidRPr="00A920EC" w:rsidRDefault="005D502B" w:rsidP="00275F32">
      <w:pPr>
        <w:widowControl w:val="0"/>
        <w:spacing w:after="0" w:line="360" w:lineRule="auto"/>
        <w:ind w:firstLine="709"/>
        <w:rPr>
          <w:color w:val="auto"/>
          <w:szCs w:val="28"/>
        </w:rPr>
      </w:pPr>
      <w:r w:rsidRPr="00A920EC">
        <w:rPr>
          <w:color w:val="auto"/>
          <w:szCs w:val="28"/>
        </w:rPr>
        <w:t>- Nhiễm khuẩn bỏng là nhiễm khuẩn bệnh viện (hospital acquired infection, hospital epidemical infection, nocosomial infection).</w:t>
      </w:r>
    </w:p>
    <w:p w14:paraId="205F93CB" w14:textId="77777777" w:rsidR="005D502B" w:rsidRPr="00A920EC" w:rsidRDefault="005D502B" w:rsidP="00D0469E">
      <w:pPr>
        <w:widowControl w:val="0"/>
        <w:spacing w:after="0" w:line="360" w:lineRule="auto"/>
        <w:ind w:firstLine="709"/>
        <w:rPr>
          <w:color w:val="auto"/>
          <w:szCs w:val="28"/>
        </w:rPr>
      </w:pPr>
      <w:r w:rsidRPr="00A920EC">
        <w:rPr>
          <w:color w:val="auto"/>
          <w:szCs w:val="28"/>
        </w:rPr>
        <w:lastRenderedPageBreak/>
        <w:t>- Nhiễm khuẩn phổ biến hầu hết bệnh nhân bỏng.</w:t>
      </w:r>
    </w:p>
    <w:p w14:paraId="0DB5937D" w14:textId="77777777" w:rsidR="005D502B" w:rsidRPr="00A920EC" w:rsidRDefault="005D502B" w:rsidP="00D0469E">
      <w:pPr>
        <w:widowControl w:val="0"/>
        <w:spacing w:after="0" w:line="360" w:lineRule="auto"/>
        <w:ind w:firstLine="709"/>
        <w:rPr>
          <w:color w:val="auto"/>
          <w:szCs w:val="28"/>
        </w:rPr>
      </w:pPr>
      <w:r w:rsidRPr="00A920EC">
        <w:rPr>
          <w:color w:val="auto"/>
          <w:szCs w:val="28"/>
        </w:rPr>
        <w:t>- Nhiễm khuẩn phụ thuộc vào diện tích, độ sâu tổn thương bỏng.</w:t>
      </w:r>
    </w:p>
    <w:p w14:paraId="09E7EA7F" w14:textId="77777777" w:rsidR="005D502B" w:rsidRPr="00A920EC" w:rsidRDefault="005D502B" w:rsidP="00D0469E">
      <w:pPr>
        <w:widowControl w:val="0"/>
        <w:spacing w:after="0" w:line="360" w:lineRule="auto"/>
        <w:ind w:firstLine="709"/>
        <w:rPr>
          <w:color w:val="auto"/>
          <w:szCs w:val="28"/>
        </w:rPr>
      </w:pPr>
      <w:r w:rsidRPr="00A920EC">
        <w:rPr>
          <w:color w:val="auto"/>
          <w:szCs w:val="28"/>
        </w:rPr>
        <w:t>- Do một hoặc nhiều loại vi khuẩn gây nên, hay gặp phối hợp vi khuẩn như trực khuẩn mủ xanh với tụ cầu vàng, trực khuẩn mủ xanh với E. coli.</w:t>
      </w:r>
    </w:p>
    <w:p w14:paraId="211BB393" w14:textId="77777777" w:rsidR="005D502B" w:rsidRPr="00D0469E" w:rsidRDefault="005D502B" w:rsidP="00D0469E">
      <w:pPr>
        <w:widowControl w:val="0"/>
        <w:spacing w:after="0" w:line="360" w:lineRule="auto"/>
        <w:ind w:firstLine="709"/>
        <w:rPr>
          <w:color w:val="auto"/>
          <w:spacing w:val="-4"/>
          <w:szCs w:val="28"/>
        </w:rPr>
      </w:pPr>
      <w:r w:rsidRPr="00D0469E">
        <w:rPr>
          <w:color w:val="auto"/>
          <w:spacing w:val="-4"/>
          <w:szCs w:val="28"/>
        </w:rPr>
        <w:t>- Sự phát triển vi khuẩn theo một vòng tương đối nhất định (bacteriocycle) tùy thuộc diễn biến vết thương.</w:t>
      </w:r>
    </w:p>
    <w:p w14:paraId="3EC4D309" w14:textId="77777777" w:rsidR="005D502B" w:rsidRPr="000A397F" w:rsidRDefault="005D502B" w:rsidP="00D0469E">
      <w:pPr>
        <w:widowControl w:val="0"/>
        <w:spacing w:after="0" w:line="360" w:lineRule="auto"/>
        <w:ind w:firstLine="709"/>
        <w:rPr>
          <w:color w:val="auto"/>
          <w:spacing w:val="-6"/>
          <w:szCs w:val="28"/>
        </w:rPr>
      </w:pPr>
      <w:r w:rsidRPr="000A397F">
        <w:rPr>
          <w:color w:val="auto"/>
          <w:spacing w:val="-6"/>
          <w:szCs w:val="28"/>
        </w:rPr>
        <w:t>- Ổ nhiễm trùng tại vết thương là nguồn gốc chính gây nhiễm trùng lan tỏa.</w:t>
      </w:r>
    </w:p>
    <w:p w14:paraId="3DF8CB64" w14:textId="27A38C53" w:rsidR="00444304" w:rsidRPr="00A920EC" w:rsidRDefault="005D502B" w:rsidP="00D0469E">
      <w:pPr>
        <w:widowControl w:val="0"/>
        <w:spacing w:after="0" w:line="360" w:lineRule="auto"/>
        <w:ind w:firstLine="709"/>
        <w:rPr>
          <w:color w:val="auto"/>
          <w:szCs w:val="28"/>
        </w:rPr>
      </w:pPr>
      <w:r w:rsidRPr="00A920EC">
        <w:rPr>
          <w:color w:val="auto"/>
          <w:szCs w:val="28"/>
        </w:rPr>
        <w:t xml:space="preserve">- Tỷ lệ </w:t>
      </w:r>
      <w:r w:rsidR="00842D60" w:rsidRPr="00A920EC">
        <w:rPr>
          <w:color w:val="auto"/>
          <w:szCs w:val="28"/>
        </w:rPr>
        <w:t>kháng</w:t>
      </w:r>
      <w:r w:rsidRPr="00A920EC">
        <w:rPr>
          <w:color w:val="auto"/>
          <w:szCs w:val="28"/>
        </w:rPr>
        <w:t xml:space="preserve"> thuốc</w:t>
      </w:r>
      <w:r w:rsidR="00842D60" w:rsidRPr="00A920EC">
        <w:rPr>
          <w:color w:val="auto"/>
          <w:szCs w:val="28"/>
        </w:rPr>
        <w:t xml:space="preserve"> kháng sinh</w:t>
      </w:r>
      <w:r w:rsidRPr="00A920EC">
        <w:rPr>
          <w:color w:val="auto"/>
          <w:szCs w:val="28"/>
        </w:rPr>
        <w:t xml:space="preserve"> cao, dễ dẫn tới nhiễm kh</w:t>
      </w:r>
      <w:r w:rsidR="00AD4386" w:rsidRPr="00A920EC">
        <w:rPr>
          <w:color w:val="auto"/>
          <w:szCs w:val="28"/>
        </w:rPr>
        <w:t xml:space="preserve">uẩn huyết, có tỷ lệ tử vong cao </w:t>
      </w:r>
      <w:r w:rsidR="0078031E" w:rsidRPr="00A920EC">
        <w:rPr>
          <w:color w:val="auto"/>
        </w:rPr>
        <w:t>[25].</w:t>
      </w:r>
    </w:p>
    <w:p w14:paraId="312478EA" w14:textId="66AC81A9" w:rsidR="00093F35" w:rsidRPr="00A920EC" w:rsidRDefault="00093F35" w:rsidP="00D0469E">
      <w:pPr>
        <w:widowControl w:val="0"/>
        <w:spacing w:after="0" w:line="360" w:lineRule="auto"/>
        <w:ind w:firstLine="0"/>
        <w:outlineLvl w:val="2"/>
        <w:rPr>
          <w:b/>
          <w:i/>
          <w:color w:val="auto"/>
          <w:szCs w:val="28"/>
        </w:rPr>
      </w:pPr>
      <w:bookmarkStart w:id="76" w:name="_Toc221666455"/>
      <w:bookmarkStart w:id="77" w:name="_Toc238027242"/>
      <w:r w:rsidRPr="00A920EC">
        <w:rPr>
          <w:b/>
          <w:i/>
          <w:color w:val="auto"/>
          <w:szCs w:val="28"/>
        </w:rPr>
        <w:t>1.</w:t>
      </w:r>
      <w:r w:rsidR="003B608F" w:rsidRPr="00A920EC">
        <w:rPr>
          <w:b/>
          <w:i/>
          <w:color w:val="auto"/>
          <w:szCs w:val="28"/>
        </w:rPr>
        <w:t>2</w:t>
      </w:r>
      <w:r w:rsidRPr="00A920EC">
        <w:rPr>
          <w:b/>
          <w:i/>
          <w:color w:val="auto"/>
          <w:szCs w:val="28"/>
        </w:rPr>
        <w:t xml:space="preserve">.3. Các </w:t>
      </w:r>
      <w:r w:rsidR="007F5347" w:rsidRPr="00A920EC">
        <w:rPr>
          <w:b/>
          <w:i/>
          <w:color w:val="auto"/>
          <w:szCs w:val="28"/>
        </w:rPr>
        <w:t xml:space="preserve">biện pháp </w:t>
      </w:r>
      <w:r w:rsidRPr="00A920EC">
        <w:rPr>
          <w:b/>
          <w:i/>
          <w:color w:val="auto"/>
          <w:szCs w:val="28"/>
        </w:rPr>
        <w:t>dự phòng</w:t>
      </w:r>
      <w:r w:rsidR="007F5347" w:rsidRPr="00A920EC">
        <w:rPr>
          <w:b/>
          <w:i/>
          <w:color w:val="auto"/>
          <w:szCs w:val="28"/>
        </w:rPr>
        <w:t xml:space="preserve"> và điều trị</w:t>
      </w:r>
      <w:r w:rsidRPr="00A920EC">
        <w:rPr>
          <w:b/>
          <w:i/>
          <w:color w:val="auto"/>
          <w:szCs w:val="28"/>
        </w:rPr>
        <w:t xml:space="preserve"> nhiễm khuẩn bỏng</w:t>
      </w:r>
      <w:bookmarkEnd w:id="76"/>
      <w:bookmarkEnd w:id="77"/>
    </w:p>
    <w:p w14:paraId="1686EB63" w14:textId="77777777" w:rsidR="000C6F5C" w:rsidRPr="00A920EC" w:rsidRDefault="000C6F5C" w:rsidP="00D0469E">
      <w:pPr>
        <w:widowControl w:val="0"/>
        <w:spacing w:line="360" w:lineRule="auto"/>
        <w:ind w:firstLine="720"/>
        <w:rPr>
          <w:color w:val="auto"/>
        </w:rPr>
      </w:pPr>
      <w:r w:rsidRPr="00A920EC">
        <w:rPr>
          <w:color w:val="auto"/>
        </w:rPr>
        <w:t>Dự phòng và điều trị nhiễm khuẩn bỏng bao gồm tổng hợp nhiều biện pháp, nhưng quan trọng nhất vẫn là nhanh chóng phủ kín vết thương.</w:t>
      </w:r>
    </w:p>
    <w:p w14:paraId="29A67C9D" w14:textId="5100F78A" w:rsidR="000C6F5C" w:rsidRPr="00D0469E" w:rsidRDefault="000C6F5C" w:rsidP="00D0469E">
      <w:pPr>
        <w:widowControl w:val="0"/>
        <w:spacing w:line="360" w:lineRule="auto"/>
        <w:ind w:firstLine="720"/>
        <w:rPr>
          <w:color w:val="auto"/>
          <w:spacing w:val="-4"/>
        </w:rPr>
      </w:pPr>
      <w:r w:rsidRPr="00D0469E">
        <w:rPr>
          <w:color w:val="auto"/>
          <w:spacing w:val="-4"/>
        </w:rPr>
        <w:t>* Điều trị toàn thân: hồi sức dịch thể tốt, các biện pháp nâng cao sức miễn dịch, dinh dưỡng đảm bảo, kiểm soát nhiễm trùng bệnh viện; kháng sinh ...</w:t>
      </w:r>
    </w:p>
    <w:p w14:paraId="4BB5B1AD" w14:textId="5E20BF7E" w:rsidR="008313D8" w:rsidRPr="00A920EC" w:rsidRDefault="008313D8" w:rsidP="00D0469E">
      <w:pPr>
        <w:widowControl w:val="0"/>
        <w:spacing w:line="360" w:lineRule="auto"/>
        <w:ind w:firstLine="720"/>
        <w:rPr>
          <w:color w:val="auto"/>
        </w:rPr>
      </w:pPr>
      <w:r w:rsidRPr="00A920EC">
        <w:rPr>
          <w:color w:val="auto"/>
        </w:rPr>
        <w:t>Kiểm soát nhiễm khuẩn bệnh viện</w:t>
      </w:r>
      <w:r w:rsidR="00C702DF" w:rsidRPr="00A920EC">
        <w:rPr>
          <w:color w:val="auto"/>
        </w:rPr>
        <w:t xml:space="preserve">: </w:t>
      </w:r>
      <w:r w:rsidRPr="00A920EC">
        <w:rPr>
          <w:color w:val="auto"/>
        </w:rPr>
        <w:t xml:space="preserve">Nhiễm khuẩn bệnh viện là một trong những nguyên nhân hàng đầu gây tăng biến chứng, ngày điều trị, chi phí nằm viện, tăng tỷ lệ tử vong và trở thành gánh nặng chăm sóc y tế. Thực hiện tốt </w:t>
      </w:r>
      <w:r w:rsidR="004B630E" w:rsidRPr="00A920EC">
        <w:rPr>
          <w:color w:val="auto"/>
        </w:rPr>
        <w:t>k</w:t>
      </w:r>
      <w:r w:rsidRPr="00A920EC">
        <w:rPr>
          <w:color w:val="auto"/>
        </w:rPr>
        <w:t>iểm soát nhiễm khuẩn bệnh viện nhằm mục tiêu giảm thiểu tối đa những nguy cơ, sự lây lan của vi sinh vật có hại cho người bệnh, nhân viên y tế trong quá trình khám, chữa bệnh</w:t>
      </w:r>
      <w:r w:rsidR="00393070" w:rsidRPr="00A920EC">
        <w:rPr>
          <w:color w:val="auto"/>
        </w:rPr>
        <w:fldChar w:fldCharType="begin"/>
      </w:r>
      <w:r w:rsidR="004A38E1" w:rsidRPr="00A920EC">
        <w:rPr>
          <w:color w:val="auto"/>
        </w:rPr>
        <w:instrText xml:space="preserve"> ADDIN ZOTERO_ITEM CSL_CITATION {"citationID":"KE4LI7Rz","properties":{"formattedCitation":" [25]","plainCitation":" [25]","noteIndex":0},"citationItems":[{"id":967,"uris":["http://zotero.org/users/16330850/items/KVZDN3P5"],"itemData":{"id":967,"type":"article-journal","abstract":"Background: The bacterial infections that prevail in the burnt patients continue to be a critical complication in the burnt patients and vary with time and place. Identiﬁcation of bacterial pathogens with information of their antimicrobial susceptibility of burn wounds can help clinicians to select appropriate medication procedure as in providing them with suitable antibiotic for empirical treatment.\nMethods: Retrospective study of thirty-one months (Jan 2015 to July 2017) was designed to evaluate bacteria involved in burnt wound infection and its antimicrobial susceptibilities in a Burn Intensive Care Unit of Eastern India. Pus samples were cultured on cysteine Lactose electrolyte deﬁcient agar (Hi-Media, India). Positive bacteria cultures were identiﬁed and tested for antimicrobial susceptibility using VITEK®2 (bioMerieux, Durham, NC, USA) and interpreted according to Clinical Laboratory Standards Institute guidelines.\nResults: Two hundred and seventy-two wound swabs from burnt patients were received, out of which 62.8% (n ¼ 185) were revealed as positive for the presence of bacteria. Pseudomonas aeruginosa, Klebsiella pneumoniae, Acinetobacter baumannii and E. coli were discovered to be the most common organisms in patients. Isolated bacteria were least resistant to TIGECYCLINE and COLISTIN.\nConclusion: Data regarding the incidence of pathogens and their resistance patterns would beneﬁt the clinicians to prescribe appropriate antibiotics, articulating policies for empirical antimicrobial therapy to control the different types of infections.","container-title":"Heliyon","DOI":"10.1016/j.heliyon.2019.e02956","ISSN":"24058440","issue":"12","journalAbbreviation":"Heliyon","language":"en","page":"e02956","source":"DOI.org (Crossref)","title":"Bacteriological profile and antimicrobial resistance patterns of burn wound infections in a tertiary care hospital","volume":"5","author":[{"family":"Gupta","given":"Minakshi"},{"family":"Naik","given":"Aman Kumar"},{"family":"Singh","given":"Santosh Kumar"}],"issued":{"date-parts":[["2019",12]]}}}],"schema":"https://github.com/citation-style-language/schema/raw/master/csl-citation.json"} </w:instrText>
      </w:r>
      <w:r w:rsidR="00393070" w:rsidRPr="00A920EC">
        <w:rPr>
          <w:color w:val="auto"/>
        </w:rPr>
        <w:fldChar w:fldCharType="separate"/>
      </w:r>
      <w:r w:rsidR="00F22390" w:rsidRPr="00A920EC">
        <w:rPr>
          <w:color w:val="auto"/>
        </w:rPr>
        <w:t xml:space="preserve"> [25]</w:t>
      </w:r>
      <w:r w:rsidR="00393070" w:rsidRPr="00A920EC">
        <w:rPr>
          <w:color w:val="auto"/>
        </w:rPr>
        <w:fldChar w:fldCharType="end"/>
      </w:r>
      <w:r w:rsidR="003A39B4" w:rsidRPr="00A920EC">
        <w:rPr>
          <w:color w:val="auto"/>
        </w:rPr>
        <w:t xml:space="preserve">. </w:t>
      </w:r>
      <w:r w:rsidRPr="00A920EC">
        <w:rPr>
          <w:color w:val="auto"/>
        </w:rPr>
        <w:t xml:space="preserve">Bệnh nhân bỏng có nguy cơ cao mắc nhiễm khuẩn bệnh viện do tính chất của vết thương bỏng, yếu tố suy giảm miễn dịch của bệnh bỏng, thời gian nằm viện kéo dài và các thủ thuật, kỹ thuật được tiến hành </w:t>
      </w:r>
      <w:r w:rsidR="00393070" w:rsidRPr="00A920EC">
        <w:rPr>
          <w:color w:val="auto"/>
        </w:rPr>
        <w:t>trong chẩn đoán và điều trị</w:t>
      </w:r>
      <w:r w:rsidRPr="00A920EC">
        <w:rPr>
          <w:color w:val="auto"/>
        </w:rPr>
        <w:t>.</w:t>
      </w:r>
    </w:p>
    <w:p w14:paraId="5953C3D6" w14:textId="3662EA49" w:rsidR="008313D8" w:rsidRPr="00A920EC" w:rsidRDefault="008313D8" w:rsidP="00D0469E">
      <w:pPr>
        <w:widowControl w:val="0"/>
        <w:spacing w:line="360" w:lineRule="auto"/>
        <w:ind w:firstLine="720"/>
        <w:rPr>
          <w:color w:val="auto"/>
        </w:rPr>
      </w:pPr>
      <w:r w:rsidRPr="00A920EC">
        <w:rPr>
          <w:color w:val="auto"/>
        </w:rPr>
        <w:t xml:space="preserve">- </w:t>
      </w:r>
      <w:r w:rsidR="00393070" w:rsidRPr="00A920EC">
        <w:rPr>
          <w:color w:val="auto"/>
        </w:rPr>
        <w:t xml:space="preserve">Kháng sinh toàn thân: </w:t>
      </w:r>
      <w:r w:rsidRPr="00A920EC">
        <w:rPr>
          <w:color w:val="auto"/>
        </w:rPr>
        <w:t>Khi dùng kháng sinh c</w:t>
      </w:r>
      <w:r w:rsidR="00393070" w:rsidRPr="00A920EC">
        <w:rPr>
          <w:color w:val="auto"/>
        </w:rPr>
        <w:t>ho bệnh nhân bỏng cần lưu ý</w:t>
      </w:r>
      <w:r w:rsidR="00393070" w:rsidRPr="00A920EC">
        <w:rPr>
          <w:color w:val="auto"/>
        </w:rPr>
        <w:fldChar w:fldCharType="begin"/>
      </w:r>
      <w:r w:rsidR="004A38E1" w:rsidRPr="00A920EC">
        <w:rPr>
          <w:color w:val="auto"/>
        </w:rPr>
        <w:instrText xml:space="preserve"> ADDIN ZOTERO_ITEM CSL_CITATION {"citationID":"KJFXjQXK","properties":{"formattedCitation":" [26]","plainCitation":" [26]","noteIndex":0},"citationItems":[{"id":720,"uris":["http://zotero.org/users/16330850/items/FYSN4M58"],"itemData":{"id":720,"type":"book","DOI":"10.1007/978-3-030-18940-2","ISBN":"978-3-030-18939-6","language":"en","license":"http://www.springer.com/tdm","publisher":"Springer International Publishing","publisher-place":"Cham","source":"DOI.org (Crossref)","title":"Handbook of Burns Volume 1: Acute Burn Care","title-short":"Handbook of Burns Volume 1","URL":"http://link.springer.com/10.1007/978-3-030-18940-2","editor":[{"family":"Jeschke","given":"Marc G."},{"family":"Kamolz","given":"Lars-Peter"},{"family":"Sjöberg","given":"Folke"},{"family":"Wolf","given":"Steven E."}],"accessed":{"date-parts":[["2025",12,16]]},"issued":{"date-parts":[["2020"]]}}}],"schema":"https://github.com/citation-style-language/schema/raw/master/csl-citation.json"} </w:instrText>
      </w:r>
      <w:r w:rsidR="00393070" w:rsidRPr="00A920EC">
        <w:rPr>
          <w:color w:val="auto"/>
        </w:rPr>
        <w:fldChar w:fldCharType="separate"/>
      </w:r>
      <w:r w:rsidR="00F22390" w:rsidRPr="00A920EC">
        <w:rPr>
          <w:color w:val="auto"/>
        </w:rPr>
        <w:t xml:space="preserve"> [26]</w:t>
      </w:r>
      <w:r w:rsidR="00393070" w:rsidRPr="00A920EC">
        <w:rPr>
          <w:color w:val="auto"/>
        </w:rPr>
        <w:fldChar w:fldCharType="end"/>
      </w:r>
      <w:r w:rsidR="00D96821" w:rsidRPr="00A920EC">
        <w:rPr>
          <w:color w:val="auto"/>
        </w:rPr>
        <w:t>:</w:t>
      </w:r>
      <w:r w:rsidR="008F6D94" w:rsidRPr="00A920EC">
        <w:rPr>
          <w:color w:val="auto"/>
        </w:rPr>
        <w:t xml:space="preserve"> Bệnh nhân bỏng có các t</w:t>
      </w:r>
      <w:r w:rsidRPr="00A920EC">
        <w:rPr>
          <w:color w:val="auto"/>
        </w:rPr>
        <w:t xml:space="preserve">hay đổi </w:t>
      </w:r>
      <w:r w:rsidR="008F6D94" w:rsidRPr="00A920EC">
        <w:rPr>
          <w:color w:val="auto"/>
        </w:rPr>
        <w:t xml:space="preserve">về sự hấp thụ thuốc, phân bố thuốc trong cơ thể; </w:t>
      </w:r>
      <w:r w:rsidRPr="00A920EC">
        <w:rPr>
          <w:color w:val="auto"/>
        </w:rPr>
        <w:t>T</w:t>
      </w:r>
      <w:r w:rsidR="008F6D94" w:rsidRPr="00A920EC">
        <w:rPr>
          <w:color w:val="auto"/>
        </w:rPr>
        <w:t xml:space="preserve">hay đổi quá trình trao đổi chất; </w:t>
      </w:r>
      <w:r w:rsidRPr="00A920EC">
        <w:rPr>
          <w:color w:val="auto"/>
        </w:rPr>
        <w:t>T</w:t>
      </w:r>
      <w:r w:rsidR="008F6D94" w:rsidRPr="00A920EC">
        <w:rPr>
          <w:color w:val="auto"/>
        </w:rPr>
        <w:t xml:space="preserve">hay đổi mức độ thanh thải thuốc; </w:t>
      </w:r>
      <w:r w:rsidRPr="00A920EC">
        <w:rPr>
          <w:color w:val="auto"/>
        </w:rPr>
        <w:t>Thay đổi dược động học, dược lực học thuốc trên bệnh nhân bỏng.</w:t>
      </w:r>
    </w:p>
    <w:p w14:paraId="14396704" w14:textId="57726B6E" w:rsidR="00585235" w:rsidRPr="00A920EC" w:rsidRDefault="00D96821" w:rsidP="00D0469E">
      <w:pPr>
        <w:widowControl w:val="0"/>
        <w:spacing w:line="360" w:lineRule="auto"/>
        <w:ind w:firstLine="720"/>
        <w:rPr>
          <w:color w:val="auto"/>
        </w:rPr>
      </w:pPr>
      <w:r w:rsidRPr="00A920EC">
        <w:rPr>
          <w:color w:val="auto"/>
        </w:rPr>
        <w:t>*</w:t>
      </w:r>
      <w:r w:rsidR="001B024D" w:rsidRPr="00A920EC">
        <w:rPr>
          <w:color w:val="auto"/>
        </w:rPr>
        <w:t xml:space="preserve"> Điều trị tại chỗ</w:t>
      </w:r>
      <w:r w:rsidR="00C702DF" w:rsidRPr="00A920EC">
        <w:rPr>
          <w:color w:val="auto"/>
        </w:rPr>
        <w:t xml:space="preserve">: </w:t>
      </w:r>
      <w:r w:rsidR="00585235" w:rsidRPr="00A920EC">
        <w:rPr>
          <w:color w:val="auto"/>
        </w:rPr>
        <w:t>Nhanh chóng loại bỏ mô hoại tử càng sớm càng tốt,</w:t>
      </w:r>
      <w:r w:rsidR="00D50999" w:rsidRPr="00A920EC">
        <w:rPr>
          <w:color w:val="auto"/>
        </w:rPr>
        <w:t xml:space="preserve"> </w:t>
      </w:r>
      <w:r w:rsidR="00585235" w:rsidRPr="00A920EC">
        <w:rPr>
          <w:color w:val="auto"/>
        </w:rPr>
        <w:lastRenderedPageBreak/>
        <w:t>kết hợp với các biện pháp che phủ tổn thương hiệu quả, bao gồm cả ghép da phủ kín tổn thương bỏng sâu. Đóng kín vết thương càng sớm càng tốt.</w:t>
      </w:r>
    </w:p>
    <w:p w14:paraId="09AA8E0C" w14:textId="7EA14614" w:rsidR="00D96821" w:rsidRPr="00A920EC" w:rsidRDefault="00585235" w:rsidP="00D0469E">
      <w:pPr>
        <w:widowControl w:val="0"/>
        <w:spacing w:line="360" w:lineRule="auto"/>
        <w:ind w:firstLine="720"/>
        <w:rPr>
          <w:color w:val="auto"/>
        </w:rPr>
      </w:pPr>
      <w:r w:rsidRPr="00A920EC">
        <w:rPr>
          <w:color w:val="auto"/>
        </w:rPr>
        <w:t>Sử dụng các thuốc điều trị tại chỗ có tác dụng chống nhiễm khuẩn:</w:t>
      </w:r>
    </w:p>
    <w:p w14:paraId="63A81E50" w14:textId="4BE7A7B2" w:rsidR="003F4F65" w:rsidRPr="00A920EC" w:rsidRDefault="003F4F65" w:rsidP="00D0469E">
      <w:pPr>
        <w:widowControl w:val="0"/>
        <w:spacing w:after="0" w:line="360" w:lineRule="auto"/>
        <w:ind w:left="3"/>
        <w:rPr>
          <w:color w:val="auto"/>
        </w:rPr>
      </w:pPr>
      <w:r w:rsidRPr="00A920EC">
        <w:rPr>
          <w:color w:val="auto"/>
        </w:rPr>
        <w:t>Các thuốc kháng khuẩn chữa vết bỏng lý tưởng cần đạt các tiêu chuẩn: Không hoặc ít đau cho BN khi sử dụng; Có tác dụng với các VK gây nhiễm khuẩn vết bỏng; Tỷ lệ kháng thuốc thấp; Không gây dị ứng tại chỗ và toàn thân, ít gây tác dụng ngoại ý, không gây hại cho mô lành; Có khả năng thẩm thấu sâu vào hoại tử; Dễ sử dụng, dễ bảo quản, nguồn dược liệu phong phú, giá thành hạ. Một số thuốc điều trị nhiễm khuẩn tại chỗ vết thương bỏng hiện nay là</w:t>
      </w:r>
      <w:r w:rsidRPr="00A920EC">
        <w:rPr>
          <w:color w:val="auto"/>
        </w:rPr>
        <w:fldChar w:fldCharType="begin"/>
      </w:r>
      <w:r w:rsidR="004A38E1" w:rsidRPr="00A920EC">
        <w:rPr>
          <w:color w:val="auto"/>
        </w:rPr>
        <w:instrText xml:space="preserve"> ADDIN ZOTERO_ITEM CSL_CITATION {"citationID":"vOH7Clv3","properties":{"formattedCitation":" [1]","plainCitation":" [1]","noteIndex":0},"citationItems":[{"id":2503,"uris":["http://zotero.org/users/16330850/items/ESX96SSZ"],"itemData":{"id":2503,"type":"book","language":"vi","publisher":"Nhà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họa","given":""}],"issued":{"date-parts":[["2018"]]}}}],"schema":"https://github.com/citation-style-language/schema/raw/master/csl-citation.json"} </w:instrText>
      </w:r>
      <w:r w:rsidRPr="00A920EC">
        <w:rPr>
          <w:color w:val="auto"/>
        </w:rPr>
        <w:fldChar w:fldCharType="separate"/>
      </w:r>
      <w:r w:rsidRPr="00A920EC">
        <w:rPr>
          <w:color w:val="auto"/>
        </w:rPr>
        <w:t xml:space="preserve"> [1]</w:t>
      </w:r>
      <w:r w:rsidRPr="00A920EC">
        <w:rPr>
          <w:color w:val="auto"/>
        </w:rPr>
        <w:fldChar w:fldCharType="end"/>
      </w:r>
      <w:r w:rsidRPr="00A920EC">
        <w:rPr>
          <w:color w:val="auto"/>
        </w:rPr>
        <w:t>,</w:t>
      </w:r>
      <w:r w:rsidRPr="00A920EC">
        <w:rPr>
          <w:color w:val="auto"/>
        </w:rPr>
        <w:fldChar w:fldCharType="begin"/>
      </w:r>
      <w:r w:rsidR="004A38E1" w:rsidRPr="00A920EC">
        <w:rPr>
          <w:color w:val="auto"/>
        </w:rPr>
        <w:instrText xml:space="preserve"> ADDIN ZOTERO_ITEM CSL_CITATION {"citationID":"DRhM7keW","properties":{"formattedCitation":" [2]","plainCitation":" [2]","noteIndex":0},"citationItems":[{"id":2502,"uris":["http://zotero.org/users/16330850/items/ZD8RYWF6"],"itemData":{"id":2502,"type":"book","language":"vi","number-of-pages":"128-129","publisher":"Nhà xuất bản Y học","title":"Bỏng những kiến thức chuyên ngành","author":[{"family":"Lê Thế Trung","given":""}],"issued":{"date-parts":[["2003"]]}}}],"schema":"https://github.com/citation-style-language/schema/raw/master/csl-citation.json"} </w:instrText>
      </w:r>
      <w:r w:rsidRPr="00A920EC">
        <w:rPr>
          <w:color w:val="auto"/>
        </w:rPr>
        <w:fldChar w:fldCharType="separate"/>
      </w:r>
      <w:r w:rsidRPr="00A920EC">
        <w:rPr>
          <w:color w:val="auto"/>
        </w:rPr>
        <w:t xml:space="preserve"> [2]</w:t>
      </w:r>
      <w:r w:rsidRPr="00A920EC">
        <w:rPr>
          <w:color w:val="auto"/>
        </w:rPr>
        <w:fldChar w:fldCharType="end"/>
      </w:r>
      <w:r w:rsidRPr="00A920EC">
        <w:rPr>
          <w:color w:val="auto"/>
        </w:rPr>
        <w:t>,</w:t>
      </w:r>
      <w:r w:rsidRPr="00A920EC">
        <w:rPr>
          <w:color w:val="auto"/>
        </w:rPr>
        <w:fldChar w:fldCharType="begin"/>
      </w:r>
      <w:r w:rsidR="004A38E1" w:rsidRPr="00A920EC">
        <w:rPr>
          <w:color w:val="auto"/>
        </w:rPr>
        <w:instrText xml:space="preserve"> ADDIN ZOTERO_ITEM CSL_CITATION {"citationID":"EZfN0W5Q","properties":{"formattedCitation":" [27]","plainCitation":" [27]","noteIndex":0},"citationItems":[{"id":2519,"uris":["http://zotero.org/users/16330850/items/KXMY6ILK"],"itemData":{"id":2519,"type":"article-journal","abstract":"While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schema":"https://github.com/citation-style-language/schema/raw/master/csl-citation.json"} </w:instrText>
      </w:r>
      <w:r w:rsidRPr="00A920EC">
        <w:rPr>
          <w:color w:val="auto"/>
        </w:rPr>
        <w:fldChar w:fldCharType="separate"/>
      </w:r>
      <w:r w:rsidRPr="00A920EC">
        <w:rPr>
          <w:color w:val="auto"/>
        </w:rPr>
        <w:t xml:space="preserve"> [27]</w:t>
      </w:r>
      <w:r w:rsidRPr="00A920EC">
        <w:rPr>
          <w:color w:val="auto"/>
        </w:rPr>
        <w:fldChar w:fldCharType="end"/>
      </w:r>
      <w:r w:rsidRPr="00A920EC">
        <w:rPr>
          <w:color w:val="auto"/>
        </w:rPr>
        <w:t>,</w:t>
      </w:r>
      <w:r w:rsidRPr="00A920EC">
        <w:rPr>
          <w:color w:val="auto"/>
        </w:rPr>
        <w:fldChar w:fldCharType="begin"/>
      </w:r>
      <w:r w:rsidR="004A38E1" w:rsidRPr="00A920EC">
        <w:rPr>
          <w:color w:val="auto"/>
        </w:rPr>
        <w:instrText xml:space="preserve"> ADDIN ZOTERO_ITEM CSL_CITATION {"citationID":"6Fngpq7u","properties":{"formattedCitation":" [28]","plainCitation":" [28]","noteIndex":0},"citationItems":[{"id":2518,"uris":["http://zotero.org/users/16330850/items/LFSNJMEG"],"itemData":{"id":2518,"type":"article-journal","abstract":"BACKGROUND: Burn wounds cause high levels of morbidity and mortality worldwide. People with burns are particularly vulnerable to infections; over 75% of all burn deaths (after initial resuscitation) result from infection. Antiseptics are topical agents that act to prevent growth of micro-organisms. A wide range are used with the intention of preventing infection and promoting healing of burn wounds.\nOBJECTIVES: To assess the effects and safety of antiseptics for the treatment of burns in any care setting.\nSEARCH METHODS: In September 2016 we searched the Cochrane Wounds Specialised Register, the Cochrane Central Register of Controlled Trials (CENTRAL), Ovid MEDLINE, Ovid MEDLINE (In-Process &amp; Other Non-Indexed Citations), Ovid Embase, and EBSCO CINAHL. We also searched three clinical trials registries and references of included studies and relevant systematic reviews. There were no restrictions based on language, date of publication or study setting.\nSELECTION CRITERIA: We included randomised controlled trials (RCTs) that enrolled people with any burn wound and assessed the use of a topical treatment with antiseptic properties.\nDATA COLLECTION AND ANALYSIS: Two review authors independently performed study selection, risk of bias assessment and data extraction.\nMAIN RESULTS: We included 56 RCTs with 5807 randomised participants. Almost all trials had poorly reported methodology, meaning that it is unclear whether they were at high risk of bias. In many cases the primary review outcomes, wound healing and infection, were not reported, or were reported incompletely.Most trials enrolled people with recent burns, described as second-degree and less than 40% of total body surface area; most participants were adults. Antiseptic agents assessed were: silver-based, honey, Aloe Vera, iodine-based, chlorhexidine or polyhexanide (biguanides), sodium hypochlorite, merbromin, ethacridine lactate, cerium nitrate and Arnebia euchroma. Most studies compared antiseptic with a topical antibiotic, primarily silver sulfadiazine (SSD); others compared antiseptic with a non-antibacterial treatment or another antiseptic. Most evidence was assessed as low or very low certainty, often because of imprecision resulting from few participants, low event rates, or both, often in single studies. Antiseptics versus topical antibioticsCompared with the topical antibiotic, SSD, there is low certainty evidence that, on average, there is no clear difference in the hazard of healing (chance of healing over time), between silver-based antiseptics and SSD (HR 1.25, 95% CI 0.94 to 1.67; I2 = 0%; 3 studies; 259 participants); silver-based antiseptics may, on average, increase the number of healing events over 21 or 28 days' follow-up (RR 1.17 95% CI 1.00 to 1.37; I2 = 45%; 5 studies; 408 participants) and may, on average, reduce mean time to healing (difference in means -3.33 days; 95% CI -4.96 to -1.70; I2 = 87%; 10 studies; 979 participants).There is moderate certainty evidence that, on average, burns treated with honey are probably more likely to heal over time compared with topical antibiotics (HR 2.45, 95% CI 1.71 to 3.52; I2 = 66%; 5 studies; 140 participants).There is low certainty evidence from single trials that sodium hypochlorite may, on average, slightly reduce mean time to healing compared with SSD (difference in means -2.10 days, 95% CI -3.87 to -0.33, 10 participants (20 burns)) as may merbromin compared with zinc sulfadiazine (difference in means -3.48 days, 95% CI -6.85 to -0.11, 50 relevant participants). Other comparisons with low or very low certainty evidence did not find clear differences between groups.Most comparisons did not report data on infection. Based on the available data we cannot be certain if antiseptic treatments increase or reduce the risk of infection compared with topical antibiotics (very low certainty evidence). Antiseptics versus alternative antisepticsThere may be some reduction in mean time to healing for wounds treated with povidone iodine compared with chlorhexidine (MD -2.21 days, 95% CI 0.34 to 4.08). Other evidence showed no clear differences and is of low or very low certainty. Antiseptics versus non-antibacterial comparatorsWe found high certainty evidence that treating burns with honey, on average, reduced mean times to healing in comparison with non-antibacterial treatments (difference in means -5.3 days, 95% CI -6.30 to -4.34; I2 = 71%; 4 studies; 1156 participants) but this comparison included some unconventional treatments such as amniotic membrane and potato peel. There is moderate certainty evidence that honey probably also increases the likelihood of wounds healing over time compared to unconventional anti-bacterial treatments (HR 2.86, 95% C 1.60 to 5.11; I2 = 50%; 2 studies; 154 participants).There is moderate certainty evidence that, on average, burns treated with nanocrystalline silver dressings probably have a slightly shorter mean time to healing than those treated with Vaseline gauze (difference in means -3.49 days, 95% CI -4.46 to -2.52; I2 = 0%; 2 studies, 204 participants), but low certainty evidence that there may be little or no difference in numbers of healing events at 14 days between burns treated with silver xenograft or paraffin gauze (RR 1.13, 95% CI 0.59 to 2.16 1 study; 32 participants). Other comparisons represented low or very low certainty evidence.It is uncertain whether infection rates in burns treated with either silver-based antiseptics or honey differ compared with non-antimicrobial treatments (very low certainty evidence). There is probably no difference in infection rates between an iodine-based treatment compared with moist exposed burn ointment (moderate certainty evidence). It is also uncertain whether infection rates differ for SSD plus cerium nitrate, compared with SSD alone (low certainty evidence).Mortality was low where reported. Most comparisons provided low certainty evidence that there may be little or no difference between many treatments. There may be fewer deaths in groups treated with cerium nitrate plus SSD compared with SSD alone (RR 0.22, 95% CI 0.05 to 0.99; I2 = 0%, 2 studies, 214 participants) (low certainty evidence).\nAUTHORS' CONCLUSIONS: It was often uncertain whether antiseptics were associated with any difference in healing, infections, or other outcomes. Where there is moderate or high certainty evidence, decision makers need to consider the applicability of the evidence from the comparison to their patients. Reporting was poor, to the extent that we are not confident that most trials are free from risk of bias.","container-title":"The Cochrane Database of Systematic Reviews","DOI":"10.1002/14651858.CD011821.pub2","ISSN":"1469-493X","issue":"7","journalAbbreviation":"Cochrane Database Syst Rev","language":"eng","page":"CD011821","PMID":"28700086","PMCID":"PMC6483239","source":"PubMed","title":"Antiseptics for burns","volume":"7","author":[{"family":"Norman","given":"Gill"},{"family":"Christie","given":"Janice"},{"family":"Liu","given":"Zhenmi"},{"family":"Westby","given":"Maggie J."},{"family":"Jefferies","given":"Jayne M."},{"family":"Hudson","given":"Thomas"},{"family":"Edwards","given":"Jacky"},{"family":"Mohapatra","given":"Devi Prasad"},{"family":"Hassan","given":"Ibrahim A."},{"family":"Dumville","given":"Jo C."}],"issued":{"date-parts":[["2017",7,12]]}}}],"schema":"https://github.com/citation-style-language/schema/raw/master/csl-citation.json"} </w:instrText>
      </w:r>
      <w:r w:rsidRPr="00A920EC">
        <w:rPr>
          <w:color w:val="auto"/>
        </w:rPr>
        <w:fldChar w:fldCharType="separate"/>
      </w:r>
      <w:r w:rsidRPr="00A920EC">
        <w:rPr>
          <w:color w:val="auto"/>
        </w:rPr>
        <w:t xml:space="preserve"> [28]</w:t>
      </w:r>
      <w:r w:rsidRPr="00A920EC">
        <w:rPr>
          <w:color w:val="auto"/>
        </w:rPr>
        <w:fldChar w:fldCharType="end"/>
      </w:r>
      <w:r w:rsidRPr="00A920EC">
        <w:rPr>
          <w:color w:val="auto"/>
        </w:rPr>
        <w:t xml:space="preserve">: </w:t>
      </w:r>
    </w:p>
    <w:p w14:paraId="439FD8ED" w14:textId="5EAE69A2" w:rsidR="003F4F65" w:rsidRPr="00A920EC" w:rsidRDefault="00585235" w:rsidP="00D0469E">
      <w:pPr>
        <w:widowControl w:val="0"/>
        <w:spacing w:after="0" w:line="360" w:lineRule="auto"/>
        <w:ind w:left="13" w:firstLine="700"/>
        <w:rPr>
          <w:color w:val="auto"/>
        </w:rPr>
      </w:pPr>
      <w:r w:rsidRPr="00A920EC">
        <w:rPr>
          <w:i/>
          <w:color w:val="auto"/>
        </w:rPr>
        <w:t>-</w:t>
      </w:r>
      <w:r w:rsidR="003F4F65" w:rsidRPr="00A920EC">
        <w:rPr>
          <w:i/>
          <w:color w:val="auto"/>
        </w:rPr>
        <w:t xml:space="preserve"> Silver sulfadiazine 1% (biệt dược silvaden, silvirin, sulfadiazine bạc): </w:t>
      </w:r>
    </w:p>
    <w:p w14:paraId="6651CB38" w14:textId="2057D065" w:rsidR="003F4F65" w:rsidRPr="00A920EC" w:rsidRDefault="003F4F65" w:rsidP="00D0469E">
      <w:pPr>
        <w:widowControl w:val="0"/>
        <w:spacing w:after="0" w:line="360" w:lineRule="auto"/>
        <w:ind w:left="3"/>
        <w:rPr>
          <w:color w:val="auto"/>
        </w:rPr>
      </w:pPr>
      <w:r w:rsidRPr="00A920EC">
        <w:rPr>
          <w:color w:val="auto"/>
        </w:rPr>
        <w:t>Silver sulfadiazine (</w:t>
      </w:r>
      <w:r w:rsidR="004A3584" w:rsidRPr="00A920EC">
        <w:rPr>
          <w:color w:val="auto"/>
        </w:rPr>
        <w:t>SSD1%</w:t>
      </w:r>
      <w:r w:rsidRPr="00A920EC">
        <w:rPr>
          <w:color w:val="auto"/>
        </w:rPr>
        <w:t>) là muối bạc tạo bởi phản ứng nitrat bạc với sulfadiazine natri hòa lẫn trong cream baz</w:t>
      </w:r>
      <w:r w:rsidR="0001460C" w:rsidRPr="00A920EC">
        <w:rPr>
          <w:color w:val="auto"/>
        </w:rPr>
        <w:t>ơ tan trong nước, có nồng độ 1%</w:t>
      </w:r>
      <w:r w:rsidRPr="00A920EC">
        <w:rPr>
          <w:color w:val="auto"/>
        </w:rPr>
        <w:t xml:space="preserve">. </w:t>
      </w:r>
      <w:r w:rsidR="004A3584" w:rsidRPr="00A920EC">
        <w:rPr>
          <w:color w:val="auto"/>
        </w:rPr>
        <w:t>SSD1%</w:t>
      </w:r>
      <w:r w:rsidRPr="00A920EC">
        <w:rPr>
          <w:color w:val="auto"/>
        </w:rPr>
        <w:t xml:space="preserve"> là chất ức chế cạnh tranh với axit folic, gây tổn thương màng tế bào VK. Tác dụng chống VK của thuốc do nhiều cơ chế: </w:t>
      </w:r>
      <w:r w:rsidR="004A3584" w:rsidRPr="00A920EC">
        <w:rPr>
          <w:color w:val="auto"/>
        </w:rPr>
        <w:t>SSD1%</w:t>
      </w:r>
      <w:r w:rsidRPr="00A920EC">
        <w:rPr>
          <w:color w:val="auto"/>
        </w:rPr>
        <w:t xml:space="preserve"> tác động lên màng tế bào làm tổn thương màng, bạc kết tụ trong phân tử ADN làm suy yếu sự nhân đôi của VK</w:t>
      </w:r>
      <w:r w:rsidRPr="00A920EC">
        <w:rPr>
          <w:color w:val="auto"/>
        </w:rPr>
        <w:fldChar w:fldCharType="begin"/>
      </w:r>
      <w:r w:rsidR="004A38E1" w:rsidRPr="00A920EC">
        <w:rPr>
          <w:color w:val="auto"/>
        </w:rPr>
        <w:instrText xml:space="preserve"> ADDIN ZOTERO_ITEM CSL_CITATION {"citationID":"nsZHhmsr","properties":{"formattedCitation":" [1], [28], [29]","plainCitation":" [1], [28], [29]","noteIndex":0},"citationItems":[{"id":2503,"uris":["http://zotero.org/users/16330850/items/ESX96SSZ"],"itemData":{"id":2503,"type":"book","language":"vi","publisher":"Nhà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họa","given":""}],"issued":{"date-parts":[["2018"]]}},"label":"page"},{"id":2518,"uris":["http://zotero.org/users/16330850/items/LFSNJMEG"],"itemData":{"id":2518,"type":"article-journal","abstract":"BACKGROUND: Burn wounds cause high levels of morbidity and mortality worldwide. People with burns are particularly vulnerable to infections; over 75% of all burn deaths (after initial resuscitation) result from infection. Antiseptics are topical agents that act to prevent growth of micro-organisms. A wide range are used with the intention of preventing infection and promoting healing of burn wounds.\nOBJECTIVES: To assess the effects and safety of antiseptics for the treatment of burns in any care setting.\nSEARCH METHODS: In September 2016 we searched the Cochrane Wounds Specialised Register, the Cochrane Central Register of Controlled Trials (CENTRAL), Ovid MEDLINE, Ovid MEDLINE (In-Process &amp; Other Non-Indexed Citations), Ovid Embase, and EBSCO CINAHL. We also searched three clinical trials registries and references of included studies and relevant systematic reviews. There were no restrictions based on language, date of publication or study setting.\nSELECTION CRITERIA: We included randomised controlled trials (RCTs) that enrolled people with any burn wound and assessed the use of a topical treatment with antiseptic properties.\nDATA COLLECTION AND ANALYSIS: Two review authors independently performed study selection, risk of bias assessment and data extraction.\nMAIN RESULTS: We included 56 RCTs with 5807 randomised participants. Almost all trials had poorly reported methodology, meaning that it is unclear whether they were at high risk of bias. In many cases the primary review outcomes, wound healing and infection, were not reported, or were reported incompletely.Most trials enrolled people with recent burns, described as second-degree and less than 40% of total body surface area; most participants were adults. Antiseptic agents assessed were: silver-based, honey, Aloe Vera, iodine-based, chlorhexidine or polyhexanide (biguanides), sodium hypochlorite, merbromin, ethacridine lactate, cerium nitrate and Arnebia euchroma. Most studies compared antiseptic with a topical antibiotic, primarily silver sulfadiazine (SSD); others compared antiseptic with a non-antibacterial treatment or another antiseptic. Most evidence was assessed as low or very low certainty, often because of imprecision resulting from few participants, low event rates, or both, often in single studies. Antiseptics versus topical antibioticsCompared with the topical antibiotic, SSD, there is low certainty evidence that, on average, there is no clear difference in the hazard of healing (chance of healing over time), between silver-based antiseptics and SSD (HR 1.25, 95% CI 0.94 to 1.67; I2 = 0%; 3 studies; 259 participants); silver-based antiseptics may, on average, increase the number of healing events over 21 or 28 days' follow-up (RR 1.17 95% CI 1.00 to 1.37; I2 = 45%; 5 studies; 408 participants) and may, on average, reduce mean time to healing (difference in means -3.33 days; 95% CI -4.96 to -1.70; I2 = 87%; 10 studies; 979 participants).There is moderate certainty evidence that, on average, burns treated with honey are probably more likely to heal over time compared with topical antibiotics (HR 2.45, 95% CI 1.71 to 3.52; I2 = 66%; 5 studies; 140 participants).There is low certainty evidence from single trials that sodium hypochlorite may, on average, slightly reduce mean time to healing compared with SSD (difference in means -2.10 days, 95% CI -3.87 to -0.33, 10 participants (20 burns)) as may merbromin compared with zinc sulfadiazine (difference in means -3.48 days, 95% CI -6.85 to -0.11, 50 relevant participants). Other comparisons with low or very low certainty evidence did not find clear differences between groups.Most comparisons did not report data on infection. Based on the available data we cannot be certain if antiseptic treatments increase or reduce the risk of infection compared with topical antibiotics (very low certainty evidence). Antiseptics versus alternative antisepticsThere may be some reduction in mean time to healing for wounds treated with povidone iodine compared with chlorhexidine (MD -2.21 days, 95% CI 0.34 to 4.08). Other evidence showed no clear differences and is of low or very low certainty. Antiseptics versus non-antibacterial comparatorsWe found high certainty evidence that treating burns with honey, on average, reduced mean times to healing in comparison with non-antibacterial treatments (difference in means -5.3 days, 95% CI -6.30 to -4.34; I2 = 71%; 4 studies; 1156 participants) but this comparison included some unconventional treatments such as amniotic membrane and potato peel. There is moderate certainty evidence that honey probably also increases the likelihood of wounds healing over time compared to unconventional anti-bacterial treatments (HR 2.86, 95% C 1.60 to 5.11; I2 = 50%; 2 studies; 154 participants).There is moderate certainty evidence that, on average, burns treated with nanocrystalline silver dressings probably have a slightly shorter mean time to healing than those treated with Vaseline gauze (difference in means -3.49 days, 95% CI -4.46 to -2.52; I2 = 0%; 2 studies, 204 participants), but low certainty evidence that there may be little or no difference in numbers of healing events at 14 days between burns treated with silver xenograft or paraffin gauze (RR 1.13, 95% CI 0.59 to 2.16 1 study; 32 participants). Other comparisons represented low or very low certainty evidence.It is uncertain whether infection rates in burns treated with either silver-based antiseptics or honey differ compared with non-antimicrobial treatments (very low certainty evidence). There is probably no difference in infection rates between an iodine-based treatment compared with moist exposed burn ointment (moderate certainty evidence). It is also uncertain whether infection rates differ for SSD plus cerium nitrate, compared with SSD alone (low certainty evidence).Mortality was low where reported. Most comparisons provided low certainty evidence that there may be little or no difference between many treatments. There may be fewer deaths in groups treated with cerium nitrate plus SSD compared with SSD alone (RR 0.22, 95% CI 0.05 to 0.99; I2 = 0%, 2 studies, 214 participants) (low certainty evidence).\nAUTHORS' CONCLUSIONS: It was often uncertain whether antiseptics were associated with any difference in healing, infections, or other outcomes. Where there is moderate or high certainty evidence, decision makers need to consider the applicability of the evidence from the comparison to their patients. Reporting was poor, to the extent that we are not confident that most trials are free from risk of bias.","container-title":"The Cochrane Database of Systematic Reviews","DOI":"10.1002/14651858.CD011821.pub2","ISSN":"1469-493X","issue":"7","journalAbbreviation":"Cochrane Database Syst Rev","language":"eng","page":"CD011821","PMID":"28700086","PMCID":"PMC6483239","source":"PubMed","title":"Antiseptics for burns","volume":"7","author":[{"family":"Norman","given":"Gill"},{"family":"Christie","given":"Janice"},{"family":"Liu","given":"Zhenmi"},{"family":"Westby","given":"Maggie J."},{"family":"Jefferies","given":"Jayne M."},{"family":"Hudson","given":"Thomas"},{"family":"Edwards","given":"Jacky"},{"family":"Mohapatra","given":"Devi Prasad"},{"family":"Hassan","given":"Ibrahim A."},{"family":"Dumville","given":"Jo C."}],"issued":{"date-parts":[["2017",7,12]]}},"label":"page"},{"id":2516,"uris":["http://zotero.org/users/16330850/items/6KFVT9SD"],"itemData":{"id":2516,"type":"article-journal","container-title":"Journal of Burn Care &amp; Research","DOI":"10.1097/BCR.0000000000000368","ISSN":"1559-047X","issue":"4","journalAbbreviation":"Journal of Burn Care &amp; Research","page":"203-214","source":"Silverchair","title":"Guidelines for Burn Care Under Austere Conditions: Surgical and Nonsurgical Wound Management","title-short":"Guidelines for Burn Care Under Austere Conditions","volume":"38","author":[{"family":"Cancio","given":"Leopoldo C."},{"family":"Barillo","given":"David J."},{"family":"Kearns","given":"Randy D."},{"family":"Holmes","given":"James H.","suffix":"IV"},{"family":"Conlon","given":"Kathe M."},{"family":"Matherly","given":"Annette F."},{"family":"Cairns","given":"Bruce A."},{"family":"Hickerson","given":"William L."},{"family":"Palmieri","given":"Tina"}],"issued":{"date-parts":[["2017",7,1]]}},"label":"page"}],"schema":"https://github.com/citation-style-language/schema/raw/master/csl-citation.json"} </w:instrText>
      </w:r>
      <w:r w:rsidRPr="00A920EC">
        <w:rPr>
          <w:color w:val="auto"/>
        </w:rPr>
        <w:fldChar w:fldCharType="separate"/>
      </w:r>
      <w:r w:rsidR="0001460C" w:rsidRPr="00A920EC">
        <w:rPr>
          <w:color w:val="auto"/>
        </w:rPr>
        <w:t xml:space="preserve"> [1], [28], [29]</w:t>
      </w:r>
      <w:r w:rsidRPr="00A920EC">
        <w:rPr>
          <w:color w:val="auto"/>
        </w:rPr>
        <w:fldChar w:fldCharType="end"/>
      </w:r>
      <w:r w:rsidRPr="00A920EC">
        <w:rPr>
          <w:color w:val="auto"/>
        </w:rPr>
        <w:t xml:space="preserve">. </w:t>
      </w:r>
      <w:r w:rsidR="00585235" w:rsidRPr="00A920EC">
        <w:rPr>
          <w:color w:val="auto"/>
        </w:rPr>
        <w:t>Đây là một trong nhóm thuốc dùng phổ biến điều trị bỏng tại cơ sở y tế và trong cộng đồng.</w:t>
      </w:r>
    </w:p>
    <w:p w14:paraId="6AEE1C5A" w14:textId="0D6AD682" w:rsidR="003F4F65" w:rsidRPr="00A920EC" w:rsidRDefault="003F4F65" w:rsidP="00D0469E">
      <w:pPr>
        <w:widowControl w:val="0"/>
        <w:spacing w:after="0" w:line="360" w:lineRule="auto"/>
        <w:ind w:left="3"/>
        <w:rPr>
          <w:color w:val="auto"/>
        </w:rPr>
      </w:pPr>
      <w:r w:rsidRPr="00D0469E">
        <w:rPr>
          <w:color w:val="auto"/>
          <w:spacing w:val="-2"/>
        </w:rPr>
        <w:t>Tuy nhiên, thuốc còn tồn tại một số nhược điểm: Thuốc làm mềm hoại tử, làm giảm sự tiêu hủy và rụng hoại tử. Khả năng ngấm của thuốc vào hoại tử kém, nên thuốc kiểm soát kém nhiễm khuẩn ở các vết bỏng sâu, có VK phát triển ở lớp dưới hoại tử. Thuốc ít hiệu quả ở các lớp bỏng rộng &gt;60% diện tích cơ thể</w:t>
      </w:r>
      <w:r w:rsidR="00585235" w:rsidRPr="00D0469E">
        <w:rPr>
          <w:color w:val="auto"/>
          <w:spacing w:val="-2"/>
        </w:rPr>
        <w:t xml:space="preserve">. Thuốc sau một thời </w:t>
      </w:r>
      <w:r w:rsidR="0059337F" w:rsidRPr="00D0469E">
        <w:rPr>
          <w:color w:val="auto"/>
          <w:spacing w:val="-2"/>
        </w:rPr>
        <w:t>gian</w:t>
      </w:r>
      <w:r w:rsidR="00585235" w:rsidRPr="00D0469E">
        <w:rPr>
          <w:color w:val="auto"/>
          <w:spacing w:val="-2"/>
        </w:rPr>
        <w:t xml:space="preserve"> dài và sử dụng rộng rãi nên có hiện tượng kháng thuốc; nhất là </w:t>
      </w:r>
      <w:r w:rsidR="00585235" w:rsidRPr="00D0469E">
        <w:rPr>
          <w:i/>
          <w:color w:val="auto"/>
          <w:spacing w:val="-2"/>
        </w:rPr>
        <w:t>Enterobacter cloacae</w:t>
      </w:r>
      <w:r w:rsidR="00585235" w:rsidRPr="00D0469E">
        <w:rPr>
          <w:color w:val="auto"/>
          <w:spacing w:val="-2"/>
        </w:rPr>
        <w:t xml:space="preserve">, </w:t>
      </w:r>
      <w:r w:rsidR="00585235" w:rsidRPr="00D0469E">
        <w:rPr>
          <w:i/>
          <w:color w:val="auto"/>
          <w:spacing w:val="-2"/>
        </w:rPr>
        <w:t>Klebsiella, P. aeruginosa</w:t>
      </w:r>
      <w:r w:rsidR="00585235" w:rsidRPr="00D0469E">
        <w:rPr>
          <w:color w:val="auto"/>
          <w:spacing w:val="-2"/>
        </w:rPr>
        <w:t>...</w:t>
      </w:r>
      <w:r w:rsidR="00585235" w:rsidRPr="00A920EC">
        <w:rPr>
          <w:color w:val="auto"/>
        </w:rPr>
        <w:t xml:space="preserve">Thuốc có thể gây giảm bạch </w:t>
      </w:r>
      <w:r w:rsidR="00D50999" w:rsidRPr="00A920EC">
        <w:rPr>
          <w:color w:val="auto"/>
        </w:rPr>
        <w:t xml:space="preserve">cầu sau 4 - 5 ngày đắp thuốc. </w:t>
      </w:r>
      <w:r w:rsidR="00585235" w:rsidRPr="00A920EC">
        <w:rPr>
          <w:color w:val="auto"/>
        </w:rPr>
        <w:t xml:space="preserve">Khi đắp thuốc có tỷ lệ nhất định gây cảm giác nóng (2%) hoặc biểu hiện dị ứng như ban đỏ, ngứa (1 - 2,3%). Hiếm gặp viêm thận kẽ. Thuốc không nên dùng cho phụ nữ có thai (có thể gây chứng vàng da ở trẻ sơ sinh), cho con bú và trẻ sơ sinh (có thể gây </w:t>
      </w:r>
      <w:r w:rsidR="00585235" w:rsidRPr="00A920EC">
        <w:rPr>
          <w:color w:val="auto"/>
        </w:rPr>
        <w:lastRenderedPageBreak/>
        <w:t>độc cho gan, thận)…</w:t>
      </w:r>
      <w:r w:rsidRPr="00A920EC">
        <w:rPr>
          <w:color w:val="auto"/>
        </w:rPr>
        <w:fldChar w:fldCharType="begin"/>
      </w:r>
      <w:r w:rsidR="004A38E1" w:rsidRPr="00A920EC">
        <w:rPr>
          <w:color w:val="auto"/>
        </w:rPr>
        <w:instrText xml:space="preserve"> ADDIN ZOTERO_ITEM CSL_CITATION {"citationID":"Q83dxWjD","properties":{"formattedCitation":" [1], [27], [28]","plainCitation":" [1], [27], [28]","noteIndex":0},"citationItems":[{"id":2503,"uris":["http://zotero.org/users/16330850/items/ESX96SSZ"],"itemData":{"id":2503,"type":"book","language":"vi","publisher":"Nhà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label":"page"},{"id":2518,"uris":["http://zotero.org/users/16330850/items/LFSNJMEG"],"itemData":{"id":2518,"type":"article-journal","abstract":"BACKGROUND: Burn wounds cause high levels of morbidity and mortality worldwide. People with burns are particularly vulnerable to infections; over 75% of all burn deaths (after initial resuscitation) result from infection. Antiseptics are topical agents that act to prevent growth of micro-organisms. A wide range are used with the intention of preventing infection and promoting healing of burn wounds.\nOBJECTIVES: To assess the effects and safety of antiseptics for the treatment of burns in any care setting.\nSEARCH METHODS: In September 2016 we searched the Cochrane Wounds Specialised Register, the Cochrane Central Register of Controlled Trials (CENTRAL), Ovid MEDLINE, Ovid MEDLINE (In-Process &amp; Other Non-Indexed Citations), Ovid Embase, and EBSCO CINAHL. We also searched three clinical trials registries and references of included studies and relevant systematic reviews. There were no restrictions based on language, date of publication or study setting.\nSELECTION CRITERIA: We included randomised controlled trials (RCTs) that enrolled people with any burn wound and assessed the use of a topical treatment with antiseptic properties.\nDATA COLLECTION AND ANALYSIS: Two review authors independently performed study selection, risk of bias assessment and data extraction.\nMAIN RESULTS: We included 56 RCTs with 5807 randomised participants. Almost all trials had poorly reported methodology, meaning that it is unclear whether they were at high risk of bias. In many cases the primary review outcomes, wound healing and infection, were not reported, or were reported incompletely.Most trials enrolled people with recent burns, described as second-degree and less than 40% of total body surface area; most participants were adults. Antiseptic agents assessed were: silver-based, honey, Aloe Vera, iodine-based, chlorhexidine or polyhexanide (biguanides), sodium hypochlorite, merbromin, ethacridine lactate, cerium nitrate and Arnebia euchroma. Most studies compared antiseptic with a topical antibiotic, primarily silver sulfadiazine (SSD); others compared antiseptic with a non-antibacterial treatment or another antiseptic. Most evidence was assessed as low or very low certainty, often because of imprecision resulting from few participants, low event rates, or both, often in single studies. Antiseptics versus topical antibioticsCompared with the topical antibiotic, SSD, there is low certainty evidence that, on average, there is no clear difference in the hazard of healing (chance of healing over time), between silver-based antiseptics and SSD (HR 1.25, 95% CI 0.94 to 1.67; I2 = 0%; 3 studies; 259 participants); silver-based antiseptics may, on average, increase the number of healing events over 21 or 28 days' follow-up (RR 1.17 95% CI 1.00 to 1.37; I2 = 45%; 5 studies; 408 participants) and may, on average, reduce mean time to healing (difference in means -3.33 days; 95% CI -4.96 to -1.70; I2 = 87%; 10 studies; 979 participants).There is moderate certainty evidence that, on average, burns treated with honey are probably more likely to heal over time compared with topical antibiotics (HR 2.45, 95% CI 1.71 to 3.52; I2 = 66%; 5 studies; 140 participants).There is low certainty evidence from single trials that sodium hypochlorite may, on average, slightly reduce mean time to healing compared with SSD (difference in means -2.10 days, 95% CI -3.87 to -0.33, 10 participants (20 burns)) as may merbromin compared with zinc sulfadiazine (difference in means -3.48 days, 95% CI -6.85 to -0.11, 50 relevant participants). Other comparisons with low or very low certainty evidence did not find clear differences between groups.Most comparisons did not report data on infection. Based on the available data we cannot be certain if antiseptic treatments increase or reduce the risk of infection compared with topical antibiotics (very low certainty evidence). Antiseptics versus alternative antisepticsThere may be some reduction in mean time to healing for wounds treated with povidone iodine compared with chlorhexidine (MD -2.21 days, 95% CI 0.34 to 4.08). Other evidence showed no clear differences and is of low or very low certainty. Antiseptics versus non-antibacterial comparatorsWe found high certainty evidence that treating burns with honey, on average, reduced mean times to healing in comparison with non-antibacterial treatments (difference in means -5.3 days, 95% CI -6.30 to -4.34; I2 = 71%; 4 studies; 1156 participants) but this comparison included some unconventional treatments such as amniotic membrane and potato peel. There is moderate certainty evidence that honey probably also increases the likelihood of wounds healing over time compared to unconventional anti-bacterial treatments (HR 2.86, 95% C 1.60 to 5.11; I2 = 50%; 2 studies; 154 participants).There is moderate certainty evidence that, on average, burns treated with nanocrystalline silver dressings probably have a slightly shorter mean time to healing than those treated with Vaseline gauze (difference in means -3.49 days, 95% CI -4.46 to -2.52; I2 = 0%; 2 studies, 204 participants), but low certainty evidence that there may be little or no difference in numbers of healing events at 14 days between burns treated with silver xenograft or paraffin gauze (RR 1.13, 95% CI 0.59 to 2.16 1 study; 32 participants). Other comparisons represented low or very low certainty evidence.It is uncertain whether infection rates in burns treated with either silver-based antiseptics or honey differ compared with non-antimicrobial treatments (very low certainty evidence). There is probably no difference in infection rates between an iodine-based treatment compared with moist exposed burn ointment (moderate certainty evidence). It is also uncertain whether infection rates differ for SSD plus cerium nitrate, compared with SSD alone (low certainty evidence).Mortality was low where reported. Most comparisons provided low certainty evidence that there may be little or no difference between many treatments. There may be fewer deaths in groups treated with cerium nitrate plus SSD compared with SSD alone (RR 0.22, 95% CI 0.05 to 0.99; I2 = 0%, 2 studies, 214 participants) (low certainty evidence).\nAUTHORS' CONCLUSIONS: It was often uncertain whether antiseptics were associated with any difference in healing, infections, or other outcomes. Where there is moderate or high certainty evidence, decision makers need to consider the applicability of the evidence from the comparison to their patients. Reporting was poor, to the extent that we are not confident that most trials are free from risk of bias.","container-title":"The Cochrane Database of Systematic Reviews","DOI":"10.1002/14651858.CD011821.pub2","ISSN":"1469-493X","issue":"7","journalAbbreviation":"Cochrane Database Syst Rev","language":"eng","page":"CD011821","PMID":"28700086","PMCID":"PMC6483239","source":"PubMed","title":"Antiseptics for burns","volume":"7","author":[{"family":"Norman","given":"Gill"},{"family":"Christie","given":"Janice"},{"family":"Liu","given":"Zhenmi"},{"family":"Westby","given":"Maggie J."},{"family":"Jefferies","given":"Jayne M."},{"family":"Hudson","given":"Thomas"},{"family":"Edwards","given":"Jacky"},{"family":"Mohapatra","given":"Devi Prasad"},{"family":"Hassan","given":"Ibrahim A."},{"family":"Dumville","given":"Jo C."}],"issued":{"date-parts":[["2017",7,12]]}},"label":"page"}],"schema":"https://github.com/citation-style-language/schema/raw/master/csl-citation.json"} </w:instrText>
      </w:r>
      <w:r w:rsidRPr="00A920EC">
        <w:rPr>
          <w:color w:val="auto"/>
        </w:rPr>
        <w:fldChar w:fldCharType="separate"/>
      </w:r>
      <w:r w:rsidRPr="00A920EC">
        <w:rPr>
          <w:color w:val="auto"/>
        </w:rPr>
        <w:t xml:space="preserve"> [1], [27], [28]</w:t>
      </w:r>
      <w:r w:rsidRPr="00A920EC">
        <w:rPr>
          <w:color w:val="auto"/>
        </w:rPr>
        <w:fldChar w:fldCharType="end"/>
      </w:r>
      <w:r w:rsidRPr="00A920EC">
        <w:rPr>
          <w:color w:val="auto"/>
        </w:rPr>
        <w:t xml:space="preserve">. </w:t>
      </w:r>
    </w:p>
    <w:p w14:paraId="4BC28FF2" w14:textId="29D6F19C" w:rsidR="003F4F65" w:rsidRPr="00A920EC" w:rsidRDefault="007B2484" w:rsidP="00D0469E">
      <w:pPr>
        <w:widowControl w:val="0"/>
        <w:spacing w:after="0" w:line="360" w:lineRule="auto"/>
        <w:rPr>
          <w:color w:val="auto"/>
        </w:rPr>
      </w:pPr>
      <w:r w:rsidRPr="00A920EC">
        <w:rPr>
          <w:i/>
          <w:color w:val="auto"/>
        </w:rPr>
        <w:t>-</w:t>
      </w:r>
      <w:r w:rsidR="003F4F65" w:rsidRPr="00A920EC">
        <w:rPr>
          <w:i/>
          <w:color w:val="auto"/>
        </w:rPr>
        <w:t xml:space="preserve"> Nitrat bạc 0,25-0,5%:  </w:t>
      </w:r>
    </w:p>
    <w:p w14:paraId="02191C72" w14:textId="381DD233" w:rsidR="003F4F65" w:rsidRPr="00A920EC" w:rsidRDefault="003F4F65" w:rsidP="00D0469E">
      <w:pPr>
        <w:widowControl w:val="0"/>
        <w:spacing w:after="0" w:line="360" w:lineRule="auto"/>
        <w:ind w:left="3"/>
        <w:rPr>
          <w:color w:val="auto"/>
        </w:rPr>
      </w:pPr>
      <w:r w:rsidRPr="00A920EC">
        <w:rPr>
          <w:color w:val="auto"/>
        </w:rPr>
        <w:t xml:space="preserve">Thuốc có phổ kháng khuẩn rộng, đặc biệt với </w:t>
      </w:r>
      <w:r w:rsidRPr="00A920EC">
        <w:rPr>
          <w:i/>
          <w:color w:val="auto"/>
        </w:rPr>
        <w:t>P. aeruginosa</w:t>
      </w:r>
      <w:r w:rsidRPr="00A920EC">
        <w:rPr>
          <w:color w:val="auto"/>
        </w:rPr>
        <w:t>, ít gây dị ứng, nhưng có thể gây hạ Na</w:t>
      </w:r>
      <w:r w:rsidRPr="00A920EC">
        <w:rPr>
          <w:color w:val="auto"/>
          <w:vertAlign w:val="superscript"/>
        </w:rPr>
        <w:t>+</w:t>
      </w:r>
      <w:r w:rsidRPr="00A920EC">
        <w:rPr>
          <w:color w:val="auto"/>
        </w:rPr>
        <w:t>, Cl</w:t>
      </w:r>
      <w:r w:rsidRPr="00A920EC">
        <w:rPr>
          <w:color w:val="auto"/>
          <w:vertAlign w:val="superscript"/>
        </w:rPr>
        <w:t>-</w:t>
      </w:r>
      <w:r w:rsidRPr="00A920EC">
        <w:rPr>
          <w:color w:val="auto"/>
        </w:rPr>
        <w:t xml:space="preserve"> trong máu. Dùng gạc tẩm thuốc đắp lên vết bỏng, sau đó cứ 2 giờ lại tưới thuốc đắp lên gạc, thay băng hàng ngày. Thuốc không gây khó chịu, không gây nhạy cảm da</w:t>
      </w:r>
      <w:r w:rsidRPr="00A920EC">
        <w:rPr>
          <w:color w:val="auto"/>
        </w:rPr>
        <w:fldChar w:fldCharType="begin"/>
      </w:r>
      <w:r w:rsidR="004A38E1" w:rsidRPr="00A920EC">
        <w:rPr>
          <w:color w:val="auto"/>
        </w:rPr>
        <w:instrText xml:space="preserve"> ADDIN ZOTERO_ITEM CSL_CITATION {"citationID":"p8t5wJXe","properties":{"formattedCitation":" [2], [27]","plainCitation":" [2], [27]","noteIndex":0},"citationItems":[{"id":2502,"uris":["http://zotero.org/users/16330850/items/ZD8RYWF6"],"itemData":{"id":2502,"type":"book","language":"vi","number-of-pages":"128-129","publisher":"Nhà xuất bản Y học","title":"Bỏng những kiến thức chuyên ngành","author":[{"family":"Lê Thế Trung","given":""}],"issued":{"date-parts":[["2003"]]}},"label":"page"},{"id":2519,"uris":["http://zotero.org/users/16330850/items/KXMY6ILK"],"itemData":{"id":2519,"type":"article-journal","abstract":"While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label":"page"}],"schema":"https://github.com/citation-style-language/schema/raw/master/csl-citation.json"} </w:instrText>
      </w:r>
      <w:r w:rsidRPr="00A920EC">
        <w:rPr>
          <w:color w:val="auto"/>
        </w:rPr>
        <w:fldChar w:fldCharType="separate"/>
      </w:r>
      <w:r w:rsidRPr="00A920EC">
        <w:rPr>
          <w:color w:val="auto"/>
        </w:rPr>
        <w:t xml:space="preserve"> [2], [27]</w:t>
      </w:r>
      <w:r w:rsidRPr="00A920EC">
        <w:rPr>
          <w:color w:val="auto"/>
        </w:rPr>
        <w:fldChar w:fldCharType="end"/>
      </w:r>
      <w:r w:rsidRPr="00A920EC">
        <w:rPr>
          <w:color w:val="auto"/>
        </w:rPr>
        <w:t xml:space="preserve">. </w:t>
      </w:r>
    </w:p>
    <w:p w14:paraId="1864F99D" w14:textId="55D91ED2" w:rsidR="003F4F65" w:rsidRPr="00A920EC" w:rsidRDefault="007B2484" w:rsidP="00D0469E">
      <w:pPr>
        <w:widowControl w:val="0"/>
        <w:spacing w:after="0" w:line="360" w:lineRule="auto"/>
        <w:rPr>
          <w:color w:val="auto"/>
        </w:rPr>
      </w:pPr>
      <w:r w:rsidRPr="00A920EC">
        <w:rPr>
          <w:i/>
          <w:color w:val="auto"/>
        </w:rPr>
        <w:t>-</w:t>
      </w:r>
      <w:r w:rsidR="003F4F65" w:rsidRPr="00A920EC">
        <w:rPr>
          <w:i/>
          <w:color w:val="auto"/>
        </w:rPr>
        <w:t xml:space="preserve"> Axit boric dung dịch 2-4%, dạng mỡ 5-10% hoặc dạng tinh thể: </w:t>
      </w:r>
      <w:r w:rsidR="003F4F65" w:rsidRPr="00A920EC">
        <w:rPr>
          <w:color w:val="auto"/>
        </w:rPr>
        <w:t>Thuốc có tác dụng tốt với trực khuẩn mủ xanh</w:t>
      </w:r>
      <w:r w:rsidR="003F4F65" w:rsidRPr="00A920EC">
        <w:rPr>
          <w:color w:val="auto"/>
        </w:rPr>
        <w:fldChar w:fldCharType="begin"/>
      </w:r>
      <w:r w:rsidR="004A38E1" w:rsidRPr="00A920EC">
        <w:rPr>
          <w:color w:val="auto"/>
        </w:rPr>
        <w:instrText xml:space="preserve"> ADDIN ZOTERO_ITEM CSL_CITATION {"citationID":"BdoKLwEX","properties":{"formattedCitation":" [2]","plainCitation":" [2]","noteIndex":0},"citationItems":[{"id":2502,"uris":["http://zotero.org/users/16330850/items/ZD8RYWF6"],"itemData":{"id":2502,"type":"book","language":"vi","number-of-pages":"128-129","publisher":"Nhà xuất bản Y học","title":"Bỏng những kiến thức chuyên ngành","author":[{"family":"Lê Thế Trung","given":""}],"issued":{"date-parts":[["2003"]]}}}],"schema":"https://github.com/citation-style-language/schema/raw/master/csl-citation.json"} </w:instrText>
      </w:r>
      <w:r w:rsidR="003F4F65" w:rsidRPr="00A920EC">
        <w:rPr>
          <w:color w:val="auto"/>
        </w:rPr>
        <w:fldChar w:fldCharType="separate"/>
      </w:r>
      <w:r w:rsidR="003F4F65" w:rsidRPr="00A920EC">
        <w:rPr>
          <w:color w:val="auto"/>
        </w:rPr>
        <w:t xml:space="preserve"> [2]</w:t>
      </w:r>
      <w:r w:rsidR="003F4F65" w:rsidRPr="00A920EC">
        <w:rPr>
          <w:color w:val="auto"/>
        </w:rPr>
        <w:fldChar w:fldCharType="end"/>
      </w:r>
      <w:r w:rsidR="003F4F65" w:rsidRPr="00A920EC">
        <w:rPr>
          <w:color w:val="auto"/>
        </w:rPr>
        <w:t>.</w:t>
      </w:r>
      <w:r w:rsidR="003F4F65" w:rsidRPr="00A920EC">
        <w:rPr>
          <w:i/>
          <w:color w:val="auto"/>
        </w:rPr>
        <w:t xml:space="preserve"> </w:t>
      </w:r>
    </w:p>
    <w:p w14:paraId="74C8B85A" w14:textId="42055E9B" w:rsidR="003F4F65" w:rsidRPr="00A920EC" w:rsidRDefault="007B2484" w:rsidP="00D0469E">
      <w:pPr>
        <w:widowControl w:val="0"/>
        <w:spacing w:after="0" w:line="360" w:lineRule="auto"/>
        <w:rPr>
          <w:color w:val="auto"/>
        </w:rPr>
      </w:pPr>
      <w:r w:rsidRPr="00A920EC">
        <w:rPr>
          <w:i/>
          <w:color w:val="auto"/>
        </w:rPr>
        <w:t>-</w:t>
      </w:r>
      <w:r w:rsidR="003F4F65" w:rsidRPr="00A920EC">
        <w:rPr>
          <w:i/>
          <w:color w:val="auto"/>
        </w:rPr>
        <w:t xml:space="preserve"> Sulfamilon (mafenid): </w:t>
      </w:r>
      <w:r w:rsidR="003F4F65" w:rsidRPr="00A920EC">
        <w:rPr>
          <w:color w:val="auto"/>
        </w:rPr>
        <w:t xml:space="preserve"> </w:t>
      </w:r>
    </w:p>
    <w:p w14:paraId="53554E01" w14:textId="7F79FE8E" w:rsidR="003F4F65" w:rsidRPr="00A920EC" w:rsidRDefault="003F4F65" w:rsidP="00D0469E">
      <w:pPr>
        <w:widowControl w:val="0"/>
        <w:spacing w:after="0" w:line="360" w:lineRule="auto"/>
        <w:ind w:left="3"/>
        <w:rPr>
          <w:color w:val="auto"/>
        </w:rPr>
      </w:pPr>
      <w:r w:rsidRPr="00A920EC">
        <w:rPr>
          <w:color w:val="auto"/>
        </w:rPr>
        <w:t xml:space="preserve">Thuốc dạng cream, tác dụng chống nhiễm khuẩn tốt (tác dụng tới chuyển hóa của VK), có hiệu quả với </w:t>
      </w:r>
      <w:r w:rsidRPr="00A920EC">
        <w:rPr>
          <w:i/>
          <w:color w:val="auto"/>
        </w:rPr>
        <w:t>P. aeruginosa</w:t>
      </w:r>
      <w:r w:rsidRPr="00A920EC">
        <w:rPr>
          <w:color w:val="auto"/>
        </w:rPr>
        <w:t xml:space="preserve">, VK gram dương và </w:t>
      </w:r>
      <w:r w:rsidRPr="00A920EC">
        <w:rPr>
          <w:i/>
          <w:color w:val="auto"/>
        </w:rPr>
        <w:t xml:space="preserve">Clostridia, </w:t>
      </w:r>
      <w:r w:rsidRPr="00A920EC">
        <w:rPr>
          <w:color w:val="auto"/>
        </w:rPr>
        <w:t xml:space="preserve">hạn chế tác dụng với </w:t>
      </w:r>
      <w:r w:rsidRPr="00A920EC">
        <w:rPr>
          <w:i/>
          <w:color w:val="auto"/>
        </w:rPr>
        <w:t>S. aureus</w:t>
      </w:r>
      <w:r w:rsidRPr="00A920EC">
        <w:rPr>
          <w:color w:val="auto"/>
        </w:rPr>
        <w:t xml:space="preserve"> và nấm. Thuốc nhanh chóng ngấm vào hoại tử bỏng, ít tác dụng với các vết bỏng có nhiều dịch mủ hoặc huyết thanh. Thuốc gây đau tại chỗ kéo dài 1-2 giờ, có thể gây dị ứng và ức chế ca</w:t>
      </w:r>
      <w:r w:rsidR="00890DEB" w:rsidRPr="00A920EC">
        <w:rPr>
          <w:color w:val="auto"/>
        </w:rPr>
        <w:t>r</w:t>
      </w:r>
      <w:r w:rsidRPr="00A920EC">
        <w:rPr>
          <w:color w:val="auto"/>
        </w:rPr>
        <w:t>bonic anhydrase gây nhiễm axit chuyển hóa</w:t>
      </w:r>
      <w:r w:rsidR="007B2484" w:rsidRPr="00A920EC">
        <w:rPr>
          <w:color w:val="auto"/>
        </w:rPr>
        <w:t xml:space="preserve"> có mùi khó chịu. Với bệnh nhân nhạy cảm sulfonamide, thuốc có thể gây phát ban. Với bệnh nhân suy </w:t>
      </w:r>
      <w:r w:rsidR="007B2484" w:rsidRPr="000A397F">
        <w:rPr>
          <w:color w:val="auto"/>
          <w:spacing w:val="-4"/>
        </w:rPr>
        <w:t>thận, phổi, dùng thuốc có nguy cơ lớn. Thuốc ức chế quá trình tái tạo biểu bì (epithelial regeneration). Không dùng thuốc khi có rối loạn hô hấp</w:t>
      </w:r>
      <w:r w:rsidRPr="000A397F">
        <w:rPr>
          <w:color w:val="auto"/>
          <w:spacing w:val="-4"/>
        </w:rPr>
        <w:fldChar w:fldCharType="begin"/>
      </w:r>
      <w:r w:rsidR="004A38E1" w:rsidRPr="000A397F">
        <w:rPr>
          <w:color w:val="auto"/>
          <w:spacing w:val="-4"/>
        </w:rPr>
        <w:instrText xml:space="preserve"> ADDIN ZOTERO_ITEM CSL_CITATION {"citationID":"PRlbJ3rV","properties":{"formattedCitation":" [1], [2], [27]","plainCitation":" [1], [2], [27]","noteIndex":0},"citationItems":[{"id":2503,"uris":["http://zotero.org/users/16330850/items/ESX96SSZ"],"itemData":{"id":2503,"type":"book","language":"vi","publisher":"Nhà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họa","given":""}],"issued":{"date-parts":[["2018"]]}},"label":"page"},{"id":2502,"uris":["http://zotero.org/users/16330850/items/ZD8RYWF6"],"itemData":{"id":2502,"type":"book","language":"vi","number-of-pages":"128-129","publisher":"Nhà xuất bản Y học","title":"Bỏng những kiến thức chuyên ngành","author":[{"family":"Lê Thế Trung","given":""}],"issued":{"date-parts":[["2003"]]}},"label":"page"},{"id":2519,"uris":["http://zotero.org/users/16330850/items/KXMY6ILK"],"itemData":{"id":2519,"type":"article-journal","abstract":"While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label":"page"}],"schema":"https://github.com/citation-style-language/schema/raw/master/csl-citation.json"} </w:instrText>
      </w:r>
      <w:r w:rsidRPr="000A397F">
        <w:rPr>
          <w:color w:val="auto"/>
          <w:spacing w:val="-4"/>
        </w:rPr>
        <w:fldChar w:fldCharType="separate"/>
      </w:r>
      <w:r w:rsidRPr="000A397F">
        <w:rPr>
          <w:color w:val="auto"/>
          <w:spacing w:val="-4"/>
        </w:rPr>
        <w:t xml:space="preserve"> [1], [2], [27]</w:t>
      </w:r>
      <w:r w:rsidRPr="000A397F">
        <w:rPr>
          <w:color w:val="auto"/>
          <w:spacing w:val="-4"/>
        </w:rPr>
        <w:fldChar w:fldCharType="end"/>
      </w:r>
      <w:r w:rsidRPr="000A397F">
        <w:rPr>
          <w:color w:val="auto"/>
          <w:spacing w:val="-4"/>
        </w:rPr>
        <w:t>.</w:t>
      </w:r>
      <w:r w:rsidRPr="00A920EC">
        <w:rPr>
          <w:color w:val="auto"/>
        </w:rPr>
        <w:t xml:space="preserve"> </w:t>
      </w:r>
    </w:p>
    <w:p w14:paraId="0A9E5934" w14:textId="3353B79A" w:rsidR="003F4F65" w:rsidRPr="00A920EC" w:rsidRDefault="00C7446F" w:rsidP="00D0469E">
      <w:pPr>
        <w:widowControl w:val="0"/>
        <w:spacing w:after="0" w:line="360" w:lineRule="auto"/>
        <w:rPr>
          <w:color w:val="auto"/>
        </w:rPr>
      </w:pPr>
      <w:r w:rsidRPr="00A920EC">
        <w:rPr>
          <w:i/>
          <w:color w:val="auto"/>
        </w:rPr>
        <w:t>-</w:t>
      </w:r>
      <w:r w:rsidR="003F4F65" w:rsidRPr="00A920EC">
        <w:rPr>
          <w:i/>
          <w:color w:val="auto"/>
        </w:rPr>
        <w:t xml:space="preserve"> Nitrofurazone:  </w:t>
      </w:r>
    </w:p>
    <w:p w14:paraId="77D0D563" w14:textId="59F02369" w:rsidR="003F4F65" w:rsidRPr="00A920EC" w:rsidRDefault="003F4F65" w:rsidP="00D0469E">
      <w:pPr>
        <w:widowControl w:val="0"/>
        <w:spacing w:after="0" w:line="360" w:lineRule="auto"/>
        <w:ind w:left="3"/>
        <w:rPr>
          <w:color w:val="auto"/>
        </w:rPr>
      </w:pPr>
      <w:r w:rsidRPr="00A920EC">
        <w:rPr>
          <w:color w:val="auto"/>
        </w:rPr>
        <w:t xml:space="preserve">Thuốc ức chế enzyme của VK liên quan tới chuyển hóa, phổ tác dụng rộng cả VK gram dương và gram âm, ít tác dụng với </w:t>
      </w:r>
      <w:r w:rsidRPr="00A920EC">
        <w:rPr>
          <w:i/>
          <w:color w:val="auto"/>
        </w:rPr>
        <w:t>P. aeruginosa</w:t>
      </w:r>
      <w:r w:rsidRPr="00A920EC">
        <w:rPr>
          <w:color w:val="auto"/>
        </w:rPr>
        <w:t xml:space="preserve">, không tác </w:t>
      </w:r>
      <w:r w:rsidRPr="00A920EC">
        <w:rPr>
          <w:color w:val="auto"/>
          <w:spacing w:val="-2"/>
        </w:rPr>
        <w:t xml:space="preserve">dụng với nấm hoặc virus, xuất hiện kháng thuốc ở </w:t>
      </w:r>
      <w:r w:rsidRPr="00A920EC">
        <w:rPr>
          <w:i/>
          <w:color w:val="auto"/>
          <w:spacing w:val="-2"/>
        </w:rPr>
        <w:t>S. aureus</w:t>
      </w:r>
      <w:r w:rsidRPr="00A920EC">
        <w:rPr>
          <w:color w:val="auto"/>
          <w:spacing w:val="-2"/>
        </w:rPr>
        <w:t xml:space="preserve"> và </w:t>
      </w:r>
      <w:r w:rsidRPr="00A920EC">
        <w:rPr>
          <w:i/>
          <w:color w:val="auto"/>
          <w:spacing w:val="-2"/>
        </w:rPr>
        <w:t>E. coli</w:t>
      </w:r>
      <w:r w:rsidRPr="00A920EC">
        <w:rPr>
          <w:color w:val="auto"/>
          <w:spacing w:val="-2"/>
        </w:rPr>
        <w:t xml:space="preserve">. Thuốc có khả năng ngấm sâu vào hoại tử, do đó được dùng để điều trị nhiễm khuẩn bỏng sâu do VK. Các tác dụng không mong muốn: Viêm da dị ứng, </w:t>
      </w:r>
      <w:r w:rsidR="00C7446F" w:rsidRPr="00A920EC">
        <w:rPr>
          <w:color w:val="auto"/>
          <w:spacing w:val="-2"/>
        </w:rPr>
        <w:t xml:space="preserve">polyethylene glycols trong mỡ có thể được hấp thu qua lớp da tổn thương gây </w:t>
      </w:r>
      <w:r w:rsidRPr="00A920EC">
        <w:rPr>
          <w:color w:val="auto"/>
          <w:spacing w:val="-2"/>
        </w:rPr>
        <w:t>suy thận</w:t>
      </w:r>
      <w:r w:rsidRPr="00A920EC">
        <w:rPr>
          <w:color w:val="auto"/>
          <w:spacing w:val="-2"/>
        </w:rPr>
        <w:fldChar w:fldCharType="begin"/>
      </w:r>
      <w:r w:rsidR="004A38E1" w:rsidRPr="00A920EC">
        <w:rPr>
          <w:color w:val="auto"/>
          <w:spacing w:val="-2"/>
        </w:rPr>
        <w:instrText xml:space="preserve"> ADDIN ZOTERO_ITEM CSL_CITATION {"citationID":"EmcR8VFF","properties":{"formattedCitation":" [2]","plainCitation":" [2]","noteIndex":0},"citationItems":[{"id":2502,"uris":["http://zotero.org/users/16330850/items/ZD8RYWF6"],"itemData":{"id":2502,"type":"book","language":"vi","number-of-pages":"128-129","publisher":"Nhà xuất bản Y học","title":"Bỏng những kiến thức chuyên ngành","author":[{"family":"Lê Thế Trung","given":""}],"issued":{"date-parts":[["2003"]]}}}],"schema":"https://github.com/citation-style-language/schema/raw/master/csl-citation.json"} </w:instrText>
      </w:r>
      <w:r w:rsidRPr="00A920EC">
        <w:rPr>
          <w:color w:val="auto"/>
          <w:spacing w:val="-2"/>
        </w:rPr>
        <w:fldChar w:fldCharType="separate"/>
      </w:r>
      <w:r w:rsidRPr="00A920EC">
        <w:rPr>
          <w:color w:val="auto"/>
          <w:spacing w:val="-2"/>
        </w:rPr>
        <w:t xml:space="preserve"> [2]</w:t>
      </w:r>
      <w:r w:rsidRPr="00A920EC">
        <w:rPr>
          <w:color w:val="auto"/>
          <w:spacing w:val="-2"/>
        </w:rPr>
        <w:fldChar w:fldCharType="end"/>
      </w:r>
      <w:r w:rsidRPr="00A920EC">
        <w:rPr>
          <w:color w:val="auto"/>
          <w:spacing w:val="-2"/>
        </w:rPr>
        <w:t>.</w:t>
      </w:r>
      <w:r w:rsidRPr="00A920EC">
        <w:rPr>
          <w:color w:val="auto"/>
        </w:rPr>
        <w:t xml:space="preserve"> </w:t>
      </w:r>
    </w:p>
    <w:p w14:paraId="21972B55" w14:textId="4723BE56" w:rsidR="003F4F65" w:rsidRPr="00A920EC" w:rsidRDefault="006B65D9" w:rsidP="00D0469E">
      <w:pPr>
        <w:widowControl w:val="0"/>
        <w:spacing w:after="0" w:line="348" w:lineRule="auto"/>
        <w:rPr>
          <w:color w:val="auto"/>
        </w:rPr>
      </w:pPr>
      <w:r w:rsidRPr="00A920EC">
        <w:rPr>
          <w:i/>
          <w:color w:val="auto"/>
        </w:rPr>
        <w:t>-</w:t>
      </w:r>
      <w:r w:rsidR="003F4F65" w:rsidRPr="00A920EC">
        <w:rPr>
          <w:i/>
          <w:color w:val="auto"/>
        </w:rPr>
        <w:t xml:space="preserve"> Chlorhexidine:  </w:t>
      </w:r>
    </w:p>
    <w:p w14:paraId="3F6612CD" w14:textId="54D54E20" w:rsidR="003F4F65" w:rsidRPr="00A920EC" w:rsidRDefault="003F4F65" w:rsidP="00D0469E">
      <w:pPr>
        <w:widowControl w:val="0"/>
        <w:spacing w:after="0" w:line="348" w:lineRule="auto"/>
        <w:ind w:left="3"/>
        <w:rPr>
          <w:color w:val="auto"/>
        </w:rPr>
      </w:pPr>
      <w:r w:rsidRPr="00A920EC">
        <w:rPr>
          <w:color w:val="auto"/>
        </w:rPr>
        <w:t xml:space="preserve">Thuốc tác động vào VK theo cơ chế phá hủy cấu trúc thành VK. Thuốc </w:t>
      </w:r>
      <w:r w:rsidRPr="00A920EC">
        <w:rPr>
          <w:color w:val="auto"/>
        </w:rPr>
        <w:lastRenderedPageBreak/>
        <w:t xml:space="preserve">có phổ kháng khuẩn rộng, xuất hiện kháng thuốc ở một số chủng </w:t>
      </w:r>
      <w:r w:rsidRPr="00A920EC">
        <w:rPr>
          <w:i/>
          <w:color w:val="auto"/>
        </w:rPr>
        <w:t>Pseudomonas</w:t>
      </w:r>
      <w:r w:rsidRPr="00A920EC">
        <w:rPr>
          <w:color w:val="auto"/>
        </w:rPr>
        <w:t xml:space="preserve"> và </w:t>
      </w:r>
      <w:r w:rsidRPr="00A920EC">
        <w:rPr>
          <w:i/>
          <w:color w:val="auto"/>
        </w:rPr>
        <w:t>Proteus</w:t>
      </w:r>
      <w:r w:rsidRPr="00A920EC">
        <w:rPr>
          <w:color w:val="auto"/>
        </w:rPr>
        <w:t xml:space="preserve">. Thuốc được sử dụng điều trị bỏng vừa và nhẹ, phối hợp với </w:t>
      </w:r>
      <w:r w:rsidR="004A3584" w:rsidRPr="00A920EC">
        <w:rPr>
          <w:color w:val="auto"/>
        </w:rPr>
        <w:t>SSD1%</w:t>
      </w:r>
      <w:r w:rsidRPr="00A920EC">
        <w:rPr>
          <w:color w:val="auto"/>
        </w:rPr>
        <w:t xml:space="preserve"> làm tăng tác dụng của thuốc. Thuốc có thể gây đau tại chỗ, nhiễm độc thận cấp</w:t>
      </w:r>
      <w:r w:rsidRPr="00A920EC">
        <w:rPr>
          <w:color w:val="auto"/>
        </w:rPr>
        <w:fldChar w:fldCharType="begin"/>
      </w:r>
      <w:r w:rsidR="004A38E1" w:rsidRPr="00A920EC">
        <w:rPr>
          <w:color w:val="auto"/>
        </w:rPr>
        <w:instrText xml:space="preserve"> ADDIN ZOTERO_ITEM CSL_CITATION {"citationID":"4qkkt7x6","properties":{"formattedCitation":" [1], [27], [28], [30]","plainCitation":" [1], [27], [28], [30]","noteIndex":0},"citationItems":[{"id":2503,"uris":["http://zotero.org/users/16330850/items/ESX96SSZ"],"itemData":{"id":2503,"type":"book","language":"vi","publisher":"Nhà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label":"page"},{"id":2518,"uris":["http://zotero.org/users/16330850/items/LFSNJMEG"],"itemData":{"id":2518,"type":"article-journal","abstract":"BACKGROUND: Burn wounds cause high levels of morbidity and mortality worldwide. People with burns are particularly vulnerable to infections; over 75% of all burn deaths (after initial resuscitation) result from infection. Antiseptics are topical agents that act to prevent growth of micro-organisms. A wide range are used with the intention of preventing infection and promoting healing of burn wounds.\nOBJECTIVES: To assess the effects and safety of antiseptics for the treatment of burns in any care setting.\nSEARCH METHODS: In September 2016 we searched the Cochrane Wounds Specialised Register, the Cochrane Central Register of Controlled Trials (CENTRAL), Ovid MEDLINE, Ovid MEDLINE (In-Process &amp; Other Non-Indexed Citations), Ovid Embase, and EBSCO CINAHL. We also searched three clinical trials registries and references of included studies and relevant systematic reviews. There were no restrictions based on language, date of publication or study setting.\nSELECTION CRITERIA: We included randomised controlled trials (RCTs) that enrolled people with any burn wound and assessed the use of a topical treatment with antiseptic properties.\nDATA COLLECTION AND ANALYSIS: Two review authors independently performed study selection, risk of bias assessment and data extraction.\nMAIN RESULTS: We included 56 RCTs with 5807 randomised participants. Almost all trials had poorly reported methodology, meaning that it is unclear whether they were at high risk of bias. In many cases the primary review outcomes, wound healing and infection, were not reported, or were reported incompletely.Most trials enrolled people with recent burns, described as second-degree and less than 40% of total body surface area; most participants were adults. Antiseptic agents assessed were: silver-based, honey, Aloe Vera, iodine-based, chlorhexidine or polyhexanide (biguanides), sodium hypochlorite, merbromin, ethacridine lactate, cerium nitrate and Arnebia euchroma. Most studies compared antiseptic with a topical antibiotic, primarily silver sulfadiazine (SSD); others compared antiseptic with a non-antibacterial treatment or another antiseptic. Most evidence was assessed as low or very low certainty, often because of imprecision resulting from few participants, low event rates, or both, often in single studies. Antiseptics versus topical antibioticsCompared with the topical antibiotic, SSD, there is low certainty evidence that, on average, there is no clear difference in the hazard of healing (chance of healing over time), between silver-based antiseptics and SSD (HR 1.25, 95% CI 0.94 to 1.67; I2 = 0%; 3 studies; 259 participants); silver-based antiseptics may, on average, increase the number of healing events over 21 or 28 days' follow-up (RR 1.17 95% CI 1.00 to 1.37; I2 = 45%; 5 studies; 408 participants) and may, on average, reduce mean time to healing (difference in means -3.33 days; 95% CI -4.96 to -1.70; I2 = 87%; 10 studies; 979 participants).There is moderate certainty evidence that, on average, burns treated with honey are probably more likely to heal over time compared with topical antibiotics (HR 2.45, 95% CI 1.71 to 3.52; I2 = 66%; 5 studies; 140 participants).There is low certainty evidence from single trials that sodium hypochlorite may, on average, slightly reduce mean time to healing compared with SSD (difference in means -2.10 days, 95% CI -3.87 to -0.33, 10 participants (20 burns)) as may merbromin compared with zinc sulfadiazine (difference in means -3.48 days, 95% CI -6.85 to -0.11, 50 relevant participants). Other comparisons with low or very low certainty evidence did not find clear differences between groups.Most comparisons did not report data on infection. Based on the available data we cannot be certain if antiseptic treatments increase or reduce the risk of infection compared with topical antibiotics (very low certainty evidence). Antiseptics versus alternative antisepticsThere may be some reduction in mean time to healing for wounds treated with povidone iodine compared with chlorhexidine (MD -2.21 days, 95% CI 0.34 to 4.08). Other evidence showed no clear differences and is of low or very low certainty. Antiseptics versus non-antibacterial comparatorsWe found high certainty evidence that treating burns with honey, on average, reduced mean times to healing in comparison with non-antibacterial treatments (difference in means -5.3 days, 95% CI -6.30 to -4.34; I2 = 71%; 4 studies; 1156 participants) but this comparison included some unconventional treatments such as amniotic membrane and potato peel. There is moderate certainty evidence that honey probably also increases the likelihood of wounds healing over time compared to unconventional anti-bacterial treatments (HR 2.86, 95% C 1.60 to 5.11; I2 = 50%; 2 studies; 154 participants).There is moderate certainty evidence that, on average, burns treated with nanocrystalline silver dressings probably have a slightly shorter mean time to healing than those treated with Vaseline gauze (difference in means -3.49 days, 95% CI -4.46 to -2.52; I2 = 0%; 2 studies, 204 participants), but low certainty evidence that there may be little or no difference in numbers of healing events at 14 days between burns treated with silver xenograft or paraffin gauze (RR 1.13, 95% CI 0.59 to 2.16 1 study; 32 participants). Other comparisons represented low or very low certainty evidence.It is uncertain whether infection rates in burns treated with either silver-based antiseptics or honey differ compared with non-antimicrobial treatments (very low certainty evidence). There is probably no difference in infection rates between an iodine-based treatment compared with moist exposed burn ointment (moderate certainty evidence). It is also uncertain whether infection rates differ for SSD plus cerium nitrate, compared with SSD alone (low certainty evidence).Mortality was low where reported. Most comparisons provided low certainty evidence that there may be little or no difference between many treatments. There may be fewer deaths in groups treated with cerium nitrate plus SSD compared with SSD alone (RR 0.22, 95% CI 0.05 to 0.99; I2 = 0%, 2 studies, 214 participants) (low certainty evidence).\nAUTHORS' CONCLUSIONS: It was often uncertain whether antiseptics were associated with any difference in healing, infections, or other outcomes. Where there is moderate or high certainty evidence, decision makers need to consider the applicability of the evidence from the comparison to their patients. Reporting was poor, to the extent that we are not confident that most trials are free from risk of bias.","container-title":"The Cochrane Database of Systematic Reviews","DOI":"10.1002/14651858.CD011821.pub2","ISSN":"1469-493X","issue":"7","journalAbbreviation":"Cochrane Database Syst Rev","language":"eng","page":"CD011821","PMID":"28700086","PMCID":"PMC6483239","source":"PubMed","title":"Antiseptics for burns","volume":"7","author":[{"family":"Norman","given":"Gill"},{"family":"Christie","given":"Janice"},{"family":"Liu","given":"Zhenmi"},{"family":"Westby","given":"Maggie J."},{"family":"Jefferies","given":"Jayne M."},{"family":"Hudson","given":"Thomas"},{"family":"Edwards","given":"Jacky"},{"family":"Mohapatra","given":"Devi Prasad"},{"family":"Hassan","given":"Ibrahim A."},{"family":"Dumville","given":"Jo C."}],"issued":{"date-parts":[["2017",7,12]]}},"label":"page"},{"id":2517,"uris":["http://zotero.org/users/16330850/items/HQWYIMPQ"],"itemData":{"id":2517,"type":"article-journal","abstract":"The burn patient is easily subject to colonization by microorganisms and infection, due to reduced defence capabilities and immune dysfunction. Moreover, burn units and intensive care units are characterized by a selection of resistant bacterial strains. If the burn patient is not adequately cared for in terms of infection prevention and control, sepsis is inevitable. Nowadays, several different antiseptics and antiseptic dressings are used in the topical treatment of burns, each with positive and negative effects. Topical antiseptics allow control of bacterial load, but they can also cause cytotoxicity and reduce healing rate. Choosing the most effective antiseptic is crucial to preventing infection from compromising wound healing. The present study aims to review the available literature in order to highlight evidence on the use of topical antiseptics in burns.","container-title":"Annals of Burns and Fire Disasters","ISSN":"1592-9558","issue":"3","journalAbbreviation":"Ann Burns Fire Disasters","page":"198-203","PMID":"30863253","PMCID":"PMC6367858","source":"PubMed Central","title":"Antiseptics for burns: a review of the evidence","title-short":"Antiseptics for burns","volume":"31","author":[{"family":"Slaviero","given":"L."},{"family":"Avruscio","given":"G."},{"family":"Vindigni","given":"V."},{"family":"Tocco-Tussardi","given":"I"}],"issued":{"date-parts":[["2018",9,30]]}},"label":"page"}],"schema":"https://github.com/citation-style-language/schema/raw/master/csl-citation.json"} </w:instrText>
      </w:r>
      <w:r w:rsidRPr="00A920EC">
        <w:rPr>
          <w:color w:val="auto"/>
        </w:rPr>
        <w:fldChar w:fldCharType="separate"/>
      </w:r>
      <w:r w:rsidR="0001460C" w:rsidRPr="00A920EC">
        <w:rPr>
          <w:color w:val="auto"/>
        </w:rPr>
        <w:t xml:space="preserve"> [1], [27], [28], [30]</w:t>
      </w:r>
      <w:r w:rsidRPr="00A920EC">
        <w:rPr>
          <w:color w:val="auto"/>
        </w:rPr>
        <w:fldChar w:fldCharType="end"/>
      </w:r>
      <w:r w:rsidRPr="00A920EC">
        <w:rPr>
          <w:color w:val="auto"/>
        </w:rPr>
        <w:t xml:space="preserve">. </w:t>
      </w:r>
    </w:p>
    <w:p w14:paraId="49EC21C8" w14:textId="182FF9BF" w:rsidR="003F4F65" w:rsidRPr="00A920EC" w:rsidRDefault="006B65D9" w:rsidP="00D0469E">
      <w:pPr>
        <w:widowControl w:val="0"/>
        <w:spacing w:after="0" w:line="348" w:lineRule="auto"/>
        <w:rPr>
          <w:color w:val="auto"/>
        </w:rPr>
      </w:pPr>
      <w:r w:rsidRPr="00A920EC">
        <w:rPr>
          <w:i/>
          <w:color w:val="auto"/>
        </w:rPr>
        <w:t>-</w:t>
      </w:r>
      <w:r w:rsidR="003F4F65" w:rsidRPr="00A920EC">
        <w:rPr>
          <w:i/>
          <w:color w:val="auto"/>
        </w:rPr>
        <w:t xml:space="preserve"> Povidone – iodine:  </w:t>
      </w:r>
    </w:p>
    <w:p w14:paraId="02D8D14C" w14:textId="0835634B" w:rsidR="003F4F65" w:rsidRPr="00A920EC" w:rsidRDefault="003F4F65" w:rsidP="00D0469E">
      <w:pPr>
        <w:widowControl w:val="0"/>
        <w:spacing w:after="0" w:line="348" w:lineRule="auto"/>
        <w:ind w:left="3"/>
        <w:rPr>
          <w:color w:val="auto"/>
        </w:rPr>
      </w:pPr>
      <w:r w:rsidRPr="00A920EC">
        <w:rPr>
          <w:color w:val="auto"/>
        </w:rPr>
        <w:t>Thuốc sử dụng như là một kho chứa iod, khi sử dụng sẽ tiếp tục giải phóng ra iod, có tính chất sát khuẩn có hiệu quả, diệt nhanh VK, virus, nấm và một số động vật nguyên sinh. Hai cơ chế tác dụng bao gồm iod tự do diệt VK và các iod gắn kết trong chất trùng hợp là nguồn dự trữ. Khi tiếp xúc với da và niêm mạc, iod mỗi lúc lại tách ra các chất trùng hợp, iod tự do kết hợp với nhóm OH</w:t>
      </w:r>
      <w:r w:rsidRPr="00A920EC">
        <w:rPr>
          <w:color w:val="auto"/>
          <w:vertAlign w:val="superscript"/>
        </w:rPr>
        <w:t>-</w:t>
      </w:r>
      <w:r w:rsidRPr="00A920EC">
        <w:rPr>
          <w:color w:val="auto"/>
        </w:rPr>
        <w:t xml:space="preserve"> có thể oxy hóa được các amino axit trong các enzyme và cấu trúc protein vi sinh vật làm bất hoạt và phá hủy các enzyme và protein đó, hậu quả là phá hủy protein và ADN vi khuẩn. Hầu hết các VK trong quá trình sinh dưỡng đều bị tiêu diệt trong thời gian dưới 1 phút. Thuốc có tác dụng với VK gram âm và một số nấm, thuốc làm khô cứng hoại tử bỏng và gây xót khi đắp thuốc</w:t>
      </w:r>
      <w:r w:rsidR="0022324F" w:rsidRPr="00A920EC">
        <w:rPr>
          <w:color w:val="auto"/>
        </w:rPr>
        <w:t>. Không nên dùng thuốc ở trẻ sơ sinh, dùng diện bỏng rộng kéo dài, phụ nữ có thai do có thể lượng iod được hấp thu vào máu, ảnh hưởng tới chức năng tuyến giáp.</w:t>
      </w:r>
      <w:r w:rsidR="00225BC9" w:rsidRPr="00A920EC">
        <w:rPr>
          <w:color w:val="auto"/>
        </w:rPr>
        <w:t xml:space="preserve"> </w:t>
      </w:r>
      <w:r w:rsidR="0022324F" w:rsidRPr="00A920EC">
        <w:rPr>
          <w:color w:val="auto"/>
        </w:rPr>
        <w:t>Việc sử dụng rộng rãi và kéo dài, không đúng cách (nhất là dạng dung dịch) bắt đầu dẫn đến hi</w:t>
      </w:r>
      <w:r w:rsidR="009867CC" w:rsidRPr="00A920EC">
        <w:rPr>
          <w:color w:val="auto"/>
        </w:rPr>
        <w:t>ệ</w:t>
      </w:r>
      <w:r w:rsidR="0022324F" w:rsidRPr="00A920EC">
        <w:rPr>
          <w:color w:val="auto"/>
        </w:rPr>
        <w:t>n tượng nhờn thuốc</w:t>
      </w:r>
      <w:r w:rsidRPr="00A920EC">
        <w:rPr>
          <w:color w:val="auto"/>
        </w:rPr>
        <w:fldChar w:fldCharType="begin"/>
      </w:r>
      <w:r w:rsidR="004A38E1" w:rsidRPr="00A920EC">
        <w:rPr>
          <w:color w:val="auto"/>
        </w:rPr>
        <w:instrText xml:space="preserve"> ADDIN ZOTERO_ITEM CSL_CITATION {"citationID":"mP0P1P4B","properties":{"formattedCitation":" [1], [27], [28], [30]","plainCitation":" [1], [27], [28], [30]","noteIndex":0},"citationItems":[{"id":2503,"uris":["http://zotero.org/users/16330850/items/ESX96SSZ"],"itemData":{"id":2503,"type":"book","language":"vi","publisher":"Nhà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họa","given":""}],"issued":{"date-parts":[["2018"]]}},"label":"page"},{"id":2519,"uris":["http://zotero.org/users/16330850/items/KXMY6ILK"],"itemData":{"id":2519,"type":"article-journal","abstract":"While topical antimicrobial agents are indicated for most if not all burn wounds, the choice of a topical agent must consider many factors such as the wound depth, anticipated time to healing, need for surgical intervention, and the known cytotoxicity of the agent. Especially relevant to the pediatric burn patient are the antimicrobial agent’s properties related to causing pain or irritation and the required frequency of application and dressings. This article will discuss the general principles surrounding the use of topical antimicrobials on burn wounds and will review the most common agents currently in use.","container-title":"Burns &amp; Trauma","DOI":"10.1186/s41038-017-0096-6","ISSN":"2321-3876","journalAbbreviation":"Burns &amp; Trauma","source":"Silverchair","title":"Topical antimicrobial agents for pediatric burns","URL":"https://doi.org/10.1186/s41038-017-0096-6","volume":"5","author":[{"family":"Cartotto","given":"Robert"}],"accessed":{"date-parts":[["2025",3,9]]},"issued":{"date-parts":[["2017",12,1]]}},"label":"page"},{"id":2518,"uris":["http://zotero.org/users/16330850/items/LFSNJMEG"],"itemData":{"id":2518,"type":"article-journal","abstract":"BACKGROUND: Burn wounds cause high levels of morbidity and mortality worldwide. People with burns are particularly vulnerable to infections; over 75% of all burn deaths (after initial resuscitation) result from infection. Antiseptics are topical agents that act to prevent growth of micro-organisms. A wide range are used with the intention of preventing infection and promoting healing of burn wounds.\nOBJECTIVES: To assess the effects and safety of antiseptics for the treatment of burns in any care setting.\nSEARCH METHODS: In September 2016 we searched the Cochrane Wounds Specialised Register, the Cochrane Central Register of Controlled Trials (CENTRAL), Ovid MEDLINE, Ovid MEDLINE (In-Process &amp; Other Non-Indexed Citations), Ovid Embase, and EBSCO CINAHL. We also searched three clinical trials registries and references of included studies and relevant systematic reviews. There were no restrictions based on language, date of publication or study setting.\nSELECTION CRITERIA: We included randomised controlled trials (RCTs) that enrolled people with any burn wound and assessed the use of a topical treatment with antiseptic properties.\nDATA COLLECTION AND ANALYSIS: Two review authors independently performed study selection, risk of bias assessment and data extraction.\nMAIN RESULTS: We included 56 RCTs with 5807 randomised participants. Almost all trials had poorly reported methodology, meaning that it is unclear whether they were at high risk of bias. In many cases the primary review outcomes, wound healing and infection, were not reported, or were reported incompletely.Most trials enrolled people with recent burns, described as second-degree and less than 40% of total body surface area; most participants were adults. Antiseptic agents assessed were: silver-based, honey, Aloe Vera, iodine-based, chlorhexidine or polyhexanide (biguanides), sodium hypochlorite, merbromin, ethacridine lactate, cerium nitrate and Arnebia euchroma. Most studies compared antiseptic with a topical antibiotic, primarily silver sulfadiazine (SSD); others compared antiseptic with a non-antibacterial treatment or another antiseptic. Most evidence was assessed as low or very low certainty, often because of imprecision resulting from few participants, low event rates, or both, often in single studies. Antiseptics versus topical antibioticsCompared with the topical antibiotic, SSD, there is low certainty evidence that, on average, there is no clear difference in the hazard of healing (chance of healing over time), between silver-based antiseptics and SSD (HR 1.25, 95% CI 0.94 to 1.67; I2 = 0%; 3 studies; 259 participants); silver-based antiseptics may, on average, increase the number of healing events over 21 or 28 days' follow-up (RR 1.17 95% CI 1.00 to 1.37; I2 = 45%; 5 studies; 408 participants) and may, on average, reduce mean time to healing (difference in means -3.33 days; 95% CI -4.96 to -1.70; I2 = 87%; 10 studies; 979 participants).There is moderate certainty evidence that, on average, burns treated with honey are probably more likely to heal over time compared with topical antibiotics (HR 2.45, 95% CI 1.71 to 3.52; I2 = 66%; 5 studies; 140 participants).There is low certainty evidence from single trials that sodium hypochlorite may, on average, slightly reduce mean time to healing compared with SSD (difference in means -2.10 days, 95% CI -3.87 to -0.33, 10 participants (20 burns)) as may merbromin compared with zinc sulfadiazine (difference in means -3.48 days, 95% CI -6.85 to -0.11, 50 relevant participants). Other comparisons with low or very low certainty evidence did not find clear differences between groups.Most comparisons did not report data on infection. Based on the available data we cannot be certain if antiseptic treatments increase or reduce the risk of infection compared with topical antibiotics (very low certainty evidence). Antiseptics versus alternative antisepticsThere may be some reduction in mean time to healing for wounds treated with povidone iodine compared with chlorhexidine (MD -2.21 days, 95% CI 0.34 to 4.08). Other evidence showed no clear differences and is of low or very low certainty. Antiseptics versus non-antibacterial comparatorsWe found high certainty evidence that treating burns with honey, on average, reduced mean times to healing in comparison with non-antibacterial treatments (difference in means -5.3 days, 95% CI -6.30 to -4.34; I2 = 71%; 4 studies; 1156 participants) but this comparison included some unconventional treatments such as amniotic membrane and potato peel. There is moderate certainty evidence that honey probably also increases the likelihood of wounds healing over time compared to unconventional anti-bacterial treatments (HR 2.86, 95% C 1.60 to 5.11; I2 = 50%; 2 studies; 154 participants).There is moderate certainty evidence that, on average, burns treated with nanocrystalline silver dressings probably have a slightly shorter mean time to healing than those treated with Vaseline gauze (difference in means -3.49 days, 95% CI -4.46 to -2.52; I2 = 0%; 2 studies, 204 participants), but low certainty evidence that there may be little or no difference in numbers of healing events at 14 days between burns treated with silver xenograft or paraffin gauze (RR 1.13, 95% CI 0.59 to 2.16 1 study; 32 participants). Other comparisons represented low or very low certainty evidence.It is uncertain whether infection rates in burns treated with either silver-based antiseptics or honey differ compared with non-antimicrobial treatments (very low certainty evidence). There is probably no difference in infection rates between an iodine-based treatment compared with moist exposed burn ointment (moderate certainty evidence). It is also uncertain whether infection rates differ for SSD plus cerium nitrate, compared with SSD alone (low certainty evidence).Mortality was low where reported. Most comparisons provided low certainty evidence that there may be little or no difference between many treatments. There may be fewer deaths in groups treated with cerium nitrate plus SSD compared with SSD alone (RR 0.22, 95% CI 0.05 to 0.99; I2 = 0%, 2 studies, 214 participants) (low certainty evidence).\nAUTHORS' CONCLUSIONS: It was often uncertain whether antiseptics were associated with any difference in healing, infections, or other outcomes. Where there is moderate or high certainty evidence, decision makers need to consider the applicability of the evidence from the comparison to their patients. Reporting was poor, to the extent that we are not confident that most trials are free from risk of bias.","container-title":"The Cochrane Database of Systematic Reviews","DOI":"10.1002/14651858.CD011821.pub2","ISSN":"1469-493X","issue":"7","journalAbbreviation":"Cochrane Database Syst Rev","language":"eng","page":"CD011821","PMID":"28700086","PMCID":"PMC6483239","source":"PubMed","title":"Antiseptics for burns","volume":"7","author":[{"family":"Norman","given":"Gill"},{"family":"Christie","given":"Janice"},{"family":"Liu","given":"Zhenmi"},{"family":"Westby","given":"Maggie J."},{"family":"Jefferies","given":"Jayne M."},{"family":"Hudson","given":"Thomas"},{"family":"Edwards","given":"Jacky"},{"family":"Mohapatra","given":"Devi Prasad"},{"family":"Hassan","given":"Ibrahim A."},{"family":"Dumville","given":"Jo C."}],"issued":{"date-parts":[["2017",7,12]]}},"label":"page"},{"id":2517,"uris":["http://zotero.org/users/16330850/items/HQWYIMPQ"],"itemData":{"id":2517,"type":"article-journal","abstract":"The burn patient is easily subject to colonization by microorganisms and infection, due to reduced defence capabilities and immune dysfunction. Moreover, burn units and intensive care units are characterized by a selection of resistant bacterial strains. If the burn patient is not adequately cared for in terms of infection prevention and control, sepsis is inevitable. Nowadays, several different antiseptics and antiseptic dressings are used in the topical treatment of burns, each with positive and negative effects. Topical antiseptics allow control of bacterial load, but they can also cause cytotoxicity and reduce healing rate. Choosing the most effective antiseptic is crucial to preventing infection from compromising wound healing. The present study aims to review the available literature in order to highlight evidence on the use of topical antiseptics in burns.","container-title":"Annals of Burns and Fire Disasters","ISSN":"1592-9558","issue":"3","journalAbbreviation":"Ann Burns Fire Disasters","page":"198-203","PMID":"30863253","PMCID":"PMC6367858","source":"PubMed Central","title":"Antiseptics for burns: a review of the evidence","title-short":"Antiseptics for burns","volume":"31","author":[{"family":"Slaviero","given":"L."},{"family":"Avruscio","given":"G."},{"family":"Vindigni","given":"V."},{"family":"Tocco-Tussardi","given":"I"}],"issued":{"date-parts":[["2018",9,30]]}},"label":"page"}],"schema":"https://github.com/citation-style-language/schema/raw/master/csl-citation.json"} </w:instrText>
      </w:r>
      <w:r w:rsidRPr="00A920EC">
        <w:rPr>
          <w:color w:val="auto"/>
        </w:rPr>
        <w:fldChar w:fldCharType="separate"/>
      </w:r>
      <w:r w:rsidR="0001460C" w:rsidRPr="00A920EC">
        <w:rPr>
          <w:color w:val="auto"/>
        </w:rPr>
        <w:t xml:space="preserve"> [1], [27], [28], [30]</w:t>
      </w:r>
      <w:r w:rsidRPr="00A920EC">
        <w:rPr>
          <w:color w:val="auto"/>
        </w:rPr>
        <w:fldChar w:fldCharType="end"/>
      </w:r>
      <w:r w:rsidRPr="00A920EC">
        <w:rPr>
          <w:color w:val="auto"/>
        </w:rPr>
        <w:t xml:space="preserve">. </w:t>
      </w:r>
    </w:p>
    <w:p w14:paraId="31F42BE5" w14:textId="026F7C0C" w:rsidR="006D20D4" w:rsidRPr="00A920EC" w:rsidRDefault="0025401D" w:rsidP="00D0469E">
      <w:pPr>
        <w:widowControl w:val="0"/>
        <w:spacing w:line="348" w:lineRule="auto"/>
        <w:ind w:firstLine="720"/>
        <w:rPr>
          <w:color w:val="auto"/>
        </w:rPr>
      </w:pPr>
      <w:r w:rsidRPr="00A920EC">
        <w:rPr>
          <w:color w:val="auto"/>
        </w:rPr>
        <w:t xml:space="preserve">- </w:t>
      </w:r>
      <w:r w:rsidR="006D20D4" w:rsidRPr="00A920EC">
        <w:rPr>
          <w:color w:val="auto"/>
        </w:rPr>
        <w:t>Điều trị phẫu thuật</w:t>
      </w:r>
      <w:r w:rsidRPr="00A920EC">
        <w:rPr>
          <w:color w:val="auto"/>
        </w:rPr>
        <w:t xml:space="preserve">: </w:t>
      </w:r>
      <w:r w:rsidR="006D20D4" w:rsidRPr="00A920EC">
        <w:rPr>
          <w:color w:val="auto"/>
        </w:rPr>
        <w:t>Loại trừ sớm hoại tử bỏng cùng với việc che phủ vết thương sẽ tạo điều kiện tốt cho điều trị toàn thân và tại chỗ</w:t>
      </w:r>
      <w:r w:rsidR="00393070" w:rsidRPr="00A920EC">
        <w:rPr>
          <w:color w:val="auto"/>
        </w:rPr>
        <w:fldChar w:fldCharType="begin"/>
      </w:r>
      <w:r w:rsidR="004A38E1" w:rsidRPr="00A920EC">
        <w:rPr>
          <w:color w:val="auto"/>
        </w:rPr>
        <w:instrText xml:space="preserve"> ADDIN ZOTERO_ITEM CSL_CITATION {"citationID":"nzDD5LCH","properties":{"formattedCitation":" [31]","plainCitation":" [31]","noteIndex":0},"citationItems":[{"id":738,"uris":["http://zotero.org/users/16330850/items/SWIRPDSN"],"itemData":{"id":738,"type":"article-journal","abstract":"In the last two decades, much progress has been made in the control of burn wound infection and nasocomial infections (NI) in severely burned patients. The continiually changing epidemiology is partially related to greater understanding of and improved techniques for burn patient management as well as effective hospital infection control measures. With the advent of antimicrobial chemotherapeutic agents, infection of the wound site is now not as common as, for example, urinary and blood stream infections. Universal application of early excision of burned tissues has made a substantial improvement in the control of wound-related infections in burns. Additionally, the development of new technologies in wound care have helped to decrease morbidity and mortality in severe burn victims. Many examples can be given of the successful control of wound infection, such as the application of an appropriate antibiotic solution to invasive wound infection sites with simultaneous vacuum-assisted closure, optimal preservation of viable tissues with waterjet debridement systems, edema and exudate controlling dressings impregnated with Ag (Silvercel, Aquacell-Ag). The burned patient is at high risk for NI. Invasive interventions including intravenous and urinary chateterization, and entubation pose a further risk of NIs. The use of newly designed antimicrobial impregnated chateters or silicone devices may help the control of infection in these immunocomprimised patients. Strict infection control practices (physical isolation in a private room, use of gloves and gowns during patient contact) and appropriate empirical antimicrobial therapy guided by laboratory surveillance culture as well as routine microbial burn wound culture are essential to help reduce the incidance of infections due to antibiotic resistant microorganisms.","container-title":"World Journal of Critical Care Medicine","DOI":"10.5492/wjccm.v1.i4.94","ISSN":"2220-3141","issue":"4","journalAbbreviation":"World J Crit Care Med","language":"eng","page":"94-101","PMID":"24701406","PMCID":"PMC3953869","source":"PubMed","title":"Infection control in severely burned patients","volume":"1","author":[{"family":"Coban","given":"Yusuf Kenan"}],"issued":{"date-parts":[["2012",8,4]]}}}],"schema":"https://github.com/citation-style-language/schema/raw/master/csl-citation.json"} </w:instrText>
      </w:r>
      <w:r w:rsidR="00393070" w:rsidRPr="00A920EC">
        <w:rPr>
          <w:color w:val="auto"/>
        </w:rPr>
        <w:fldChar w:fldCharType="separate"/>
      </w:r>
      <w:r w:rsidR="0001460C" w:rsidRPr="00A920EC">
        <w:rPr>
          <w:color w:val="auto"/>
        </w:rPr>
        <w:t xml:space="preserve"> [31]</w:t>
      </w:r>
      <w:r w:rsidR="00393070" w:rsidRPr="00A920EC">
        <w:rPr>
          <w:color w:val="auto"/>
        </w:rPr>
        <w:fldChar w:fldCharType="end"/>
      </w:r>
      <w:r w:rsidR="00326773" w:rsidRPr="00A920EC">
        <w:rPr>
          <w:color w:val="auto"/>
        </w:rPr>
        <w:t>.</w:t>
      </w:r>
    </w:p>
    <w:p w14:paraId="1B5E9783" w14:textId="05FED27D" w:rsidR="0025401D" w:rsidRDefault="003F69DC" w:rsidP="00D0469E">
      <w:pPr>
        <w:widowControl w:val="0"/>
        <w:spacing w:line="348" w:lineRule="auto"/>
        <w:ind w:firstLine="720"/>
        <w:rPr>
          <w:color w:val="auto"/>
        </w:rPr>
      </w:pPr>
      <w:r w:rsidRPr="00A920EC">
        <w:rPr>
          <w:color w:val="auto"/>
        </w:rPr>
        <w:t xml:space="preserve">- Thuốc kháng khuẩn từ nguồn gốc thực vật: </w:t>
      </w:r>
      <w:r w:rsidR="00123573" w:rsidRPr="00A920EC">
        <w:rPr>
          <w:color w:val="auto"/>
        </w:rPr>
        <w:t>Nhiều sản phẩm từ thực vật đã được sử dụng trong điều trị vết thương</w:t>
      </w:r>
      <w:r w:rsidR="009C4B08" w:rsidRPr="00A920EC">
        <w:rPr>
          <w:color w:val="auto"/>
        </w:rPr>
        <w:t>, vết bỏng</w:t>
      </w:r>
      <w:r w:rsidR="00123573" w:rsidRPr="00A920EC">
        <w:rPr>
          <w:color w:val="auto"/>
        </w:rPr>
        <w:t xml:space="preserve"> trong nhiều năm qua. </w:t>
      </w:r>
      <w:r w:rsidR="007F15A5" w:rsidRPr="00A920EC">
        <w:rPr>
          <w:color w:val="auto"/>
        </w:rPr>
        <w:t xml:space="preserve">Đây là một xu thế nghiên cứu do những ưu thế như nguồn từ thiên nhiên, ít ảnh hưởng môi trường; ít độc, duy trì tác dụng kéo dài  (cây nghệ, cây sến, lân tơ uyn...). Trong số đó, nổi bật là hoạt chất chất </w:t>
      </w:r>
      <w:r w:rsidR="006C47BB">
        <w:rPr>
          <w:color w:val="auto"/>
        </w:rPr>
        <w:t xml:space="preserve">Berberin </w:t>
      </w:r>
      <w:r w:rsidR="007F15A5" w:rsidRPr="00A920EC">
        <w:rPr>
          <w:color w:val="auto"/>
        </w:rPr>
        <w:t xml:space="preserve"> từ cây </w:t>
      </w:r>
      <w:r w:rsidR="00444D98" w:rsidRPr="00A920EC">
        <w:rPr>
          <w:color w:val="auto"/>
        </w:rPr>
        <w:t>vàng đằng</w:t>
      </w:r>
      <w:r w:rsidR="007F15A5" w:rsidRPr="00A920EC">
        <w:rPr>
          <w:color w:val="auto"/>
        </w:rPr>
        <w:t xml:space="preserve"> ứng dụng điều trị vết thương,</w:t>
      </w:r>
      <w:r w:rsidR="00E9027D" w:rsidRPr="00A920EC">
        <w:rPr>
          <w:color w:val="auto"/>
        </w:rPr>
        <w:t xml:space="preserve"> </w:t>
      </w:r>
      <w:r w:rsidR="007F15A5" w:rsidRPr="00A920EC">
        <w:rPr>
          <w:color w:val="auto"/>
        </w:rPr>
        <w:t>vết bỏng</w:t>
      </w:r>
      <w:r w:rsidR="00180A36" w:rsidRPr="00A920EC">
        <w:rPr>
          <w:color w:val="auto"/>
        </w:rPr>
        <w:fldChar w:fldCharType="begin"/>
      </w:r>
      <w:r w:rsidR="004A38E1" w:rsidRPr="00A920EC">
        <w:rPr>
          <w:color w:val="auto"/>
        </w:rPr>
        <w:instrText xml:space="preserve"> ADDIN ZOTERO_ITEM CSL_CITATION {"citationID":"Zok1KRqB","properties":{"formattedCitation":" [32]","plainCitation":" [32]","noteIndex":0},"citationItems":[{"id":677,"uris":["http://zotero.org/users/16330850/items/K2NECFMS"],"itemData":{"id":677,"type":"article-journal","abstract":"Wounds are the result of damages or injuries that disturb the normal structure of the skin tissue. Wound healing is a natural but a protracted and complex process of tissue repairing, regenerating, and remodelling in response to wounding injury. Various plant products have been used in the treatment of wounds over the years. Compounds that are derived from medicinal plants need to be identified, screened and analyzed for its antimicrobial, anti-oxidant, and wound healing activity. Wound healing phytochemical compounds fights infection, promotes blood clotting, and accelerate the healing process. Numerous phytochemical compounds have been identified and synthesized from medicinal plants that have unique properties associated with the mechanism of wound healing. This review focus on the plant-derived phytochemical compounds that promote wound healing process.","container-title":"Organic &amp; Medicinal Chemistry International Journal","DOI":"10.19080/OMCIJ.2018.05.555653","ISSN":"24747610","issue":"1","journalAbbreviation":"OMCIJ","language":"en","page":"555-653","source":"DOI.org (Crossref)","title":"Plant-Derived Compounds for Wound Healing- A Review","volume":"5","author":[{"family":"Mosae Selvakumar","given":"Paulraj"}],"issued":{"date-parts":[["2018",1,11]]}}}],"schema":"https://github.com/citation-style-language/schema/raw/master/csl-citation.json"} </w:instrText>
      </w:r>
      <w:r w:rsidR="00180A36" w:rsidRPr="00A920EC">
        <w:rPr>
          <w:color w:val="auto"/>
        </w:rPr>
        <w:fldChar w:fldCharType="separate"/>
      </w:r>
      <w:r w:rsidR="0001460C" w:rsidRPr="00A920EC">
        <w:rPr>
          <w:color w:val="auto"/>
        </w:rPr>
        <w:t xml:space="preserve"> [32]</w:t>
      </w:r>
      <w:r w:rsidR="00180A36" w:rsidRPr="00A920EC">
        <w:rPr>
          <w:color w:val="auto"/>
        </w:rPr>
        <w:fldChar w:fldCharType="end"/>
      </w:r>
      <w:r w:rsidR="003F4F65" w:rsidRPr="00A920EC">
        <w:rPr>
          <w:color w:val="auto"/>
        </w:rPr>
        <w:t>.</w:t>
      </w:r>
    </w:p>
    <w:p w14:paraId="410E9A55" w14:textId="77777777" w:rsidR="000A397F" w:rsidRDefault="000A397F" w:rsidP="00D0469E">
      <w:pPr>
        <w:widowControl w:val="0"/>
        <w:spacing w:line="348" w:lineRule="auto"/>
        <w:ind w:firstLine="720"/>
        <w:rPr>
          <w:color w:val="auto"/>
        </w:rPr>
      </w:pPr>
    </w:p>
    <w:p w14:paraId="145D71B4" w14:textId="77777777" w:rsidR="000A397F" w:rsidRPr="00A920EC" w:rsidRDefault="000A397F" w:rsidP="00D0469E">
      <w:pPr>
        <w:widowControl w:val="0"/>
        <w:spacing w:line="348" w:lineRule="auto"/>
        <w:ind w:firstLine="720"/>
        <w:rPr>
          <w:color w:val="auto"/>
        </w:rPr>
      </w:pPr>
    </w:p>
    <w:p w14:paraId="41394933" w14:textId="23BA31C3" w:rsidR="00D86676" w:rsidRPr="00A920EC" w:rsidRDefault="006F0FBE" w:rsidP="00275F32">
      <w:pPr>
        <w:pStyle w:val="ListParagraph"/>
        <w:widowControl w:val="0"/>
        <w:spacing w:after="0" w:line="360" w:lineRule="auto"/>
        <w:ind w:left="0" w:firstLine="0"/>
        <w:outlineLvl w:val="1"/>
        <w:rPr>
          <w:b/>
          <w:color w:val="auto"/>
        </w:rPr>
      </w:pPr>
      <w:bookmarkStart w:id="78" w:name="_Toc163668637"/>
      <w:bookmarkStart w:id="79" w:name="_Toc221666456"/>
      <w:bookmarkStart w:id="80" w:name="_Toc238027243"/>
      <w:bookmarkEnd w:id="73"/>
      <w:r w:rsidRPr="00A920EC">
        <w:rPr>
          <w:b/>
          <w:color w:val="auto"/>
        </w:rPr>
        <w:lastRenderedPageBreak/>
        <w:t>1.</w:t>
      </w:r>
      <w:r w:rsidR="003B608F" w:rsidRPr="00A920EC">
        <w:rPr>
          <w:b/>
          <w:color w:val="auto"/>
        </w:rPr>
        <w:t>3</w:t>
      </w:r>
      <w:r w:rsidR="00D86676" w:rsidRPr="00A920EC">
        <w:rPr>
          <w:b/>
          <w:color w:val="auto"/>
          <w:lang w:val="vi-VN"/>
        </w:rPr>
        <w:t xml:space="preserve">. </w:t>
      </w:r>
      <w:bookmarkEnd w:id="78"/>
      <w:r w:rsidR="003619FE" w:rsidRPr="00A920EC">
        <w:rPr>
          <w:b/>
          <w:color w:val="auto"/>
        </w:rPr>
        <w:t xml:space="preserve">Ứng dụng </w:t>
      </w:r>
      <w:r w:rsidR="006C47BB">
        <w:rPr>
          <w:b/>
          <w:color w:val="auto"/>
        </w:rPr>
        <w:t xml:space="preserve">Berberin </w:t>
      </w:r>
      <w:r w:rsidR="003619FE" w:rsidRPr="00A920EC">
        <w:rPr>
          <w:b/>
          <w:color w:val="auto"/>
        </w:rPr>
        <w:t xml:space="preserve"> trong điều trị vết bỏng</w:t>
      </w:r>
      <w:bookmarkEnd w:id="79"/>
      <w:bookmarkEnd w:id="80"/>
    </w:p>
    <w:p w14:paraId="4DB9FF78" w14:textId="44B36A5B" w:rsidR="00D86676" w:rsidRPr="00A920EC" w:rsidRDefault="00A144B6" w:rsidP="00275F32">
      <w:pPr>
        <w:pStyle w:val="Heading3"/>
        <w:keepNext w:val="0"/>
        <w:keepLines w:val="0"/>
        <w:widowControl w:val="0"/>
        <w:spacing w:after="0" w:line="360" w:lineRule="auto"/>
        <w:rPr>
          <w:i/>
          <w:color w:val="auto"/>
          <w:szCs w:val="28"/>
          <w:lang w:val="vi-VN"/>
        </w:rPr>
      </w:pPr>
      <w:bookmarkStart w:id="81" w:name="_Toc163668638"/>
      <w:bookmarkStart w:id="82" w:name="_Toc221666457"/>
      <w:bookmarkStart w:id="83" w:name="_Toc238027244"/>
      <w:r w:rsidRPr="00A920EC">
        <w:rPr>
          <w:i/>
          <w:color w:val="auto"/>
          <w:szCs w:val="28"/>
        </w:rPr>
        <w:t>1.</w:t>
      </w:r>
      <w:r w:rsidR="003B608F" w:rsidRPr="00A920EC">
        <w:rPr>
          <w:i/>
          <w:color w:val="auto"/>
          <w:szCs w:val="28"/>
        </w:rPr>
        <w:t>3</w:t>
      </w:r>
      <w:r w:rsidR="00D86676" w:rsidRPr="00A920EC">
        <w:rPr>
          <w:i/>
          <w:color w:val="auto"/>
          <w:szCs w:val="28"/>
          <w:lang w:val="vi-VN"/>
        </w:rPr>
        <w:t xml:space="preserve">.1. Thành phần và cấu trúc hóa học của </w:t>
      </w:r>
      <w:r w:rsidR="006C47BB">
        <w:rPr>
          <w:i/>
          <w:color w:val="auto"/>
          <w:szCs w:val="28"/>
          <w:lang w:val="vi-VN"/>
        </w:rPr>
        <w:t xml:space="preserve">Berberin </w:t>
      </w:r>
      <w:bookmarkEnd w:id="81"/>
      <w:bookmarkEnd w:id="82"/>
      <w:bookmarkEnd w:id="83"/>
    </w:p>
    <w:p w14:paraId="738A858B" w14:textId="5F8181C6" w:rsidR="00D86676" w:rsidRPr="00A920EC" w:rsidRDefault="006C47BB" w:rsidP="00275F32">
      <w:pPr>
        <w:widowControl w:val="0"/>
        <w:spacing w:after="0" w:line="360" w:lineRule="auto"/>
        <w:ind w:firstLine="709"/>
        <w:rPr>
          <w:color w:val="auto"/>
          <w:szCs w:val="28"/>
          <w:lang w:val="vi-VN"/>
        </w:rPr>
      </w:pPr>
      <w:r>
        <w:rPr>
          <w:color w:val="auto"/>
          <w:szCs w:val="28"/>
          <w:lang w:val="vi-VN"/>
        </w:rPr>
        <w:t xml:space="preserve">Berberin </w:t>
      </w:r>
      <w:r w:rsidR="00D86676" w:rsidRPr="00A920EC">
        <w:rPr>
          <w:color w:val="auto"/>
          <w:szCs w:val="28"/>
          <w:lang w:val="vi-VN"/>
        </w:rPr>
        <w:t xml:space="preserve"> </w:t>
      </w:r>
      <w:r w:rsidR="00431AED" w:rsidRPr="00A920EC">
        <w:rPr>
          <w:color w:val="auto"/>
          <w:szCs w:val="28"/>
          <w:lang w:val="vi-VN"/>
        </w:rPr>
        <w:t>được tách chiết từ cây v</w:t>
      </w:r>
      <w:r w:rsidR="00431AED" w:rsidRPr="00A920EC">
        <w:rPr>
          <w:color w:val="auto"/>
          <w:szCs w:val="28"/>
        </w:rPr>
        <w:t>à</w:t>
      </w:r>
      <w:r w:rsidR="00D86676" w:rsidRPr="00A920EC">
        <w:rPr>
          <w:color w:val="auto"/>
          <w:szCs w:val="28"/>
          <w:lang w:val="vi-VN"/>
        </w:rPr>
        <w:t>ng đ</w:t>
      </w:r>
      <w:r w:rsidR="00431AED" w:rsidRPr="00A920EC">
        <w:rPr>
          <w:color w:val="auto"/>
          <w:szCs w:val="28"/>
        </w:rPr>
        <w:t>ằ</w:t>
      </w:r>
      <w:r w:rsidR="00D86676" w:rsidRPr="00A920EC">
        <w:rPr>
          <w:color w:val="auto"/>
          <w:szCs w:val="28"/>
          <w:lang w:val="vi-VN"/>
        </w:rPr>
        <w:t>ng, hoàng liên gai (</w:t>
      </w:r>
      <w:r w:rsidR="00D86676" w:rsidRPr="00A920EC">
        <w:rPr>
          <w:i/>
          <w:color w:val="auto"/>
          <w:szCs w:val="28"/>
          <w:lang w:val="vi-VN"/>
        </w:rPr>
        <w:t>cosinium gagbep - myrtaceae</w:t>
      </w:r>
      <w:r w:rsidR="00D86676" w:rsidRPr="00A920EC">
        <w:rPr>
          <w:color w:val="auto"/>
          <w:szCs w:val="28"/>
          <w:lang w:val="vi-VN"/>
        </w:rPr>
        <w:t>), các tên gọi khác như Berberis, goldenseal (</w:t>
      </w:r>
      <w:r w:rsidR="00D86676" w:rsidRPr="00A920EC">
        <w:rPr>
          <w:i/>
          <w:color w:val="auto"/>
          <w:szCs w:val="28"/>
          <w:lang w:val="vi-VN"/>
        </w:rPr>
        <w:t>Hydrastis canadensis</w:t>
      </w:r>
      <w:r w:rsidR="00D86676" w:rsidRPr="00A920EC">
        <w:rPr>
          <w:color w:val="auto"/>
          <w:szCs w:val="28"/>
          <w:lang w:val="vi-VN"/>
        </w:rPr>
        <w:t xml:space="preserve">) và </w:t>
      </w:r>
      <w:r w:rsidR="00D86676" w:rsidRPr="00A920EC">
        <w:rPr>
          <w:i/>
          <w:color w:val="auto"/>
          <w:szCs w:val="28"/>
          <w:lang w:val="vi-VN"/>
        </w:rPr>
        <w:t>Coptis chinensis</w:t>
      </w:r>
      <w:r w:rsidR="00D86676" w:rsidRPr="00A920EC">
        <w:rPr>
          <w:color w:val="auto"/>
          <w:szCs w:val="28"/>
          <w:lang w:val="vi-VN"/>
        </w:rPr>
        <w:t xml:space="preserve"> thuộc họ hoàng liên </w:t>
      </w:r>
      <w:r w:rsidR="00D86676" w:rsidRPr="00A920EC">
        <w:rPr>
          <w:i/>
          <w:color w:val="auto"/>
          <w:szCs w:val="28"/>
          <w:lang w:val="vi-VN"/>
        </w:rPr>
        <w:t>Ranunculaceae</w:t>
      </w:r>
      <w:r w:rsidR="00CE6EEB" w:rsidRPr="00A920EC">
        <w:rPr>
          <w:i/>
          <w:color w:val="auto"/>
          <w:szCs w:val="28"/>
          <w:lang w:val="vi-VN"/>
        </w:rPr>
        <w:fldChar w:fldCharType="begin"/>
      </w:r>
      <w:r w:rsidR="004A38E1" w:rsidRPr="00A920EC">
        <w:rPr>
          <w:i/>
          <w:color w:val="auto"/>
          <w:szCs w:val="28"/>
          <w:lang w:val="vi-VN"/>
        </w:rPr>
        <w:instrText xml:space="preserve"> ADDIN ZOTERO_ITEM CSL_CITATION {"citationID":"JFvcsgfH","properties":{"formattedCitation":" [33]","plainCitation":" [33]","noteIndex":0},"citationItems":[{"id":2474,"uris":["http://zotero.org/users/16330850/items/SJ3EAC8K"],"itemData":{"id":2474,"type":"chapter","container-title":"Giáo trình bỏng (Dùng cho đào tạo trình độ Sau đại học)","page":"166-183","publisher":"Nhà xuất bản Quân đội Nhân dân","title":"huốc nam điều trị tại chỗ vết bỏng","author":[{"family":"Nguyễn Ngọc Tuấn","given":"Hồ Xuân Hương"}],"issued":{"date-parts":[["2018"]]}}}],"schema":"https://github.com/citation-style-language/schema/raw/master/csl-citation.json"} </w:instrText>
      </w:r>
      <w:r w:rsidR="00CE6EEB" w:rsidRPr="00A920EC">
        <w:rPr>
          <w:i/>
          <w:color w:val="auto"/>
          <w:szCs w:val="28"/>
          <w:lang w:val="vi-VN"/>
        </w:rPr>
        <w:fldChar w:fldCharType="separate"/>
      </w:r>
      <w:r w:rsidR="0001460C" w:rsidRPr="00A920EC">
        <w:rPr>
          <w:color w:val="auto"/>
        </w:rPr>
        <w:t xml:space="preserve"> [33]</w:t>
      </w:r>
      <w:r w:rsidR="00CE6EEB" w:rsidRPr="00A920EC">
        <w:rPr>
          <w:i/>
          <w:color w:val="auto"/>
          <w:szCs w:val="28"/>
          <w:lang w:val="vi-VN"/>
        </w:rPr>
        <w:fldChar w:fldCharType="end"/>
      </w:r>
      <w:r w:rsidR="00D86676" w:rsidRPr="00A920EC">
        <w:rPr>
          <w:color w:val="auto"/>
          <w:szCs w:val="28"/>
          <w:lang w:val="it-IT"/>
        </w:rPr>
        <w:t>.</w:t>
      </w:r>
      <w:r w:rsidR="00D86676" w:rsidRPr="00A920EC">
        <w:rPr>
          <w:color w:val="auto"/>
          <w:szCs w:val="28"/>
          <w:lang w:val="vi-VN"/>
        </w:rPr>
        <w:t xml:space="preserve"> </w:t>
      </w:r>
    </w:p>
    <w:p w14:paraId="2432155E" w14:textId="77777777" w:rsidR="00D86676" w:rsidRPr="00A920EC" w:rsidRDefault="00D86676" w:rsidP="00275F32">
      <w:pPr>
        <w:widowControl w:val="0"/>
        <w:spacing w:after="0" w:line="360" w:lineRule="auto"/>
        <w:ind w:firstLine="0"/>
        <w:jc w:val="center"/>
        <w:rPr>
          <w:color w:val="auto"/>
          <w:szCs w:val="28"/>
        </w:rPr>
      </w:pPr>
      <w:r w:rsidRPr="00A920EC">
        <w:rPr>
          <w:noProof/>
          <w:color w:val="auto"/>
          <w:szCs w:val="28"/>
        </w:rPr>
        <w:drawing>
          <wp:inline distT="0" distB="0" distL="0" distR="0" wp14:anchorId="2EB0749A" wp14:editId="4275F2B0">
            <wp:extent cx="1685925" cy="2244883"/>
            <wp:effectExtent l="0" t="0" r="0" b="3175"/>
            <wp:docPr id="43" name="Picture 43" descr="C:\Users\Acer\Desktop\vang-dang-853-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Desktop\vang-dang-853-1 (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88278" cy="2248016"/>
                    </a:xfrm>
                    <a:prstGeom prst="rect">
                      <a:avLst/>
                    </a:prstGeom>
                    <a:noFill/>
                    <a:ln>
                      <a:noFill/>
                    </a:ln>
                  </pic:spPr>
                </pic:pic>
              </a:graphicData>
            </a:graphic>
          </wp:inline>
        </w:drawing>
      </w:r>
    </w:p>
    <w:p w14:paraId="306A71F8" w14:textId="6DD23BBD" w:rsidR="00D86676" w:rsidRPr="00A920EC" w:rsidRDefault="004E4FE7" w:rsidP="00A21EB0">
      <w:pPr>
        <w:pStyle w:val="Caption"/>
        <w:widowControl w:val="0"/>
        <w:spacing w:after="0" w:line="360" w:lineRule="auto"/>
        <w:jc w:val="center"/>
        <w:outlineLvl w:val="4"/>
        <w:rPr>
          <w:i/>
          <w:iCs/>
          <w:color w:val="auto"/>
          <w:sz w:val="28"/>
          <w:szCs w:val="28"/>
          <w:shd w:val="clear" w:color="auto" w:fill="FFFFFF"/>
        </w:rPr>
      </w:pPr>
      <w:bookmarkStart w:id="84" w:name="_Toc163668697"/>
      <w:bookmarkStart w:id="85" w:name="_Toc221666637"/>
      <w:bookmarkStart w:id="86" w:name="_Toc238027333"/>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4</w:t>
      </w:r>
      <w:r w:rsidRPr="00A920EC">
        <w:rPr>
          <w:i/>
          <w:color w:val="auto"/>
          <w:sz w:val="28"/>
          <w:szCs w:val="28"/>
        </w:rPr>
        <w:fldChar w:fldCharType="end"/>
      </w:r>
      <w:r w:rsidRPr="00A920EC">
        <w:rPr>
          <w:i/>
          <w:color w:val="auto"/>
          <w:sz w:val="28"/>
          <w:szCs w:val="28"/>
        </w:rPr>
        <w:t xml:space="preserve">. </w:t>
      </w:r>
      <w:r w:rsidR="00D86676" w:rsidRPr="00A920EC">
        <w:rPr>
          <w:i/>
          <w:iCs/>
          <w:color w:val="auto"/>
          <w:sz w:val="28"/>
          <w:szCs w:val="28"/>
        </w:rPr>
        <w:t xml:space="preserve"> </w:t>
      </w:r>
      <w:r w:rsidR="00D86676" w:rsidRPr="00A920EC">
        <w:rPr>
          <w:i/>
          <w:iCs/>
          <w:color w:val="auto"/>
          <w:sz w:val="28"/>
          <w:szCs w:val="28"/>
          <w:shd w:val="clear" w:color="auto" w:fill="FFFFFF"/>
        </w:rPr>
        <w:t>Hình ảnh lá và thân cây vàng đ</w:t>
      </w:r>
      <w:r w:rsidR="005D360C" w:rsidRPr="00A920EC">
        <w:rPr>
          <w:i/>
          <w:iCs/>
          <w:color w:val="auto"/>
          <w:sz w:val="28"/>
          <w:szCs w:val="28"/>
          <w:shd w:val="clear" w:color="auto" w:fill="FFFFFF"/>
        </w:rPr>
        <w:t>ằ</w:t>
      </w:r>
      <w:r w:rsidR="00D86676" w:rsidRPr="00A920EC">
        <w:rPr>
          <w:i/>
          <w:iCs/>
          <w:color w:val="auto"/>
          <w:sz w:val="28"/>
          <w:szCs w:val="28"/>
          <w:shd w:val="clear" w:color="auto" w:fill="FFFFFF"/>
        </w:rPr>
        <w:t>ng</w:t>
      </w:r>
      <w:bookmarkEnd w:id="84"/>
      <w:bookmarkEnd w:id="85"/>
      <w:bookmarkEnd w:id="86"/>
    </w:p>
    <w:p w14:paraId="1E81C9F3" w14:textId="4D6C8916" w:rsidR="00F141FD" w:rsidRPr="00A920EC" w:rsidRDefault="00F141FD" w:rsidP="00275F32">
      <w:pPr>
        <w:widowControl w:val="0"/>
        <w:ind w:firstLine="0"/>
        <w:jc w:val="center"/>
        <w:rPr>
          <w:i/>
          <w:color w:val="auto"/>
          <w:sz w:val="24"/>
          <w:szCs w:val="24"/>
        </w:rPr>
      </w:pPr>
      <w:r w:rsidRPr="00A920EC">
        <w:rPr>
          <w:i/>
          <w:color w:val="auto"/>
          <w:sz w:val="24"/>
          <w:szCs w:val="24"/>
        </w:rPr>
        <w:t xml:space="preserve">* Nguồn: </w:t>
      </w:r>
      <w:r w:rsidR="00B3110F" w:rsidRPr="00A920EC">
        <w:rPr>
          <w:i/>
          <w:color w:val="auto"/>
          <w:sz w:val="24"/>
          <w:szCs w:val="24"/>
        </w:rPr>
        <w:t>Nguyễn Ngọc Tuấn và cộng sự</w:t>
      </w:r>
      <w:r w:rsidRPr="00A920EC">
        <w:rPr>
          <w:i/>
          <w:color w:val="auto"/>
          <w:sz w:val="24"/>
          <w:szCs w:val="24"/>
        </w:rPr>
        <w:t xml:space="preserve"> (20</w:t>
      </w:r>
      <w:r w:rsidR="00B3110F" w:rsidRPr="00A920EC">
        <w:rPr>
          <w:i/>
          <w:color w:val="auto"/>
          <w:sz w:val="24"/>
          <w:szCs w:val="24"/>
        </w:rPr>
        <w:t>18</w:t>
      </w:r>
      <w:r w:rsidRPr="00A920EC">
        <w:rPr>
          <w:i/>
          <w:color w:val="auto"/>
          <w:sz w:val="24"/>
          <w:szCs w:val="24"/>
        </w:rPr>
        <w:t>)</w:t>
      </w:r>
      <w:r w:rsidRPr="00A920EC">
        <w:rPr>
          <w:i/>
          <w:color w:val="auto"/>
          <w:sz w:val="24"/>
          <w:szCs w:val="24"/>
        </w:rPr>
        <w:fldChar w:fldCharType="begin"/>
      </w:r>
      <w:r w:rsidR="004A38E1" w:rsidRPr="00A920EC">
        <w:rPr>
          <w:i/>
          <w:color w:val="auto"/>
          <w:sz w:val="24"/>
          <w:szCs w:val="24"/>
        </w:rPr>
        <w:instrText xml:space="preserve"> ADDIN ZOTERO_ITEM CSL_CITATION {"citationID":"sWMa0uGu","properties":{"formattedCitation":" [33]","plainCitation":" [33]","noteIndex":0},"citationItems":[{"id":2474,"uris":["http://zotero.org/users/16330850/items/SJ3EAC8K"],"itemData":{"id":2474,"type":"chapter","container-title":"Giáo trình bỏng (Dùng cho đào tạo trình độ Sau đại học)","page":"166-183","publisher":"Nhà xuất bản Quân đội Nhân dân","title":"huốc nam điều trị tại chỗ vết bỏng","author":[{"family":"Nguyễn Ngọc Tuấn","given":"Hồ Xuân Hương"}],"issued":{"date-parts":[["2018"]]}}}],"schema":"https://github.com/citation-style-language/schema/raw/master/csl-citation.json"} </w:instrText>
      </w:r>
      <w:r w:rsidRPr="00A920EC">
        <w:rPr>
          <w:i/>
          <w:color w:val="auto"/>
          <w:sz w:val="24"/>
          <w:szCs w:val="24"/>
        </w:rPr>
        <w:fldChar w:fldCharType="separate"/>
      </w:r>
      <w:r w:rsidR="0001460C" w:rsidRPr="00A920EC">
        <w:rPr>
          <w:i/>
          <w:color w:val="auto"/>
          <w:sz w:val="24"/>
        </w:rPr>
        <w:t xml:space="preserve"> [33]</w:t>
      </w:r>
      <w:r w:rsidRPr="00A920EC">
        <w:rPr>
          <w:i/>
          <w:color w:val="auto"/>
          <w:sz w:val="24"/>
          <w:szCs w:val="24"/>
        </w:rPr>
        <w:fldChar w:fldCharType="end"/>
      </w:r>
    </w:p>
    <w:p w14:paraId="7EA3011F" w14:textId="2A1F0635" w:rsidR="00EF0C46" w:rsidRPr="00A920EC" w:rsidRDefault="006C47BB" w:rsidP="00275F32">
      <w:pPr>
        <w:widowControl w:val="0"/>
        <w:spacing w:after="0" w:line="360" w:lineRule="auto"/>
        <w:ind w:firstLine="709"/>
        <w:rPr>
          <w:color w:val="auto"/>
          <w:szCs w:val="28"/>
        </w:rPr>
      </w:pPr>
      <w:r>
        <w:rPr>
          <w:color w:val="auto"/>
          <w:szCs w:val="28"/>
        </w:rPr>
        <w:t xml:space="preserve">Berberin </w:t>
      </w:r>
      <w:r w:rsidR="000F0327" w:rsidRPr="00A920EC">
        <w:rPr>
          <w:color w:val="auto"/>
          <w:szCs w:val="28"/>
        </w:rPr>
        <w:t xml:space="preserve"> là một alkaloid isoquinoline với cấu trúc bốn vòng độc đáo, được chiết xuất từ các loài thực vật thuộc chi </w:t>
      </w:r>
      <w:r w:rsidR="000F0327" w:rsidRPr="00A920EC">
        <w:rPr>
          <w:i/>
          <w:iCs/>
          <w:color w:val="auto"/>
          <w:szCs w:val="28"/>
        </w:rPr>
        <w:t>Berberis</w:t>
      </w:r>
      <w:r w:rsidR="000F0327" w:rsidRPr="00A920EC">
        <w:rPr>
          <w:color w:val="auto"/>
          <w:szCs w:val="28"/>
        </w:rPr>
        <w:t>. Quá trình sinh tổng hợp của nó bắt đầu từ axit prephenic, và nó sở hữu một loạt các hoạt động dược lý, bao gồm tiềm năng ứng dụng trong điều trị ung thư, tiểu đường và các rối loạn thần kinh</w:t>
      </w:r>
      <w:r w:rsidR="000F0327" w:rsidRPr="00A920EC">
        <w:rPr>
          <w:color w:val="auto"/>
          <w:szCs w:val="28"/>
        </w:rPr>
        <w:fldChar w:fldCharType="begin"/>
      </w:r>
      <w:r w:rsidR="004A38E1" w:rsidRPr="00A920EC">
        <w:rPr>
          <w:color w:val="auto"/>
          <w:szCs w:val="28"/>
        </w:rPr>
        <w:instrText xml:space="preserve"> ADDIN ZOTERO_ITEM CSL_CITATION {"citationID":"xlwJ4JJ2","properties":{"formattedCitation":" [34]","plainCitation":" [34]","noteIndex":0},"citationItems":[{"id":2473,"uris":["http://zotero.org/users/16330850/items/EC5K4288"],"itemData":{"id":2473,"type":"article-journal","abstract":"The isoquinoline compounds from alkaloidal class have been excellent source of important phytoconstituents having wide range of pharmacological activities. Berberine is a protoberberine alkaloidal compound obtained from Berberis genus plants which belongs to family Barberidaceae. Due to its unique structural properties, berberine and its derivatives has been exploited extensively for its potential uses in various pharmacological targets such as cancer, inflammation, diabetes, gastrointestinal disorder, viral and microbial infections, neurological disorder like Alzheimer, anxiety, schizophrenia, depression, etc. This review illustrates the updated information on berberine with respect to its isolation, biosynthesis, chemical synthesis, structural modification and pharmacological activities. An extensive literature search were carried out in various search engine like PubMed, Google Scholars, Research Gate and SCOPUS by using keywords like Berberine, protoberberine alkaloids, isoquinoline derivatives, pharmacological effects, etc. Prephenic acid is the starting material for biosynthesis of berberine. Structural modifications lead to generation of various potential derivatives, which earn patents by researchers. Besides toxicities, the complications of low solubility and bioavailability should be eliminated. To improve its safety, efficacy and selectivity the berberine should be carefully derivatized.","container-title":"Asian Journal of Chemistry","DOI":"10.14233/ajchem.2021.23365","ISSN":"0975-427X","issue":"11","journalAbbreviation":"ajc","language":"en","note":"publisher: https://asianpubs.org/","page":"2548-2560","source":"asianpubs.org","title":"Berberine: A Comprehensive Review on its Isolation, Biosynthesis, Chemistry and Pharmacology","title-short":"Berberine","volume":"33","author":[{"family":"Ali","given":"Farak"},{"family":"Alom","given":"Shahnaz"},{"family":"Zaman","given":"Md Kamaruz"}],"issued":{"date-parts":[["2021",10,20]]}}}],"schema":"https://github.com/citation-style-language/schema/raw/master/csl-citation.json"} </w:instrText>
      </w:r>
      <w:r w:rsidR="000F0327" w:rsidRPr="00A920EC">
        <w:rPr>
          <w:color w:val="auto"/>
          <w:szCs w:val="28"/>
        </w:rPr>
        <w:fldChar w:fldCharType="separate"/>
      </w:r>
      <w:r w:rsidR="0001460C" w:rsidRPr="00A920EC">
        <w:rPr>
          <w:color w:val="auto"/>
        </w:rPr>
        <w:t xml:space="preserve"> [34]</w:t>
      </w:r>
      <w:r w:rsidR="000F0327" w:rsidRPr="00A920EC">
        <w:rPr>
          <w:color w:val="auto"/>
          <w:szCs w:val="28"/>
        </w:rPr>
        <w:fldChar w:fldCharType="end"/>
      </w:r>
      <w:r w:rsidR="001A63BB" w:rsidRPr="00A920EC">
        <w:rPr>
          <w:color w:val="auto"/>
          <w:szCs w:val="28"/>
        </w:rPr>
        <w:t>,</w:t>
      </w:r>
      <w:r w:rsidR="001A63BB" w:rsidRPr="00A920EC">
        <w:rPr>
          <w:color w:val="auto"/>
          <w:szCs w:val="28"/>
        </w:rPr>
        <w:fldChar w:fldCharType="begin"/>
      </w:r>
      <w:r w:rsidR="004A38E1" w:rsidRPr="00A920EC">
        <w:rPr>
          <w:color w:val="auto"/>
          <w:szCs w:val="28"/>
        </w:rPr>
        <w:instrText xml:space="preserve"> ADDIN ZOTERO_ITEM CSL_CITATION {"citationID":"SsSJnRDI","properties":{"formattedCitation":" [35]","plainCitation":" [35]","noteIndex":0},"citationItems":[{"id":2423,"uris":["http://zotero.org/users/16330850/items/8APZKQ8N"],"itemData":{"id":2423,"type":"article-journal","abstract":"Berberine is a quaternary benzylisoquinoline alkaloid that has been used for the local treatment of gastrointestinal tract diseases. Recently, several pharmacological effects of berberine have been reported, which include anti-hypertension, antitumor, anti-hypercholesterolemia, and neuroprotective effects. However, berberine has exhibited poor aqueous solubility and low oral bioavailability. To overcome these limitations, this study aims to develop and investigate nano berberine. Nano berberine fabricated by ball milling method is a simple process and easily applied in the production scale. The characterization of nano berberine was evaluated, including appearance, particle size, potential zeta, dissolution in vitro in a phosphate buffer media (pH 6.8), differential scanning calorimetry (DSC) analysis, fourier transformed infrared spectroscopy (FTIR), and X-ray diffraction analysis (XRD). Results from this study showed that spray-dried nano berberine powder was almost uniform in size, particle size average of 570.7 nm, and potential zeta of -28.6 mV. The dissolution in vitro study revealed that nano berberine was about 2 times more soluble than raw berberine for 60 minutes. No incompatibility between drug and excipients can be observed through FTIR and DSC analysis. XRD analysis suggested that raw berberine and nano berberine might exist in a crystal form. Thus, findings from this study indicate that the physicochemical properties of spray-dried nano berberine may increase the bioavailability of oral berberine.","issue":"4","language":"vi","source":"Zotero","title":"Preparation of Berberine Chloride Nanoparticles by Ball Milling Method","volume":"38","author":[{"family":"Anh","given":"Tran Thi Van"},{"family":"Hung","given":"Dao Viet"},{"family":"Tuan","given":"Pham Quoc"},{"family":"Hoa","given":"Ha Thanh"},{"family":"Diep","given":"Nguyen Thi Minh"},{"family":"Thang","given":"Nguyen Van"},{"family":"Sau","given":"Ngo Thi"},{"family":"Duyen","given":"Trinh Thi"},{"family":"Hai","given":"Nguyen Thanh"},{"family":"Khanh","given":"Nguyen Van"}],"issued":{"date-parts":[["2022"]]}}}],"schema":"https://github.com/citation-style-language/schema/raw/master/csl-citation.json"} </w:instrText>
      </w:r>
      <w:r w:rsidR="001A63BB" w:rsidRPr="00A920EC">
        <w:rPr>
          <w:color w:val="auto"/>
          <w:szCs w:val="28"/>
        </w:rPr>
        <w:fldChar w:fldCharType="separate"/>
      </w:r>
      <w:r w:rsidR="0001460C" w:rsidRPr="00A920EC">
        <w:rPr>
          <w:color w:val="auto"/>
        </w:rPr>
        <w:t xml:space="preserve"> [35]</w:t>
      </w:r>
      <w:r w:rsidR="001A63BB" w:rsidRPr="00A920EC">
        <w:rPr>
          <w:color w:val="auto"/>
          <w:szCs w:val="28"/>
        </w:rPr>
        <w:fldChar w:fldCharType="end"/>
      </w:r>
      <w:r w:rsidR="00CB569A" w:rsidRPr="00A920EC">
        <w:rPr>
          <w:color w:val="auto"/>
          <w:szCs w:val="28"/>
        </w:rPr>
        <w:t xml:space="preserve">. Cấu trúc hóa học của </w:t>
      </w:r>
      <w:r>
        <w:rPr>
          <w:color w:val="auto"/>
          <w:szCs w:val="28"/>
        </w:rPr>
        <w:t xml:space="preserve">Berberin </w:t>
      </w:r>
      <w:r w:rsidR="000F0327" w:rsidRPr="00A920EC">
        <w:rPr>
          <w:color w:val="auto"/>
          <w:szCs w:val="28"/>
        </w:rPr>
        <w:t xml:space="preserve"> cho phép thực hiện nhiều biến đổi, dẫn đến sự phát triển của các dẫn xuất có hiệu quả và độ chọn lọc cao hơn. Hợp chất này tạo thành các loại muối khác nhau, chẳng hạn như chloride, bromide, iodide và sulfate, với các cation thường được sắp xếp thành từng cặp song song ngược chiều</w:t>
      </w:r>
      <w:r w:rsidR="0083626E" w:rsidRPr="00A920EC">
        <w:rPr>
          <w:color w:val="auto"/>
          <w:szCs w:val="28"/>
        </w:rPr>
        <w:fldChar w:fldCharType="begin"/>
      </w:r>
      <w:r w:rsidR="004A38E1" w:rsidRPr="00A920EC">
        <w:rPr>
          <w:color w:val="auto"/>
          <w:szCs w:val="28"/>
        </w:rPr>
        <w:instrText xml:space="preserve"> ADDIN ZOTERO_ITEM CSL_CITATION {"citationID":"VxqoWSPv","properties":{"formattedCitation":" [36]","plainCitation":" [36]","noteIndex":0},"citationItems":[{"id":2472,"uris":["http://zotero.org/users/16330850/items/KBJ8CRDD"],"itemData":{"id":2472,"type":"article-journal","abstract":"Structures of berberine chloride tetrahydrate, C20HlsNO4+.C1-.4H20 (I), berberine chloride ethanol solvate hemihydrate, C2oHlsNO4+.CI-.C2HsOH.0.5H20 (II), berberine bromide dihydrate, C2oH18NO4+.Br_2H20 (HI), berberine iodide, C2oHI8NO4+.I- (IV) and bis(berberine) sulfate heptahydrate, 2C2oH18NO+.SO42-.7H20 (V) are reported. In all the salts, the cations pack in antiparallel pairs.","container-title":"Acta Crystallographica Section C Crystal Structure Communications","DOI":"10.1107/S010827019401259X","ISSN":"01082701","issue":"6","journalAbbreviation":"Acta Crystallogr C Cryst Struct Commun","language":"en","license":"http://journals.iucr.org/services/copyrightpolicy.html","page":"1234-1240","source":"DOI.org (Crossref)","title":"Five Salts of Berberine","volume":"51","author":[{"family":"Kariuki","given":"B. M."},{"family":"Jones","given":"W."}],"issued":{"date-parts":[["1995",6,15]]}}}],"schema":"https://github.com/citation-style-language/schema/raw/master/csl-citation.json"} </w:instrText>
      </w:r>
      <w:r w:rsidR="0083626E" w:rsidRPr="00A920EC">
        <w:rPr>
          <w:color w:val="auto"/>
          <w:szCs w:val="28"/>
        </w:rPr>
        <w:fldChar w:fldCharType="separate"/>
      </w:r>
      <w:r w:rsidR="0001460C" w:rsidRPr="00A920EC">
        <w:rPr>
          <w:color w:val="auto"/>
        </w:rPr>
        <w:t xml:space="preserve"> [36]</w:t>
      </w:r>
      <w:r w:rsidR="0083626E" w:rsidRPr="00A920EC">
        <w:rPr>
          <w:color w:val="auto"/>
          <w:szCs w:val="28"/>
        </w:rPr>
        <w:fldChar w:fldCharType="end"/>
      </w:r>
      <w:r w:rsidR="000F0327" w:rsidRPr="00A920EC">
        <w:rPr>
          <w:color w:val="auto"/>
          <w:szCs w:val="28"/>
        </w:rPr>
        <w:t xml:space="preserve">. </w:t>
      </w:r>
    </w:p>
    <w:p w14:paraId="4E6EEDC9" w14:textId="6117836D" w:rsidR="00D5210D" w:rsidRPr="00A920EC" w:rsidRDefault="00D5210D" w:rsidP="00275F32">
      <w:pPr>
        <w:widowControl w:val="0"/>
        <w:spacing w:after="0" w:line="360" w:lineRule="auto"/>
        <w:ind w:firstLine="709"/>
        <w:rPr>
          <w:color w:val="auto"/>
          <w:szCs w:val="28"/>
        </w:rPr>
      </w:pPr>
      <w:r w:rsidRPr="00A920EC">
        <w:rPr>
          <w:color w:val="auto"/>
          <w:szCs w:val="28"/>
        </w:rPr>
        <w:t xml:space="preserve">Alkaloid là một trong những nhóm hoạt chất sinh học quan trọng nhất từ </w:t>
      </w:r>
      <w:r w:rsidR="00EF0C46" w:rsidRPr="00A920EC">
        <w:rPr>
          <w:color w:val="auto"/>
          <w:szCs w:val="28"/>
        </w:rPr>
        <w:t>thực vật</w:t>
      </w:r>
      <w:r w:rsidRPr="00A920EC">
        <w:rPr>
          <w:color w:val="auto"/>
          <w:szCs w:val="28"/>
        </w:rPr>
        <w:t xml:space="preserve">. Một số alkaloid isoquinoline nổi bật bao gồm </w:t>
      </w:r>
      <w:r w:rsidR="006C47BB">
        <w:rPr>
          <w:color w:val="auto"/>
          <w:szCs w:val="28"/>
        </w:rPr>
        <w:t xml:space="preserve">Berberin </w:t>
      </w:r>
      <w:r w:rsidRPr="00A920EC">
        <w:rPr>
          <w:color w:val="auto"/>
          <w:szCs w:val="28"/>
        </w:rPr>
        <w:t xml:space="preserve"> chống tiểu đường, codeine chống ho, morphine giảm đau và papaverine giãn cơ, v.v. </w:t>
      </w:r>
      <w:r w:rsidR="006C47BB">
        <w:rPr>
          <w:color w:val="auto"/>
          <w:szCs w:val="28"/>
        </w:rPr>
        <w:t xml:space="preserve">Berberin </w:t>
      </w:r>
      <w:r w:rsidRPr="00A920EC">
        <w:rPr>
          <w:color w:val="auto"/>
          <w:szCs w:val="28"/>
        </w:rPr>
        <w:t xml:space="preserve"> là một trong những hoạt chất sinh học được thảo luận nhiều nhất </w:t>
      </w:r>
      <w:r w:rsidRPr="00A920EC">
        <w:rPr>
          <w:color w:val="auto"/>
          <w:szCs w:val="28"/>
        </w:rPr>
        <w:lastRenderedPageBreak/>
        <w:t>trong nhóm này, sở hữu các hoạt tính dược lý phổ rộng</w:t>
      </w:r>
      <w:r w:rsidR="00F471DF" w:rsidRPr="00A920EC">
        <w:rPr>
          <w:color w:val="auto"/>
          <w:szCs w:val="28"/>
        </w:rPr>
        <w:fldChar w:fldCharType="begin"/>
      </w:r>
      <w:r w:rsidR="004A38E1" w:rsidRPr="00A920EC">
        <w:rPr>
          <w:color w:val="auto"/>
          <w:szCs w:val="28"/>
        </w:rPr>
        <w:instrText xml:space="preserve"> ADDIN ZOTERO_ITEM CSL_CITATION {"citationID":"NetATBKy","properties":{"formattedCitation":" [37]","plainCitation":" [37]","noteIndex":0},"citationItems":[{"id":2471,"uris":["http://zotero.org/users/16330850/items/EVRENR27"],"itemData":{"id":2471,"type":"article-journal","abstract":"Alkaloids are one of the most important classes of plant bioactives. Among these isoquinoline alkaloids possess varied structures and exhibit numerous biological activities. Basically these are biosynthetically produced via phenylpropanoid pathway. However, occasionally some mixed pathways may also occur to provide structural divergence. Among the various biological activities anticancer, antidiabetic, antiinflammatory, and antimicrobial are important. A few notable bioactive isoquinoline alkaloids are antidiabetic berberine, anti-tussive codeine, analgesic morphine, and muscle relaxant papaverine etc. Berberine is one of the most discussed bioactives from this class possessing broad-spectrum pharmacological activities. Present review aims at recent updates of isoquinoline alkaloids with major emphasis on berberine, its detailed chemistry, important biological activities, structure activity relationship and implementation in future research.","container-title":"European Journal of Medicinal Chemistry","DOI":"10.1016/j.ejmech.2021.113839","ISSN":"0223-5234","journalAbbreviation":"European Journal of Medicinal Chemistry","page":"113839","source":"ScienceDirect","title":"Plant isoquinoline alkaloids: Advances in the chemistry and biology of berberine","title-short":"Plant isoquinoline alkaloids","volume":"226","author":[{"family":"Singh","given":"Sneha"},{"family":"Pathak","given":"Nandini"},{"family":"Fatima","given":"Eram"},{"family":"Negi","given":"Arvind Singh"}],"issued":{"date-parts":[["2021",12,15]]}}}],"schema":"https://github.com/citation-style-language/schema/raw/master/csl-citation.json"} </w:instrText>
      </w:r>
      <w:r w:rsidR="00F471DF" w:rsidRPr="00A920EC">
        <w:rPr>
          <w:color w:val="auto"/>
          <w:szCs w:val="28"/>
        </w:rPr>
        <w:fldChar w:fldCharType="separate"/>
      </w:r>
      <w:r w:rsidR="0001460C" w:rsidRPr="00A920EC">
        <w:rPr>
          <w:color w:val="auto"/>
        </w:rPr>
        <w:t xml:space="preserve"> [37]</w:t>
      </w:r>
      <w:r w:rsidR="00F471DF" w:rsidRPr="00A920EC">
        <w:rPr>
          <w:color w:val="auto"/>
          <w:szCs w:val="28"/>
        </w:rPr>
        <w:fldChar w:fldCharType="end"/>
      </w:r>
      <w:r w:rsidR="00F471DF" w:rsidRPr="00A920EC">
        <w:rPr>
          <w:color w:val="auto"/>
          <w:szCs w:val="28"/>
        </w:rPr>
        <w:t>.</w:t>
      </w:r>
    </w:p>
    <w:p w14:paraId="10A504AD" w14:textId="46D0A216" w:rsidR="00D86676" w:rsidRPr="00A920EC" w:rsidRDefault="006C47BB" w:rsidP="00275F32">
      <w:pPr>
        <w:widowControl w:val="0"/>
        <w:spacing w:after="0" w:line="360" w:lineRule="auto"/>
        <w:ind w:firstLine="709"/>
        <w:rPr>
          <w:color w:val="auto"/>
          <w:spacing w:val="-4"/>
          <w:szCs w:val="28"/>
        </w:rPr>
      </w:pPr>
      <w:r>
        <w:rPr>
          <w:color w:val="auto"/>
          <w:spacing w:val="-4"/>
          <w:szCs w:val="28"/>
        </w:rPr>
        <w:t xml:space="preserve">Berberin </w:t>
      </w:r>
      <w:r w:rsidR="00842D60" w:rsidRPr="00A920EC">
        <w:rPr>
          <w:color w:val="auto"/>
          <w:spacing w:val="-4"/>
          <w:szCs w:val="28"/>
        </w:rPr>
        <w:t xml:space="preserve"> là một alkaloid thuộc nhóm proto</w:t>
      </w:r>
      <w:r>
        <w:rPr>
          <w:color w:val="auto"/>
          <w:spacing w:val="-4"/>
          <w:szCs w:val="28"/>
        </w:rPr>
        <w:t xml:space="preserve">Berberin </w:t>
      </w:r>
      <w:r w:rsidR="00842D60" w:rsidRPr="00A920EC">
        <w:rPr>
          <w:color w:val="auto"/>
          <w:spacing w:val="-4"/>
          <w:szCs w:val="28"/>
        </w:rPr>
        <w:t xml:space="preserve">, có màu vàng đặc trưng, được chiết xuất từ nhiều loài thực vật khác nhau như </w:t>
      </w:r>
      <w:r w:rsidR="00842D60" w:rsidRPr="00A920EC">
        <w:rPr>
          <w:i/>
          <w:iCs/>
          <w:color w:val="auto"/>
          <w:spacing w:val="-4"/>
          <w:szCs w:val="28"/>
        </w:rPr>
        <w:t>Coptis chinensis</w:t>
      </w:r>
      <w:r w:rsidR="00842D60" w:rsidRPr="00A920EC">
        <w:rPr>
          <w:color w:val="auto"/>
          <w:spacing w:val="-4"/>
          <w:szCs w:val="28"/>
        </w:rPr>
        <w:t xml:space="preserve"> (Hoàng liên) và </w:t>
      </w:r>
      <w:r w:rsidR="00842D60" w:rsidRPr="00A920EC">
        <w:rPr>
          <w:i/>
          <w:iCs/>
          <w:color w:val="auto"/>
          <w:spacing w:val="-4"/>
          <w:szCs w:val="28"/>
        </w:rPr>
        <w:t>Berberis aristata</w:t>
      </w:r>
      <w:r w:rsidR="00842D60" w:rsidRPr="00A920EC">
        <w:rPr>
          <w:color w:val="auto"/>
          <w:spacing w:val="-4"/>
          <w:szCs w:val="28"/>
        </w:rPr>
        <w:t xml:space="preserve">. Công thức phân tử của cation </w:t>
      </w:r>
      <w:r>
        <w:rPr>
          <w:color w:val="auto"/>
          <w:spacing w:val="-4"/>
          <w:szCs w:val="28"/>
        </w:rPr>
        <w:t xml:space="preserve">Berberin </w:t>
      </w:r>
      <w:r w:rsidR="00842D60" w:rsidRPr="00A920EC">
        <w:rPr>
          <w:color w:val="auto"/>
          <w:spacing w:val="-4"/>
          <w:szCs w:val="28"/>
        </w:rPr>
        <w:t xml:space="preserve"> là C₂₀H₁₈NO₄⁺, với khối lượng phân tử 336,36 g/mol. Hàm lượng </w:t>
      </w:r>
      <w:r>
        <w:rPr>
          <w:color w:val="auto"/>
          <w:spacing w:val="-4"/>
          <w:szCs w:val="28"/>
        </w:rPr>
        <w:t xml:space="preserve">Berberin </w:t>
      </w:r>
      <w:r w:rsidR="00842D60" w:rsidRPr="00A920EC">
        <w:rPr>
          <w:color w:val="auto"/>
          <w:spacing w:val="-4"/>
          <w:szCs w:val="28"/>
        </w:rPr>
        <w:t xml:space="preserve"> trong thực vật thay đổi tùy theo bộ phận và giai đoạn phát triển, dao động từ 0,04% trong chồi non đến 1,41% trong rễ non. Khác với phần lớn các alkaloid thường có tính base và không màu, </w:t>
      </w:r>
      <w:r>
        <w:rPr>
          <w:color w:val="auto"/>
          <w:spacing w:val="-4"/>
          <w:szCs w:val="28"/>
        </w:rPr>
        <w:t xml:space="preserve">Berberin </w:t>
      </w:r>
      <w:r w:rsidR="00842D60" w:rsidRPr="00A920EC">
        <w:rPr>
          <w:color w:val="auto"/>
          <w:spacing w:val="-4"/>
          <w:szCs w:val="28"/>
        </w:rPr>
        <w:t xml:space="preserve"> tồn tại ở dạng muối amoni bậc bốn với màu vàng sáng đặc trưng [38]. Trong y học cổ truyền Trung Hoa và Ấn Độ, </w:t>
      </w:r>
      <w:r>
        <w:rPr>
          <w:color w:val="auto"/>
          <w:spacing w:val="-4"/>
          <w:szCs w:val="28"/>
        </w:rPr>
        <w:t xml:space="preserve">Berberin </w:t>
      </w:r>
      <w:r w:rsidR="00842D60" w:rsidRPr="00A920EC">
        <w:rPr>
          <w:color w:val="auto"/>
          <w:spacing w:val="-4"/>
          <w:szCs w:val="28"/>
        </w:rPr>
        <w:t xml:space="preserve"> đã được sử dụng từ lâu đời để điều trị các bệnh lý viêm nhiễm và rối loạn tiêu hóa</w:t>
      </w:r>
      <w:r w:rsidR="00396D7F" w:rsidRPr="00A920EC">
        <w:rPr>
          <w:color w:val="auto"/>
          <w:spacing w:val="-4"/>
          <w:szCs w:val="28"/>
        </w:rPr>
        <w:fldChar w:fldCharType="begin"/>
      </w:r>
      <w:r w:rsidR="004A38E1" w:rsidRPr="00A920EC">
        <w:rPr>
          <w:color w:val="auto"/>
          <w:spacing w:val="-4"/>
          <w:szCs w:val="28"/>
        </w:rPr>
        <w:instrText xml:space="preserve"> ADDIN ZOTERO_ITEM CSL_CITATION {"citationID":"HfTEH2g1","properties":{"formattedCitation":" [38]","plainCitation":" [38]","noteIndex":0},"citationItems":[{"id":997,"uris":["http://zotero.org/users/16330850/items/GSVFRG8U"],"itemData":{"id":997,"type":"article-journal","container-title":"European Journal of Biomedical and Pharmaceutical Sciences","issue":"5","page":"115-123","title":"BERBERINE AND ITS PHARMACOLOGY POTENTIAL: A REVIEW","volume":"7","author":[{"literal":"Prajwala B.1, Raghu N.1, Gopenath TS2, Shanmukhappa B. Kaginelli3, Karthikeyan M.4, Ashok G.4,"},{"literal":"Ranjith MS.4, Srinivasan V.5 and Kanthesh M. Basalingappa"}],"issued":{"date-parts":[["2020"]]}}}],"schema":"https://github.com/citation-style-language/schema/raw/master/csl-citation.json"} </w:instrText>
      </w:r>
      <w:r w:rsidR="00396D7F" w:rsidRPr="00A920EC">
        <w:rPr>
          <w:color w:val="auto"/>
          <w:spacing w:val="-4"/>
          <w:szCs w:val="28"/>
        </w:rPr>
        <w:fldChar w:fldCharType="separate"/>
      </w:r>
      <w:r w:rsidR="0001460C" w:rsidRPr="00A920EC">
        <w:rPr>
          <w:color w:val="auto"/>
        </w:rPr>
        <w:t xml:space="preserve"> [38]</w:t>
      </w:r>
      <w:r w:rsidR="00396D7F" w:rsidRPr="00A920EC">
        <w:rPr>
          <w:color w:val="auto"/>
          <w:spacing w:val="-4"/>
          <w:szCs w:val="28"/>
        </w:rPr>
        <w:fldChar w:fldCharType="end"/>
      </w:r>
      <w:r w:rsidR="00D86676" w:rsidRPr="00A920EC">
        <w:rPr>
          <w:color w:val="auto"/>
          <w:spacing w:val="-4"/>
          <w:szCs w:val="28"/>
        </w:rPr>
        <w:t>.</w:t>
      </w:r>
    </w:p>
    <w:p w14:paraId="25B10D5B" w14:textId="35F362D4" w:rsidR="00D5210D" w:rsidRPr="00A920EC" w:rsidRDefault="007A5901" w:rsidP="00275F32">
      <w:pPr>
        <w:widowControl w:val="0"/>
        <w:spacing w:after="0" w:line="360" w:lineRule="auto"/>
        <w:ind w:firstLine="0"/>
        <w:jc w:val="center"/>
        <w:rPr>
          <w:noProof/>
          <w:color w:val="auto"/>
          <w:szCs w:val="28"/>
        </w:rPr>
      </w:pPr>
      <w:r w:rsidRPr="00A920EC">
        <w:rPr>
          <w:noProof/>
          <w:color w:val="auto"/>
          <w:szCs w:val="28"/>
        </w:rPr>
        <mc:AlternateContent>
          <mc:Choice Requires="wpg">
            <w:drawing>
              <wp:anchor distT="0" distB="0" distL="114300" distR="114300" simplePos="0" relativeHeight="251682304" behindDoc="0" locked="0" layoutInCell="1" allowOverlap="1" wp14:anchorId="55232F90" wp14:editId="61B40E61">
                <wp:simplePos x="0" y="0"/>
                <wp:positionH relativeFrom="column">
                  <wp:posOffset>1396461</wp:posOffset>
                </wp:positionH>
                <wp:positionV relativeFrom="paragraph">
                  <wp:posOffset>65117</wp:posOffset>
                </wp:positionV>
                <wp:extent cx="3890240" cy="2736850"/>
                <wp:effectExtent l="0" t="0" r="15240" b="25400"/>
                <wp:wrapNone/>
                <wp:docPr id="2315" name="Group 2315"/>
                <wp:cNvGraphicFramePr/>
                <a:graphic xmlns:a="http://schemas.openxmlformats.org/drawingml/2006/main">
                  <a:graphicData uri="http://schemas.microsoft.com/office/word/2010/wordprocessingGroup">
                    <wpg:wgp>
                      <wpg:cNvGrpSpPr/>
                      <wpg:grpSpPr>
                        <a:xfrm>
                          <a:off x="0" y="0"/>
                          <a:ext cx="3890240" cy="2736850"/>
                          <a:chOff x="0" y="0"/>
                          <a:chExt cx="3890240" cy="2736850"/>
                        </a:xfrm>
                      </wpg:grpSpPr>
                      <wps:wsp>
                        <wps:cNvPr id="57" name="Text Box 57"/>
                        <wps:cNvSpPr txBox="1"/>
                        <wps:spPr>
                          <a:xfrm>
                            <a:off x="1047750" y="0"/>
                            <a:ext cx="717550" cy="241300"/>
                          </a:xfrm>
                          <a:prstGeom prst="rect">
                            <a:avLst/>
                          </a:prstGeom>
                          <a:solidFill>
                            <a:schemeClr val="lt1"/>
                          </a:solidFill>
                          <a:ln w="6350">
                            <a:solidFill>
                              <a:prstClr val="black"/>
                            </a:solidFill>
                          </a:ln>
                        </wps:spPr>
                        <wps:txbx>
                          <w:txbxContent>
                            <w:p w14:paraId="50325507" w14:textId="7BC507F0" w:rsidR="00207726" w:rsidRPr="007A5901" w:rsidRDefault="00207726" w:rsidP="002E596B">
                              <w:pPr>
                                <w:spacing w:line="367" w:lineRule="auto"/>
                                <w:ind w:left="-57" w:right="-57" w:firstLine="0"/>
                                <w:jc w:val="center"/>
                                <w:rPr>
                                  <w:sz w:val="18"/>
                                  <w:szCs w:val="18"/>
                                </w:rPr>
                              </w:pPr>
                              <w:r w:rsidRPr="007A5901">
                                <w:rPr>
                                  <w:sz w:val="18"/>
                                  <w:szCs w:val="18"/>
                                </w:rPr>
                                <w:t>Tiểu đường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6" name="Text Box 31816"/>
                        <wps:cNvSpPr txBox="1"/>
                        <wps:spPr>
                          <a:xfrm>
                            <a:off x="1066800" y="317500"/>
                            <a:ext cx="717550" cy="241300"/>
                          </a:xfrm>
                          <a:prstGeom prst="rect">
                            <a:avLst/>
                          </a:prstGeom>
                          <a:solidFill>
                            <a:schemeClr val="lt1"/>
                          </a:solidFill>
                          <a:ln w="6350">
                            <a:solidFill>
                              <a:prstClr val="black"/>
                            </a:solidFill>
                          </a:ln>
                        </wps:spPr>
                        <wps:txbx>
                          <w:txbxContent>
                            <w:p w14:paraId="0F78FAC3" w14:textId="2974162C" w:rsidR="00207726" w:rsidRPr="007A5901" w:rsidRDefault="00207726" w:rsidP="002E596B">
                              <w:pPr>
                                <w:spacing w:line="367" w:lineRule="auto"/>
                                <w:ind w:left="-57" w:right="-57" w:firstLine="0"/>
                                <w:jc w:val="center"/>
                                <w:rPr>
                                  <w:sz w:val="18"/>
                                  <w:szCs w:val="18"/>
                                </w:rPr>
                              </w:pPr>
                              <w:r w:rsidRPr="007A5901">
                                <w:rPr>
                                  <w:sz w:val="18"/>
                                  <w:szCs w:val="18"/>
                                </w:rPr>
                                <w:t>Béo phì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7" name="Text Box 31817"/>
                        <wps:cNvSpPr txBox="1"/>
                        <wps:spPr>
                          <a:xfrm>
                            <a:off x="1054100" y="622300"/>
                            <a:ext cx="717550" cy="241300"/>
                          </a:xfrm>
                          <a:prstGeom prst="rect">
                            <a:avLst/>
                          </a:prstGeom>
                          <a:solidFill>
                            <a:schemeClr val="lt1"/>
                          </a:solidFill>
                          <a:ln w="6350">
                            <a:solidFill>
                              <a:prstClr val="black"/>
                            </a:solidFill>
                          </a:ln>
                        </wps:spPr>
                        <wps:txbx>
                          <w:txbxContent>
                            <w:p w14:paraId="07C37576" w14:textId="43B6C4A3" w:rsidR="00207726" w:rsidRPr="007A5901" w:rsidRDefault="00207726" w:rsidP="002E596B">
                              <w:pPr>
                                <w:spacing w:line="367" w:lineRule="auto"/>
                                <w:ind w:left="-57" w:right="-57" w:firstLine="0"/>
                                <w:jc w:val="center"/>
                                <w:rPr>
                                  <w:sz w:val="18"/>
                                  <w:szCs w:val="18"/>
                                </w:rPr>
                              </w:pPr>
                              <w:r w:rsidRPr="007A5901">
                                <w:rPr>
                                  <w:sz w:val="18"/>
                                  <w:szCs w:val="18"/>
                                </w:rPr>
                                <w:t>Ung thư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3" name="Text Box 31833"/>
                        <wps:cNvSpPr txBox="1"/>
                        <wps:spPr>
                          <a:xfrm>
                            <a:off x="1066800" y="984250"/>
                            <a:ext cx="717550" cy="241300"/>
                          </a:xfrm>
                          <a:prstGeom prst="rect">
                            <a:avLst/>
                          </a:prstGeom>
                          <a:solidFill>
                            <a:schemeClr val="lt1"/>
                          </a:solidFill>
                          <a:ln w="6350">
                            <a:solidFill>
                              <a:prstClr val="black"/>
                            </a:solidFill>
                          </a:ln>
                        </wps:spPr>
                        <wps:txbx>
                          <w:txbxContent>
                            <w:p w14:paraId="537A7279" w14:textId="37F74427" w:rsidR="00207726" w:rsidRPr="007A5901" w:rsidRDefault="00207726" w:rsidP="002E596B">
                              <w:pPr>
                                <w:spacing w:line="367" w:lineRule="auto"/>
                                <w:ind w:left="-113" w:right="-113" w:firstLine="0"/>
                                <w:jc w:val="center"/>
                                <w:rPr>
                                  <w:sz w:val="18"/>
                                  <w:szCs w:val="18"/>
                                </w:rPr>
                              </w:pPr>
                              <w:r w:rsidRPr="007A5901">
                                <w:rPr>
                                  <w:sz w:val="18"/>
                                  <w:szCs w:val="18"/>
                                </w:rPr>
                                <w:t>Chống viêm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4" name="Text Box 31834"/>
                        <wps:cNvSpPr txBox="1"/>
                        <wps:spPr>
                          <a:xfrm>
                            <a:off x="1060450" y="1327150"/>
                            <a:ext cx="717550" cy="241300"/>
                          </a:xfrm>
                          <a:prstGeom prst="rect">
                            <a:avLst/>
                          </a:prstGeom>
                          <a:solidFill>
                            <a:schemeClr val="lt1"/>
                          </a:solidFill>
                          <a:ln w="6350">
                            <a:solidFill>
                              <a:prstClr val="black"/>
                            </a:solidFill>
                          </a:ln>
                        </wps:spPr>
                        <wps:txbx>
                          <w:txbxContent>
                            <w:p w14:paraId="090C9964" w14:textId="1FFA4D02" w:rsidR="00207726" w:rsidRPr="007A5901" w:rsidRDefault="00207726" w:rsidP="002E596B">
                              <w:pPr>
                                <w:spacing w:line="367" w:lineRule="auto"/>
                                <w:ind w:left="-113" w:right="-113" w:firstLine="0"/>
                                <w:jc w:val="center"/>
                                <w:rPr>
                                  <w:sz w:val="18"/>
                                  <w:szCs w:val="18"/>
                                </w:rPr>
                              </w:pPr>
                              <w:r w:rsidRPr="007A5901">
                                <w:rPr>
                                  <w:sz w:val="18"/>
                                  <w:szCs w:val="18"/>
                                </w:rPr>
                                <w:t>Hạ lipid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46" name="Text Box 31846"/>
                        <wps:cNvSpPr txBox="1"/>
                        <wps:spPr>
                          <a:xfrm>
                            <a:off x="1066800" y="1701800"/>
                            <a:ext cx="717550" cy="241300"/>
                          </a:xfrm>
                          <a:prstGeom prst="rect">
                            <a:avLst/>
                          </a:prstGeom>
                          <a:solidFill>
                            <a:schemeClr val="lt1"/>
                          </a:solidFill>
                          <a:ln w="6350">
                            <a:solidFill>
                              <a:prstClr val="black"/>
                            </a:solidFill>
                          </a:ln>
                        </wps:spPr>
                        <wps:txbx>
                          <w:txbxContent>
                            <w:p w14:paraId="4F4523EF" w14:textId="3AFE1B89" w:rsidR="00207726" w:rsidRPr="007A5901" w:rsidRDefault="00207726" w:rsidP="002E596B">
                              <w:pPr>
                                <w:spacing w:line="367" w:lineRule="auto"/>
                                <w:ind w:left="-113" w:right="-113" w:firstLine="0"/>
                                <w:jc w:val="center"/>
                                <w:rPr>
                                  <w:sz w:val="18"/>
                                  <w:szCs w:val="18"/>
                                </w:rPr>
                              </w:pPr>
                              <w:r w:rsidRPr="007A5901">
                                <w:rPr>
                                  <w:sz w:val="18"/>
                                  <w:szCs w:val="18"/>
                                </w:rPr>
                                <w:t>Tiêu chảy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49" name="Text Box 31849"/>
                        <wps:cNvSpPr txBox="1"/>
                        <wps:spPr>
                          <a:xfrm>
                            <a:off x="1079500" y="2076450"/>
                            <a:ext cx="717550" cy="241300"/>
                          </a:xfrm>
                          <a:prstGeom prst="rect">
                            <a:avLst/>
                          </a:prstGeom>
                          <a:solidFill>
                            <a:schemeClr val="lt1"/>
                          </a:solidFill>
                          <a:ln w="6350">
                            <a:solidFill>
                              <a:prstClr val="black"/>
                            </a:solidFill>
                          </a:ln>
                        </wps:spPr>
                        <wps:txbx>
                          <w:txbxContent>
                            <w:p w14:paraId="5B0C223B" w14:textId="6B84D749" w:rsidR="00207726" w:rsidRPr="007A5901" w:rsidRDefault="00207726" w:rsidP="002E596B">
                              <w:pPr>
                                <w:spacing w:line="367" w:lineRule="auto"/>
                                <w:ind w:left="-113" w:right="-113" w:firstLine="0"/>
                                <w:jc w:val="center"/>
                                <w:rPr>
                                  <w:sz w:val="18"/>
                                  <w:szCs w:val="18"/>
                                </w:rPr>
                              </w:pPr>
                              <w:r w:rsidRPr="007A5901">
                                <w:rPr>
                                  <w:sz w:val="18"/>
                                  <w:szCs w:val="18"/>
                                </w:rPr>
                                <w:t>Tạo xương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52" name="Text Box 31852"/>
                        <wps:cNvSpPr txBox="1"/>
                        <wps:spPr>
                          <a:xfrm>
                            <a:off x="1073150" y="2419350"/>
                            <a:ext cx="717550" cy="241300"/>
                          </a:xfrm>
                          <a:prstGeom prst="rect">
                            <a:avLst/>
                          </a:prstGeom>
                          <a:solidFill>
                            <a:schemeClr val="lt1"/>
                          </a:solidFill>
                          <a:ln w="6350">
                            <a:solidFill>
                              <a:prstClr val="black"/>
                            </a:solidFill>
                          </a:ln>
                        </wps:spPr>
                        <wps:txbx>
                          <w:txbxContent>
                            <w:p w14:paraId="1B797A82" w14:textId="3D71BFF8" w:rsidR="00207726" w:rsidRPr="007A5901" w:rsidRDefault="00207726" w:rsidP="002E596B">
                              <w:pPr>
                                <w:spacing w:line="367" w:lineRule="auto"/>
                                <w:ind w:left="-113" w:right="-113" w:firstLine="0"/>
                                <w:jc w:val="center"/>
                                <w:rPr>
                                  <w:sz w:val="18"/>
                                  <w:szCs w:val="18"/>
                                </w:rPr>
                              </w:pPr>
                              <w:r w:rsidRPr="007A5901">
                                <w:rPr>
                                  <w:sz w:val="18"/>
                                  <w:szCs w:val="18"/>
                                </w:rPr>
                                <w:t>Tim mạch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53" name="Text Box 31853"/>
                        <wps:cNvSpPr txBox="1"/>
                        <wps:spPr>
                          <a:xfrm>
                            <a:off x="0" y="889000"/>
                            <a:ext cx="717550" cy="241300"/>
                          </a:xfrm>
                          <a:prstGeom prst="rect">
                            <a:avLst/>
                          </a:prstGeom>
                          <a:solidFill>
                            <a:schemeClr val="lt1"/>
                          </a:solidFill>
                          <a:ln w="6350">
                            <a:solidFill>
                              <a:prstClr val="black"/>
                            </a:solidFill>
                          </a:ln>
                        </wps:spPr>
                        <wps:txbx>
                          <w:txbxContent>
                            <w:p w14:paraId="12E4EEC6" w14:textId="5059B3B3" w:rsidR="00207726" w:rsidRPr="002E596B" w:rsidRDefault="00207726" w:rsidP="002E596B">
                              <w:pPr>
                                <w:spacing w:line="367" w:lineRule="auto"/>
                                <w:ind w:left="-113" w:right="-113" w:firstLine="0"/>
                                <w:jc w:val="center"/>
                                <w:rPr>
                                  <w:sz w:val="20"/>
                                  <w:szCs w:val="20"/>
                                </w:rPr>
                              </w:pPr>
                              <w:r>
                                <w:rPr>
                                  <w:sz w:val="20"/>
                                  <w:szCs w:val="20"/>
                                </w:rPr>
                                <w:t>Berberin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6" name="Text Box 2306"/>
                        <wps:cNvSpPr txBox="1"/>
                        <wps:spPr>
                          <a:xfrm>
                            <a:off x="2019300" y="12700"/>
                            <a:ext cx="844550" cy="285750"/>
                          </a:xfrm>
                          <a:prstGeom prst="rect">
                            <a:avLst/>
                          </a:prstGeom>
                          <a:solidFill>
                            <a:schemeClr val="lt1"/>
                          </a:solidFill>
                          <a:ln w="6350">
                            <a:solidFill>
                              <a:prstClr val="black"/>
                            </a:solidFill>
                          </a:ln>
                        </wps:spPr>
                        <wps:txbx>
                          <w:txbxContent>
                            <w:p w14:paraId="36922148" w14:textId="15CCCB4A" w:rsidR="00207726" w:rsidRPr="007A5901" w:rsidRDefault="00207726" w:rsidP="00CD6F1C">
                              <w:pPr>
                                <w:spacing w:line="367" w:lineRule="auto"/>
                                <w:ind w:left="-113" w:right="-113" w:firstLine="0"/>
                                <w:jc w:val="center"/>
                                <w:rPr>
                                  <w:sz w:val="18"/>
                                  <w:szCs w:val="18"/>
                                </w:rPr>
                              </w:pPr>
                              <w:r w:rsidRPr="007A5901">
                                <w:rPr>
                                  <w:sz w:val="18"/>
                                  <w:szCs w:val="18"/>
                                </w:rPr>
                                <w:t>VK đường ruột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7" name="Text Box 2307"/>
                        <wps:cNvSpPr txBox="1"/>
                        <wps:spPr>
                          <a:xfrm>
                            <a:off x="2012950" y="361950"/>
                            <a:ext cx="876300" cy="298450"/>
                          </a:xfrm>
                          <a:prstGeom prst="rect">
                            <a:avLst/>
                          </a:prstGeom>
                          <a:solidFill>
                            <a:schemeClr val="lt1"/>
                          </a:solidFill>
                          <a:ln w="6350">
                            <a:solidFill>
                              <a:prstClr val="black"/>
                            </a:solidFill>
                          </a:ln>
                        </wps:spPr>
                        <wps:txbx>
                          <w:txbxContent>
                            <w:p w14:paraId="213A4288" w14:textId="7B845E53" w:rsidR="00207726" w:rsidRPr="007A5901" w:rsidRDefault="00207726" w:rsidP="00CD6F1C">
                              <w:pPr>
                                <w:spacing w:after="0" w:line="240" w:lineRule="auto"/>
                                <w:ind w:left="-170" w:right="-170" w:firstLine="0"/>
                                <w:jc w:val="center"/>
                                <w:rPr>
                                  <w:sz w:val="18"/>
                                  <w:szCs w:val="18"/>
                                </w:rPr>
                              </w:pPr>
                              <w:r w:rsidRPr="007A5901">
                                <w:rPr>
                                  <w:sz w:val="18"/>
                                  <w:szCs w:val="18"/>
                                </w:rPr>
                                <w:t>Kích hoạt AMPK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8" name="Text Box 2308"/>
                        <wps:cNvSpPr txBox="1"/>
                        <wps:spPr>
                          <a:xfrm>
                            <a:off x="1974850" y="704850"/>
                            <a:ext cx="914400" cy="279400"/>
                          </a:xfrm>
                          <a:prstGeom prst="rect">
                            <a:avLst/>
                          </a:prstGeom>
                          <a:solidFill>
                            <a:schemeClr val="lt1"/>
                          </a:solidFill>
                          <a:ln w="6350">
                            <a:solidFill>
                              <a:prstClr val="black"/>
                            </a:solidFill>
                          </a:ln>
                        </wps:spPr>
                        <wps:txbx>
                          <w:txbxContent>
                            <w:p w14:paraId="7F3A38A3" w14:textId="3AE4DAB5" w:rsidR="00207726" w:rsidRPr="002E596B" w:rsidRDefault="00207726" w:rsidP="00CD6F1C">
                              <w:pPr>
                                <w:spacing w:after="0" w:line="240" w:lineRule="auto"/>
                                <w:ind w:left="-170" w:right="-170" w:firstLine="0"/>
                                <w:jc w:val="center"/>
                                <w:rPr>
                                  <w:sz w:val="20"/>
                                  <w:szCs w:val="20"/>
                                </w:rPr>
                              </w:pPr>
                              <w:r>
                                <w:rPr>
                                  <w:sz w:val="20"/>
                                  <w:szCs w:val="20"/>
                                </w:rPr>
                                <w:t xml:space="preserve">Kích hoạt caspase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9" name="Text Box 2309"/>
                        <wps:cNvSpPr txBox="1"/>
                        <wps:spPr>
                          <a:xfrm>
                            <a:off x="1930400" y="1047750"/>
                            <a:ext cx="1009650" cy="279400"/>
                          </a:xfrm>
                          <a:prstGeom prst="rect">
                            <a:avLst/>
                          </a:prstGeom>
                          <a:solidFill>
                            <a:schemeClr val="lt1"/>
                          </a:solidFill>
                          <a:ln w="6350">
                            <a:solidFill>
                              <a:prstClr val="black"/>
                            </a:solidFill>
                          </a:ln>
                        </wps:spPr>
                        <wps:txbx>
                          <w:txbxContent>
                            <w:p w14:paraId="48B20979" w14:textId="2FB617DB" w:rsidR="00207726" w:rsidRPr="007A5901" w:rsidRDefault="00207726" w:rsidP="007A5901">
                              <w:pPr>
                                <w:spacing w:after="0" w:line="240" w:lineRule="auto"/>
                                <w:ind w:left="-170" w:right="-170" w:firstLine="0"/>
                                <w:jc w:val="center"/>
                                <w:rPr>
                                  <w:sz w:val="18"/>
                                  <w:szCs w:val="18"/>
                                </w:rPr>
                              </w:pPr>
                              <w:r w:rsidRPr="007A5901">
                                <w:rPr>
                                  <w:sz w:val="18"/>
                                  <w:szCs w:val="18"/>
                                </w:rPr>
                                <w:t xml:space="preserve">Kích hoạt autophagy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0" name="Text Box 2310"/>
                        <wps:cNvSpPr txBox="1"/>
                        <wps:spPr>
                          <a:xfrm>
                            <a:off x="1949450" y="1384300"/>
                            <a:ext cx="1009650" cy="279400"/>
                          </a:xfrm>
                          <a:prstGeom prst="rect">
                            <a:avLst/>
                          </a:prstGeom>
                          <a:solidFill>
                            <a:schemeClr val="lt1"/>
                          </a:solidFill>
                          <a:ln w="6350">
                            <a:solidFill>
                              <a:prstClr val="black"/>
                            </a:solidFill>
                          </a:ln>
                        </wps:spPr>
                        <wps:txbx>
                          <w:txbxContent>
                            <w:p w14:paraId="079A1EF1" w14:textId="7B19C677" w:rsidR="00207726" w:rsidRPr="007A5901" w:rsidRDefault="00207726" w:rsidP="007A5901">
                              <w:pPr>
                                <w:spacing w:after="0" w:line="240" w:lineRule="auto"/>
                                <w:ind w:left="-170" w:right="-170" w:firstLine="0"/>
                                <w:jc w:val="center"/>
                                <w:rPr>
                                  <w:sz w:val="18"/>
                                  <w:szCs w:val="18"/>
                                </w:rPr>
                              </w:pPr>
                              <w:r>
                                <w:rPr>
                                  <w:sz w:val="18"/>
                                  <w:szCs w:val="18"/>
                                </w:rPr>
                                <w:t>Stress oxy hóa</w:t>
                              </w:r>
                              <w:r w:rsidRPr="007A5901">
                                <w:rPr>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1" name="Text Box 2311"/>
                        <wps:cNvSpPr txBox="1"/>
                        <wps:spPr>
                          <a:xfrm>
                            <a:off x="1885950" y="1739900"/>
                            <a:ext cx="1028700" cy="279400"/>
                          </a:xfrm>
                          <a:prstGeom prst="rect">
                            <a:avLst/>
                          </a:prstGeom>
                          <a:solidFill>
                            <a:schemeClr val="lt1"/>
                          </a:solidFill>
                          <a:ln w="6350">
                            <a:solidFill>
                              <a:prstClr val="black"/>
                            </a:solidFill>
                          </a:ln>
                        </wps:spPr>
                        <wps:txbx>
                          <w:txbxContent>
                            <w:p w14:paraId="35C47985" w14:textId="13A300BF" w:rsidR="00207726" w:rsidRPr="007A5901" w:rsidRDefault="00207726" w:rsidP="007A5901">
                              <w:pPr>
                                <w:spacing w:after="0" w:line="240" w:lineRule="auto"/>
                                <w:ind w:left="-170" w:right="-170" w:firstLine="0"/>
                                <w:jc w:val="center"/>
                                <w:rPr>
                                  <w:sz w:val="18"/>
                                  <w:szCs w:val="18"/>
                                </w:rPr>
                              </w:pPr>
                              <w:r>
                                <w:rPr>
                                  <w:sz w:val="18"/>
                                  <w:szCs w:val="18"/>
                                </w:rPr>
                                <w:t>Giảm cytokin tiền viêm</w:t>
                              </w:r>
                              <w:r w:rsidRPr="007A5901">
                                <w:rPr>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2" name="Text Box 2312"/>
                        <wps:cNvSpPr txBox="1"/>
                        <wps:spPr>
                          <a:xfrm>
                            <a:off x="1898650" y="2101850"/>
                            <a:ext cx="1130300" cy="279400"/>
                          </a:xfrm>
                          <a:prstGeom prst="rect">
                            <a:avLst/>
                          </a:prstGeom>
                          <a:solidFill>
                            <a:schemeClr val="lt1"/>
                          </a:solidFill>
                          <a:ln w="6350">
                            <a:solidFill>
                              <a:prstClr val="black"/>
                            </a:solidFill>
                          </a:ln>
                        </wps:spPr>
                        <wps:txbx>
                          <w:txbxContent>
                            <w:p w14:paraId="5E855B5E" w14:textId="7A80B3E2" w:rsidR="00207726" w:rsidRPr="007A5901" w:rsidRDefault="00207726" w:rsidP="007A5901">
                              <w:pPr>
                                <w:spacing w:after="0" w:line="240" w:lineRule="auto"/>
                                <w:ind w:left="-170" w:right="-170" w:firstLine="0"/>
                                <w:jc w:val="center"/>
                                <w:rPr>
                                  <w:sz w:val="18"/>
                                  <w:szCs w:val="18"/>
                                </w:rPr>
                              </w:pPr>
                              <w:r>
                                <w:rPr>
                                  <w:sz w:val="18"/>
                                  <w:szCs w:val="18"/>
                                </w:rPr>
                                <w:t>Kích hoạt gen tạo xương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3" name="Text Box 2313"/>
                        <wps:cNvSpPr txBox="1"/>
                        <wps:spPr>
                          <a:xfrm>
                            <a:off x="1917700" y="2438400"/>
                            <a:ext cx="1130300" cy="298450"/>
                          </a:xfrm>
                          <a:prstGeom prst="rect">
                            <a:avLst/>
                          </a:prstGeom>
                          <a:solidFill>
                            <a:schemeClr val="lt1"/>
                          </a:solidFill>
                          <a:ln w="6350">
                            <a:solidFill>
                              <a:prstClr val="black"/>
                            </a:solidFill>
                          </a:ln>
                        </wps:spPr>
                        <wps:txbx>
                          <w:txbxContent>
                            <w:p w14:paraId="39779A01" w14:textId="1AC40609" w:rsidR="00207726" w:rsidRPr="007A5901" w:rsidRDefault="00207726" w:rsidP="007A5901">
                              <w:pPr>
                                <w:spacing w:after="0" w:line="240" w:lineRule="auto"/>
                                <w:ind w:left="-170" w:right="-170" w:firstLine="0"/>
                                <w:jc w:val="center"/>
                                <w:rPr>
                                  <w:sz w:val="18"/>
                                  <w:szCs w:val="18"/>
                                </w:rPr>
                              </w:pPr>
                              <w:r>
                                <w:rPr>
                                  <w:sz w:val="18"/>
                                  <w:szCs w:val="18"/>
                                </w:rPr>
                                <w:t>Ức chế tạo mỡ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14" name="Text Box 2314"/>
                        <wps:cNvSpPr txBox="1"/>
                        <wps:spPr>
                          <a:xfrm>
                            <a:off x="3059948" y="900861"/>
                            <a:ext cx="830292" cy="945192"/>
                          </a:xfrm>
                          <a:prstGeom prst="rect">
                            <a:avLst/>
                          </a:prstGeom>
                          <a:solidFill>
                            <a:schemeClr val="lt1"/>
                          </a:solidFill>
                          <a:ln w="6350">
                            <a:solidFill>
                              <a:prstClr val="black"/>
                            </a:solidFill>
                          </a:ln>
                        </wps:spPr>
                        <wps:txbx>
                          <w:txbxContent>
                            <w:p w14:paraId="1DCA2835" w14:textId="77777777" w:rsidR="00207726" w:rsidRDefault="00207726" w:rsidP="007A5901">
                              <w:pPr>
                                <w:spacing w:after="0" w:line="240" w:lineRule="auto"/>
                                <w:ind w:left="-170" w:right="-170" w:firstLine="0"/>
                                <w:jc w:val="center"/>
                                <w:rPr>
                                  <w:sz w:val="20"/>
                                  <w:szCs w:val="20"/>
                                </w:rPr>
                              </w:pPr>
                            </w:p>
                            <w:p w14:paraId="7DA73727" w14:textId="77777777" w:rsidR="00207726" w:rsidRDefault="00207726" w:rsidP="007A5901">
                              <w:pPr>
                                <w:spacing w:after="0" w:line="240" w:lineRule="auto"/>
                                <w:ind w:left="-170" w:right="-170" w:firstLine="0"/>
                                <w:jc w:val="center"/>
                                <w:rPr>
                                  <w:sz w:val="20"/>
                                  <w:szCs w:val="20"/>
                                </w:rPr>
                              </w:pPr>
                            </w:p>
                            <w:p w14:paraId="2CD61D0B" w14:textId="12FBDED6" w:rsidR="00207726" w:rsidRPr="007A5901" w:rsidRDefault="00207726" w:rsidP="00635E4E">
                              <w:pPr>
                                <w:spacing w:after="0" w:line="240" w:lineRule="auto"/>
                                <w:ind w:left="-170" w:right="-170" w:firstLine="0"/>
                                <w:jc w:val="center"/>
                                <w:rPr>
                                  <w:sz w:val="20"/>
                                  <w:szCs w:val="20"/>
                                </w:rPr>
                              </w:pPr>
                              <w:r w:rsidRPr="007A5901">
                                <w:rPr>
                                  <w:sz w:val="20"/>
                                  <w:szCs w:val="20"/>
                                </w:rPr>
                                <w:t>Phổ hoạt động dược lý rộng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id="Group 2315" o:spid="_x0000_s1026" style="position:absolute;left:0;text-align:left;margin-left:109.95pt;margin-top:5.15pt;width:306.3pt;height:215.5pt;z-index:251682304;mso-width-relative:margin" coordsize="38902,27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">
                <v:shapetype id="_x0000_t202" coordsize="21600,21600" o:spt="202" path="m,l,21600r21600,l21600,xe">
                  <v:stroke joinstyle="miter"/>
                  <v:path gradientshapeok="t" o:connecttype="rect"/>
                </v:shapetype>
                <v:shape id="Text Box 57" o:spid="_x0000_s1027" type="#_x0000_t202" style="position:absolute;left:10477;width:7176;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K1sIA&#10;AADbAAAADwAAAGRycy9kb3ducmV2LnhtbESPQUsDMRSE74L/ITzBm80qtK7bpkWlFsFTW+n5sXlN&#10;gpuXJUm36783QqHHYWa+YRar0XdioJhcYAWPkwoEcRu0Y6Pge//xUINIGVljF5gU/FKC1fL2ZoGN&#10;Dmfe0rDLRhQIpwYV2Jz7RsrUWvKYJqEnLt4xRI+5yGikjngucN/Jp6qaSY+Oy4LFnt4ttT+7k1ew&#10;fjMvpq0x2nWtnRvGw/HLbJS6vxtf5yAyjfkavrQ/tYLpM/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ErWwgAAANsAAAAPAAAAAAAAAAAAAAAAAJgCAABkcnMvZG93&#10;bnJldi54bWxQSwUGAAAAAAQABAD1AAAAhwMAAAAA&#10;" fillcolor="white [3201]" strokeweight=".5pt">
                  <v:textbox>
                    <w:txbxContent>
                      <w:p w14:paraId="50325507" w14:textId="7BC507F0" w:rsidR="005D6449" w:rsidRPr="007A5901" w:rsidRDefault="005D6449" w:rsidP="002E596B">
                        <w:pPr>
                          <w:spacing w:line="367" w:lineRule="auto"/>
                          <w:ind w:left="-57" w:right="-57" w:firstLine="0"/>
                          <w:jc w:val="center"/>
                          <w:rPr>
                            <w:sz w:val="18"/>
                            <w:szCs w:val="18"/>
                          </w:rPr>
                        </w:pPr>
                        <w:r w:rsidRPr="007A5901">
                          <w:rPr>
                            <w:sz w:val="18"/>
                            <w:szCs w:val="18"/>
                          </w:rPr>
                          <w:t>Tiểu đường</w:t>
                        </w:r>
                      </w:p>
                    </w:txbxContent>
                  </v:textbox>
                </v:shape>
                <v:shape id="Text Box 31816" o:spid="_x0000_s1028" type="#_x0000_t202" style="position:absolute;left:10668;top:3175;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dGvMQA&#10;AADeAAAADwAAAGRycy9kb3ducmV2LnhtbESPQUsDMRSE70L/Q3gFbza7CmVdm5a2VBE82Yrnx+Y1&#10;Cd28LEncrv/eCILHYWa+YVabyfdipJhcYAX1ogJB3AXt2Cj4OD3fNSBSRtbYByYF35Rgs57drLDV&#10;4crvNB6zEQXCqUUFNuehlTJ1ljymRRiIi3cO0WMuMhqpI14L3PfyvqqW0qPjsmBxoL2l7nL88goO&#10;O/NougajPTTauXH6PL+ZF6Vu59P2CUSmKf+H/9qvWsFD3dRL+L1Tr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XRrzEAAAA3gAAAA8AAAAAAAAAAAAAAAAAmAIAAGRycy9k&#10;b3ducmV2LnhtbFBLBQYAAAAABAAEAPUAAACJAwAAAAA=&#10;" fillcolor="white [3201]" strokeweight=".5pt">
                  <v:textbox>
                    <w:txbxContent>
                      <w:p w14:paraId="0F78FAC3" w14:textId="2974162C" w:rsidR="005D6449" w:rsidRPr="007A5901" w:rsidRDefault="005D6449" w:rsidP="002E596B">
                        <w:pPr>
                          <w:spacing w:line="367" w:lineRule="auto"/>
                          <w:ind w:left="-57" w:right="-57" w:firstLine="0"/>
                          <w:jc w:val="center"/>
                          <w:rPr>
                            <w:sz w:val="18"/>
                            <w:szCs w:val="18"/>
                          </w:rPr>
                        </w:pPr>
                        <w:r w:rsidRPr="007A5901">
                          <w:rPr>
                            <w:sz w:val="18"/>
                            <w:szCs w:val="18"/>
                          </w:rPr>
                          <w:t>Béo phì</w:t>
                        </w:r>
                      </w:p>
                    </w:txbxContent>
                  </v:textbox>
                </v:shape>
                <v:shape id="Text Box 31817" o:spid="_x0000_s1029" type="#_x0000_t202" style="position:absolute;left:10541;top:6223;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vjJ8QA&#10;AADeAAAADwAAAGRycy9kb3ducmV2LnhtbESPT0sDMRTE74LfITzBm82ugq7bpqWVKoKn/sHzY/Oa&#10;hG5eliRu129vBMHjMDO/YRaryfdipJhcYAX1rAJB3AXt2Cg4Hl7vGhApI2vsA5OCb0qwWl5fLbDV&#10;4cI7GvfZiALh1KICm/PQSpk6Sx7TLAzExTuF6DEXGY3UES8F7nt5X1WP0qPjsmBxoBdL3Xn/5RVs&#10;N+bZdA1Gu220c+P0efowb0rd3kzrOYhMU/4P/7XftYKHuqmf4PdOu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b4yfEAAAA3gAAAA8AAAAAAAAAAAAAAAAAmAIAAGRycy9k&#10;b3ducmV2LnhtbFBLBQYAAAAABAAEAPUAAACJAwAAAAA=&#10;" fillcolor="white [3201]" strokeweight=".5pt">
                  <v:textbox>
                    <w:txbxContent>
                      <w:p w14:paraId="07C37576" w14:textId="43B6C4A3" w:rsidR="005D6449" w:rsidRPr="007A5901" w:rsidRDefault="005D6449" w:rsidP="002E596B">
                        <w:pPr>
                          <w:spacing w:line="367" w:lineRule="auto"/>
                          <w:ind w:left="-57" w:right="-57" w:firstLine="0"/>
                          <w:jc w:val="center"/>
                          <w:rPr>
                            <w:sz w:val="18"/>
                            <w:szCs w:val="18"/>
                          </w:rPr>
                        </w:pPr>
                        <w:r w:rsidRPr="007A5901">
                          <w:rPr>
                            <w:sz w:val="18"/>
                            <w:szCs w:val="18"/>
                          </w:rPr>
                          <w:t>Ung thư</w:t>
                        </w:r>
                      </w:p>
                    </w:txbxContent>
                  </v:textbox>
                </v:shape>
                <v:shape id="Text Box 31833" o:spid="_x0000_s1030" type="#_x0000_t202" style="position:absolute;left:10668;top:9842;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W5RMQA&#10;AADeAAAADwAAAGRycy9kb3ducmV2LnhtbESPQUsDMRSE70L/Q3gFbzZbF2S7Ni1VqgiebIvnx+Y1&#10;Cd28LEncrv/eCILHYWa+YdbbyfdipJhcYAXLRQWCuAvasVFwOr7cNSBSRtbYByYF35Rgu5ndrLHV&#10;4cofNB6yEQXCqUUFNuehlTJ1ljymRRiIi3cO0WMuMhqpI14L3PfyvqoepEfHZcHiQM+WusvhyyvY&#10;P5mV6RqMdt9o58bp8/xuXpW6nU+7RxCZpvwf/mu/aQX1sqlr+L1Tr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VuUTEAAAA3gAAAA8AAAAAAAAAAAAAAAAAmAIAAGRycy9k&#10;b3ducmV2LnhtbFBLBQYAAAAABAAEAPUAAACJAwAAAAA=&#10;" fillcolor="white [3201]" strokeweight=".5pt">
                  <v:textbox>
                    <w:txbxContent>
                      <w:p w14:paraId="537A7279" w14:textId="37F74427" w:rsidR="005D6449" w:rsidRPr="007A5901" w:rsidRDefault="005D6449" w:rsidP="002E596B">
                        <w:pPr>
                          <w:spacing w:line="367" w:lineRule="auto"/>
                          <w:ind w:left="-113" w:right="-113" w:firstLine="0"/>
                          <w:jc w:val="center"/>
                          <w:rPr>
                            <w:sz w:val="18"/>
                            <w:szCs w:val="18"/>
                          </w:rPr>
                        </w:pPr>
                        <w:r w:rsidRPr="007A5901">
                          <w:rPr>
                            <w:sz w:val="18"/>
                            <w:szCs w:val="18"/>
                          </w:rPr>
                          <w:t>Chống viêm</w:t>
                        </w:r>
                      </w:p>
                    </w:txbxContent>
                  </v:textbox>
                </v:shape>
                <v:shape id="Text Box 31834" o:spid="_x0000_s1031" type="#_x0000_t202" style="position:absolute;left:10604;top:13271;width:7176;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whMMQA&#10;AADeAAAADwAAAGRycy9kb3ducmV2LnhtbESPQUsDMRSE74L/ITzBm83WlrKuTYtKLYWe2ornx+Y1&#10;CW5eliRu139vCoLHYWa+YZbr0XdioJhcYAXTSQWCuA3asVHwcXp/qEGkjKyxC0wKfijBenV7s8RG&#10;hwsfaDhmIwqEU4MKbM59I2VqLXlMk9ATF+8cosdcZDRSR7wUuO/kY1UtpEfHZcFiT2+W2q/jt1ew&#10;eTVPpq0x2k2tnRvGz/PebJW6vxtfnkFkGvN/+K+90wpm03o2h+udcgX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8ITDEAAAA3gAAAA8AAAAAAAAAAAAAAAAAmAIAAGRycy9k&#10;b3ducmV2LnhtbFBLBQYAAAAABAAEAPUAAACJAwAAAAA=&#10;" fillcolor="white [3201]" strokeweight=".5pt">
                  <v:textbox>
                    <w:txbxContent>
                      <w:p w14:paraId="090C9964" w14:textId="1FFA4D02" w:rsidR="005D6449" w:rsidRPr="007A5901" w:rsidRDefault="005D6449" w:rsidP="002E596B">
                        <w:pPr>
                          <w:spacing w:line="367" w:lineRule="auto"/>
                          <w:ind w:left="-113" w:right="-113" w:firstLine="0"/>
                          <w:jc w:val="center"/>
                          <w:rPr>
                            <w:sz w:val="18"/>
                            <w:szCs w:val="18"/>
                          </w:rPr>
                        </w:pPr>
                        <w:r w:rsidRPr="007A5901">
                          <w:rPr>
                            <w:sz w:val="18"/>
                            <w:szCs w:val="18"/>
                          </w:rPr>
                          <w:t>Hạ lipid</w:t>
                        </w:r>
                      </w:p>
                    </w:txbxContent>
                  </v:textbox>
                </v:shape>
                <v:shape id="Text Box 31846" o:spid="_x0000_s1032" type="#_x0000_t202" style="position:absolute;left:10668;top:17018;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pocQA&#10;AADeAAAADwAAAGRycy9kb3ducmV2LnhtbESPQUsDMRSE74L/ITzBm822lrKuTYuVVgqerOL5sXlN&#10;gpuXJYnb7b83hYLHYWa+YZbr0XdioJhcYAXTSQWCuA3asVHw9bl7qEGkjKyxC0wKzpRgvbq9WWKj&#10;w4k/aDhkIwqEU4MKbM59I2VqLXlMk9ATF+8YosdcZDRSRzwVuO/krKoW0qPjsmCxp1dL7c/h1yvY&#10;bsyTaWuMdltr54bx+/hu3pS6vxtfnkFkGvN/+NreawWP03q+gMudcgX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kaaHEAAAA3gAAAA8AAAAAAAAAAAAAAAAAmAIAAGRycy9k&#10;b3ducmV2LnhtbFBLBQYAAAAABAAEAPUAAACJAwAAAAA=&#10;" fillcolor="white [3201]" strokeweight=".5pt">
                  <v:textbox>
                    <w:txbxContent>
                      <w:p w14:paraId="4F4523EF" w14:textId="3AFE1B89" w:rsidR="005D6449" w:rsidRPr="007A5901" w:rsidRDefault="005D6449" w:rsidP="002E596B">
                        <w:pPr>
                          <w:spacing w:line="367" w:lineRule="auto"/>
                          <w:ind w:left="-113" w:right="-113" w:firstLine="0"/>
                          <w:jc w:val="center"/>
                          <w:rPr>
                            <w:sz w:val="18"/>
                            <w:szCs w:val="18"/>
                          </w:rPr>
                        </w:pPr>
                        <w:r w:rsidRPr="007A5901">
                          <w:rPr>
                            <w:sz w:val="18"/>
                            <w:szCs w:val="18"/>
                          </w:rPr>
                          <w:t>Tiêu chảy</w:t>
                        </w:r>
                      </w:p>
                    </w:txbxContent>
                  </v:textbox>
                </v:shape>
                <v:shape id="Text Box 31849" o:spid="_x0000_s1033" type="#_x0000_t202" style="position:absolute;left:10795;top:20764;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v908QA&#10;AADeAAAADwAAAGRycy9kb3ducmV2LnhtbESPQUsDMRSE74L/ITyhN5ttLbJdmxYtbRE8tRXPj81r&#10;Ety8LEncrv/eCILHYWa+YVab0XdioJhcYAWzaQWCuA3asVHwft7f1yBSRtbYBSYF35Rgs769WWGj&#10;w5WPNJyyEQXCqUEFNue+kTK1ljymaeiJi3cJ0WMuMhqpI14L3HdyXlWP0qPjsmCxp62l9vP05RXs&#10;XszStDVGu6u1c8P4cXkzB6Umd+PzE4hMY/4P/7VftYKHWb1Ywu+dcgX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7/dPEAAAA3gAAAA8AAAAAAAAAAAAAAAAAmAIAAGRycy9k&#10;b3ducmV2LnhtbFBLBQYAAAAABAAEAPUAAACJAwAAAAA=&#10;" fillcolor="white [3201]" strokeweight=".5pt">
                  <v:textbox>
                    <w:txbxContent>
                      <w:p w14:paraId="5B0C223B" w14:textId="6B84D749" w:rsidR="005D6449" w:rsidRPr="007A5901" w:rsidRDefault="005D6449" w:rsidP="002E596B">
                        <w:pPr>
                          <w:spacing w:line="367" w:lineRule="auto"/>
                          <w:ind w:left="-113" w:right="-113" w:firstLine="0"/>
                          <w:jc w:val="center"/>
                          <w:rPr>
                            <w:sz w:val="18"/>
                            <w:szCs w:val="18"/>
                          </w:rPr>
                        </w:pPr>
                        <w:r w:rsidRPr="007A5901">
                          <w:rPr>
                            <w:sz w:val="18"/>
                            <w:szCs w:val="18"/>
                          </w:rPr>
                          <w:t>Tạo xương</w:t>
                        </w:r>
                      </w:p>
                    </w:txbxContent>
                  </v:textbox>
                </v:shape>
                <v:shape id="Text Box 31852" o:spid="_x0000_s1034" type="#_x0000_t202" style="position:absolute;left:10731;top:24193;width:7176;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b5f8QA&#10;AADeAAAADwAAAGRycy9kb3ducmV2LnhtbESPQUsDMRSE74L/ITyhN5ttpbLdNi0qbRE8WUvPj81r&#10;Ety8LEncrv/eCILHYWa+Ydbb0XdioJhcYAWzaQWCuA3asVFw+tjf1yBSRtbYBSYF35Rgu7m9WWOj&#10;w5XfaThmIwqEU4MKbM59I2VqLXlM09ATF+8SosdcZDRSR7wWuO/kvKoepUfHZcFiTy+W2s/jl1ew&#10;ezZL09YY7a7Wzg3j+fJmDkpN7sanFYhMY/4P/7VftYKHWb2Yw++dcgX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G+X/EAAAA3gAAAA8AAAAAAAAAAAAAAAAAmAIAAGRycy9k&#10;b3ducmV2LnhtbFBLBQYAAAAABAAEAPUAAACJAwAAAAA=&#10;" fillcolor="white [3201]" strokeweight=".5pt">
                  <v:textbox>
                    <w:txbxContent>
                      <w:p w14:paraId="1B797A82" w14:textId="3D71BFF8" w:rsidR="005D6449" w:rsidRPr="007A5901" w:rsidRDefault="005D6449" w:rsidP="002E596B">
                        <w:pPr>
                          <w:spacing w:line="367" w:lineRule="auto"/>
                          <w:ind w:left="-113" w:right="-113" w:firstLine="0"/>
                          <w:jc w:val="center"/>
                          <w:rPr>
                            <w:sz w:val="18"/>
                            <w:szCs w:val="18"/>
                          </w:rPr>
                        </w:pPr>
                        <w:r w:rsidRPr="007A5901">
                          <w:rPr>
                            <w:sz w:val="18"/>
                            <w:szCs w:val="18"/>
                          </w:rPr>
                          <w:t>Tim mạch</w:t>
                        </w:r>
                      </w:p>
                    </w:txbxContent>
                  </v:textbox>
                </v:shape>
                <v:shape id="Text Box 31853" o:spid="_x0000_s1035" type="#_x0000_t202" style="position:absolute;top:8890;width:7175;height:24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pc5MQA&#10;AADeAAAADwAAAGRycy9kb3ducmV2LnhtbESPQUsDMRSE74L/ITzBm83W0rKuTYtKLYWe2ornx+Y1&#10;CW5eliRu139vCoLHYWa+YZbr0XdioJhcYAXTSQWCuA3asVHwcXp/qEGkjKyxC0wKfijBenV7s8RG&#10;hwsfaDhmIwqEU4MKbM59I2VqLXlMk9ATF+8cosdcZDRSR7wUuO/kY1UtpEfHZcFiT2+W2q/jt1ew&#10;eTVPpq0x2k2tnRvGz/PebJW6vxtfnkFkGvN/+K+90wpm03o+g+udcgX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KXOTEAAAA3gAAAA8AAAAAAAAAAAAAAAAAmAIAAGRycy9k&#10;b3ducmV2LnhtbFBLBQYAAAAABAAEAPUAAACJAwAAAAA=&#10;" fillcolor="white [3201]" strokeweight=".5pt">
                  <v:textbox>
                    <w:txbxContent>
                      <w:p w14:paraId="12E4EEC6" w14:textId="5059B3B3" w:rsidR="005D6449" w:rsidRPr="002E596B" w:rsidRDefault="005D6449" w:rsidP="002E596B">
                        <w:pPr>
                          <w:spacing w:line="367" w:lineRule="auto"/>
                          <w:ind w:left="-113" w:right="-113" w:firstLine="0"/>
                          <w:jc w:val="center"/>
                          <w:rPr>
                            <w:sz w:val="20"/>
                            <w:szCs w:val="20"/>
                          </w:rPr>
                        </w:pPr>
                        <w:r>
                          <w:rPr>
                            <w:sz w:val="20"/>
                            <w:szCs w:val="20"/>
                          </w:rPr>
                          <w:t>Berberin</w:t>
                        </w:r>
                      </w:p>
                    </w:txbxContent>
                  </v:textbox>
                </v:shape>
                <v:shape id="Text Box 2306" o:spid="_x0000_s1036" type="#_x0000_t202" style="position:absolute;left:20193;top:127;width:8445;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DjcMA&#10;AADdAAAADwAAAGRycy9kb3ducmV2LnhtbESPQUsDMRSE74L/ITyhN5t1hbKuTReVWgRPtuL5sXlN&#10;gpuXJYnb7b9vBMHjMDPfMOtu9oOYKCYXWMHdsgJB3Aft2Cj4PLzeNiBSRtY4BCYFZ0rQba6v1tjq&#10;cOIPmvbZiALh1KICm/PYSpl6Sx7TMozExTuG6DEXGY3UEU8F7gdZV9VKenRcFiyO9GKp/97/eAXb&#10;Z/Ng+gaj3TbauWn+Or6bnVKLm/npEUSmOf+H/9pvWkF9X63g9015An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DjcMAAADdAAAADwAAAAAAAAAAAAAAAACYAgAAZHJzL2Rv&#10;d25yZXYueG1sUEsFBgAAAAAEAAQA9QAAAIgDAAAAAA==&#10;" fillcolor="white [3201]" strokeweight=".5pt">
                  <v:textbox>
                    <w:txbxContent>
                      <w:p w14:paraId="36922148" w14:textId="15CCCB4A" w:rsidR="005D6449" w:rsidRPr="007A5901" w:rsidRDefault="005D6449" w:rsidP="00CD6F1C">
                        <w:pPr>
                          <w:spacing w:line="367" w:lineRule="auto"/>
                          <w:ind w:left="-113" w:right="-113" w:firstLine="0"/>
                          <w:jc w:val="center"/>
                          <w:rPr>
                            <w:sz w:val="18"/>
                            <w:szCs w:val="18"/>
                          </w:rPr>
                        </w:pPr>
                        <w:r w:rsidRPr="007A5901">
                          <w:rPr>
                            <w:sz w:val="18"/>
                            <w:szCs w:val="18"/>
                          </w:rPr>
                          <w:t>VK đường ruột</w:t>
                        </w:r>
                      </w:p>
                    </w:txbxContent>
                  </v:textbox>
                </v:shape>
                <v:shape id="Text Box 2307" o:spid="_x0000_s1037" type="#_x0000_t202" style="position:absolute;left:20129;top:3619;width:8763;height:29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zmFsQA&#10;AADdAAAADwAAAGRycy9kb3ducmV2LnhtbESPQUsDMRSE74L/ITzBm83agl3XpkWlSqGnVvH82Lwm&#10;wc3LkqTb7b9vCoLHYWa+YRar0XdioJhcYAWPkwoEcRu0Y6Pg++vjoQaRMrLGLjApOFOC1fL2ZoGN&#10;Dife0bDPRhQIpwYV2Jz7RsrUWvKYJqEnLt4hRI+5yGikjngqcN/JaVU9SY+Oy4LFnt4ttb/7o1ew&#10;fjPPpq0x2nWtnRvGn8PWfCp1fze+voDINOb/8F97oxVMZ9Ucrm/KE5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85hbEAAAA3QAAAA8AAAAAAAAAAAAAAAAAmAIAAGRycy9k&#10;b3ducmV2LnhtbFBLBQYAAAAABAAEAPUAAACJAwAAAAA=&#10;" fillcolor="white [3201]" strokeweight=".5pt">
                  <v:textbox>
                    <w:txbxContent>
                      <w:p w14:paraId="213A4288" w14:textId="7B845E53" w:rsidR="005D6449" w:rsidRPr="007A5901" w:rsidRDefault="005D6449" w:rsidP="00CD6F1C">
                        <w:pPr>
                          <w:spacing w:after="0" w:line="240" w:lineRule="auto"/>
                          <w:ind w:left="-170" w:right="-170" w:firstLine="0"/>
                          <w:jc w:val="center"/>
                          <w:rPr>
                            <w:sz w:val="18"/>
                            <w:szCs w:val="18"/>
                          </w:rPr>
                        </w:pPr>
                        <w:r w:rsidRPr="007A5901">
                          <w:rPr>
                            <w:sz w:val="18"/>
                            <w:szCs w:val="18"/>
                          </w:rPr>
                          <w:t>Kích hoạt AMPK</w:t>
                        </w:r>
                      </w:p>
                    </w:txbxContent>
                  </v:textbox>
                </v:shape>
                <v:shape id="Text Box 2308" o:spid="_x0000_s1038" type="#_x0000_t202" style="position:absolute;left:19748;top:7048;width:9144;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NyZMEA&#10;AADdAAAADwAAAGRycy9kb3ducmV2LnhtbERPy2oCMRTdF/oP4Ra6q5laKONoFFtsKbjygevL5JoE&#10;JzdDko7Tv28WgsvDeS9Wo+/EQDG5wApeJxUI4jZox0bB8fD1UoNIGVljF5gU/FGC1fLxYYGNDlfe&#10;0bDPRpQQTg0qsDn3jZSpteQxTUJPXLhziB5zgdFIHfFawn0np1X1Lj06Lg0We/q01F72v17B5sPM&#10;TFtjtJtaOzeMp/PWfCv1/DSu5yAyjfkuvrl/tILpW1XmljflCcj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jcmTBAAAA3QAAAA8AAAAAAAAAAAAAAAAAmAIAAGRycy9kb3du&#10;cmV2LnhtbFBLBQYAAAAABAAEAPUAAACGAwAAAAA=&#10;" fillcolor="white [3201]" strokeweight=".5pt">
                  <v:textbox>
                    <w:txbxContent>
                      <w:p w14:paraId="7F3A38A3" w14:textId="3AE4DAB5" w:rsidR="005D6449" w:rsidRPr="002E596B" w:rsidRDefault="005D6449" w:rsidP="00CD6F1C">
                        <w:pPr>
                          <w:spacing w:after="0" w:line="240" w:lineRule="auto"/>
                          <w:ind w:left="-170" w:right="-170" w:firstLine="0"/>
                          <w:jc w:val="center"/>
                          <w:rPr>
                            <w:sz w:val="20"/>
                            <w:szCs w:val="20"/>
                          </w:rPr>
                        </w:pPr>
                        <w:r>
                          <w:rPr>
                            <w:sz w:val="20"/>
                            <w:szCs w:val="20"/>
                          </w:rPr>
                          <w:t xml:space="preserve">Kích hoạt caspase </w:t>
                        </w:r>
                      </w:p>
                    </w:txbxContent>
                  </v:textbox>
                </v:shape>
                <v:shape id="Text Box 2309" o:spid="_x0000_s1039" type="#_x0000_t202" style="position:absolute;left:19304;top:10477;width:10096;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X/8MA&#10;AADdAAAADwAAAGRycy9kb3ducmV2LnhtbESPQWsCMRSE74X+h/AKvdWsFmRdjWKLLQVP1dLzY/NM&#10;gpuXJUnX7b9vBKHHYWa+YVab0XdioJhcYAXTSQWCuA3asVHwdXx7qkGkjKyxC0wKfinBZn1/t8JG&#10;hwt/0nDIRhQIpwYV2Jz7RsrUWvKYJqEnLt4pRI+5yGikjngpcN/JWVXNpUfHZcFiT6+W2vPhxyvY&#10;vZiFaWuMdldr54bx+7Q370o9PozbJYhMY/4P39ofWsHsuVrA9U15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X/8MAAADdAAAADwAAAAAAAAAAAAAAAACYAgAAZHJzL2Rv&#10;d25yZXYueG1sUEsFBgAAAAAEAAQA9QAAAIgDAAAAAA==&#10;" fillcolor="white [3201]" strokeweight=".5pt">
                  <v:textbox>
                    <w:txbxContent>
                      <w:p w14:paraId="48B20979" w14:textId="2FB617DB" w:rsidR="005D6449" w:rsidRPr="007A5901" w:rsidRDefault="005D6449" w:rsidP="007A5901">
                        <w:pPr>
                          <w:spacing w:after="0" w:line="240" w:lineRule="auto"/>
                          <w:ind w:left="-170" w:right="-170" w:firstLine="0"/>
                          <w:jc w:val="center"/>
                          <w:rPr>
                            <w:sz w:val="18"/>
                            <w:szCs w:val="18"/>
                          </w:rPr>
                        </w:pPr>
                        <w:r w:rsidRPr="007A5901">
                          <w:rPr>
                            <w:sz w:val="18"/>
                            <w:szCs w:val="18"/>
                          </w:rPr>
                          <w:t xml:space="preserve">Kích hoạt autophagy </w:t>
                        </w:r>
                      </w:p>
                    </w:txbxContent>
                  </v:textbox>
                </v:shape>
                <v:shape id="Text Box 2310" o:spid="_x0000_s1040" type="#_x0000_t202" style="position:absolute;left:19494;top:13843;width:1009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zov8AA&#10;AADdAAAADwAAAGRycy9kb3ducmV2LnhtbERPTWsCMRC9F/ofwhS81awWynY1Siu2FDxpS8/DZkyC&#10;m8mSxHX9981B8Ph438v16DsxUEwusILZtAJB3Abt2Cj4/fl8rkGkjKyxC0wKrpRgvXp8WGKjw4X3&#10;NByyESWEU4MKbM59I2VqLXlM09ATF+4YosdcYDRSR7yUcN/JeVW9So+OS4PFnjaW2tPh7BVsP8yb&#10;aWuMdltr54bx77gzX0pNnsb3BYhMY76Lb+5vrWD+Miv7y5vy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zov8AAAADdAAAADwAAAAAAAAAAAAAAAACYAgAAZHJzL2Rvd25y&#10;ZXYueG1sUEsFBgAAAAAEAAQA9QAAAIUDAAAAAA==&#10;" fillcolor="white [3201]" strokeweight=".5pt">
                  <v:textbox>
                    <w:txbxContent>
                      <w:p w14:paraId="079A1EF1" w14:textId="7B19C677" w:rsidR="005D6449" w:rsidRPr="007A5901" w:rsidRDefault="005D6449" w:rsidP="007A5901">
                        <w:pPr>
                          <w:spacing w:after="0" w:line="240" w:lineRule="auto"/>
                          <w:ind w:left="-170" w:right="-170" w:firstLine="0"/>
                          <w:jc w:val="center"/>
                          <w:rPr>
                            <w:sz w:val="18"/>
                            <w:szCs w:val="18"/>
                          </w:rPr>
                        </w:pPr>
                        <w:r>
                          <w:rPr>
                            <w:sz w:val="18"/>
                            <w:szCs w:val="18"/>
                          </w:rPr>
                          <w:t>Stress oxy hóa</w:t>
                        </w:r>
                        <w:r w:rsidRPr="007A5901">
                          <w:rPr>
                            <w:sz w:val="18"/>
                            <w:szCs w:val="18"/>
                          </w:rPr>
                          <w:t xml:space="preserve"> </w:t>
                        </w:r>
                      </w:p>
                    </w:txbxContent>
                  </v:textbox>
                </v:shape>
                <v:shape id="Text Box 2311" o:spid="_x0000_s1041" type="#_x0000_t202" style="position:absolute;left:18859;top:17399;width:10287;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BNJMMA&#10;AADdAAAADwAAAGRycy9kb3ducmV2LnhtbESPQUsDMRSE70L/Q3gFbza7FWRdm5a2VBE82Yrnx+Y1&#10;Cd28LEncrv/eCILHYWa+YVabyfdipJhcYAX1ogJB3AXt2Cj4OD3fNSBSRtbYByYF35Rgs57drLDV&#10;4crvNB6zEQXCqUUFNuehlTJ1ljymRRiIi3cO0WMuMhqpI14L3PdyWVUP0qPjsmBxoL2l7nL88goO&#10;O/NougajPTTauXH6PL+ZF6Vu59P2CUSmKf+H/9qvWsHyvq7h9015An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BNJMMAAADdAAAADwAAAAAAAAAAAAAAAACYAgAAZHJzL2Rv&#10;d25yZXYueG1sUEsFBgAAAAAEAAQA9QAAAIgDAAAAAA==&#10;" fillcolor="white [3201]" strokeweight=".5pt">
                  <v:textbox>
                    <w:txbxContent>
                      <w:p w14:paraId="35C47985" w14:textId="13A300BF" w:rsidR="005D6449" w:rsidRPr="007A5901" w:rsidRDefault="005D6449" w:rsidP="007A5901">
                        <w:pPr>
                          <w:spacing w:after="0" w:line="240" w:lineRule="auto"/>
                          <w:ind w:left="-170" w:right="-170" w:firstLine="0"/>
                          <w:jc w:val="center"/>
                          <w:rPr>
                            <w:sz w:val="18"/>
                            <w:szCs w:val="18"/>
                          </w:rPr>
                        </w:pPr>
                        <w:r>
                          <w:rPr>
                            <w:sz w:val="18"/>
                            <w:szCs w:val="18"/>
                          </w:rPr>
                          <w:t>Giảm cytokin tiền viêm</w:t>
                        </w:r>
                        <w:r w:rsidRPr="007A5901">
                          <w:rPr>
                            <w:sz w:val="18"/>
                            <w:szCs w:val="18"/>
                          </w:rPr>
                          <w:t xml:space="preserve"> </w:t>
                        </w:r>
                      </w:p>
                    </w:txbxContent>
                  </v:textbox>
                </v:shape>
                <v:shape id="Text Box 2312" o:spid="_x0000_s1042" type="#_x0000_t202" style="position:absolute;left:18986;top:21018;width:11303;height:2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TU8MA&#10;AADdAAAADwAAAGRycy9kb3ducmV2LnhtbESPQUsDMRSE70L/Q3gFbzbbFWS7Ni1VqgiebIvnx+Y1&#10;Cd28LEncrv/eCILHYWa+YdbbyfdipJhcYAXLRQWCuAvasVFwOr7cNSBSRtbYByYF35Rgu5ndrLHV&#10;4cofNB6yEQXCqUUFNuehlTJ1ljymRRiIi3cO0WMuMhqpI14L3PeyrqoH6dFxWbA40LOl7nL48gr2&#10;T2Zlugaj3TfauXH6PL+bV6Vu59PuEUSmKf+H/9pvWkF9v6zh9015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TU8MAAADdAAAADwAAAAAAAAAAAAAAAACYAgAAZHJzL2Rv&#10;d25yZXYueG1sUEsFBgAAAAAEAAQA9QAAAIgDAAAAAA==&#10;" fillcolor="white [3201]" strokeweight=".5pt">
                  <v:textbox>
                    <w:txbxContent>
                      <w:p w14:paraId="5E855B5E" w14:textId="7A80B3E2" w:rsidR="005D6449" w:rsidRPr="007A5901" w:rsidRDefault="005D6449" w:rsidP="007A5901">
                        <w:pPr>
                          <w:spacing w:after="0" w:line="240" w:lineRule="auto"/>
                          <w:ind w:left="-170" w:right="-170" w:firstLine="0"/>
                          <w:jc w:val="center"/>
                          <w:rPr>
                            <w:sz w:val="18"/>
                            <w:szCs w:val="18"/>
                          </w:rPr>
                        </w:pPr>
                        <w:r>
                          <w:rPr>
                            <w:sz w:val="18"/>
                            <w:szCs w:val="18"/>
                          </w:rPr>
                          <w:t>Kích hoạt gen tạo xương</w:t>
                        </w:r>
                      </w:p>
                    </w:txbxContent>
                  </v:textbox>
                </v:shape>
                <v:shape id="Text Box 2313" o:spid="_x0000_s1043" type="#_x0000_t202" style="position:absolute;left:19177;top:24384;width:11303;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52yMMA&#10;AADdAAAADwAAAGRycy9kb3ducmV2LnhtbESPQWsCMRSE74X+h/CE3mpWhbKuRrHFSqGnaun5sXkm&#10;wc3LkqTr+u+bQqHHYWa+Ydbb0XdioJhcYAWzaQWCuA3asVHweXp9rEGkjKyxC0wKbpRgu7m/W2Oj&#10;w5U/aDhmIwqEU4MKbM59I2VqLXlM09ATF+8cosdcZDRSR7wWuO/kvKqepEfHZcFiTy+W2svx2yvY&#10;P5ulaWuMdl9r54bx6/xuDko9TMbdCkSmMf+H/9pvWsF8MVvA75vyBO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52yMMAAADdAAAADwAAAAAAAAAAAAAAAACYAgAAZHJzL2Rv&#10;d25yZXYueG1sUEsFBgAAAAAEAAQA9QAAAIgDAAAAAA==&#10;" fillcolor="white [3201]" strokeweight=".5pt">
                  <v:textbox>
                    <w:txbxContent>
                      <w:p w14:paraId="39779A01" w14:textId="1AC40609" w:rsidR="005D6449" w:rsidRPr="007A5901" w:rsidRDefault="005D6449" w:rsidP="007A5901">
                        <w:pPr>
                          <w:spacing w:after="0" w:line="240" w:lineRule="auto"/>
                          <w:ind w:left="-170" w:right="-170" w:firstLine="0"/>
                          <w:jc w:val="center"/>
                          <w:rPr>
                            <w:sz w:val="18"/>
                            <w:szCs w:val="18"/>
                          </w:rPr>
                        </w:pPr>
                        <w:r>
                          <w:rPr>
                            <w:sz w:val="18"/>
                            <w:szCs w:val="18"/>
                          </w:rPr>
                          <w:t>Ức chế tạo mỡ</w:t>
                        </w:r>
                      </w:p>
                    </w:txbxContent>
                  </v:textbox>
                </v:shape>
                <v:shape id="Text Box 2314" o:spid="_x0000_s1044" type="#_x0000_t202" style="position:absolute;left:30599;top:9008;width:8303;height:9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fuvMQA&#10;AADdAAAADwAAAGRycy9kb3ducmV2LnhtbESPQUsDMRSE74L/ITyhN5ttLbLdNi0qbRE8WUvPj81r&#10;Ety8LEncrv/eCILHYWa+Ydbb0XdioJhcYAWzaQWCuA3asVFw+tjf1yBSRtbYBSYF35Rgu7m9WWOj&#10;w5XfaThmIwqEU4MKbM59I2VqLXlM09ATF+8SosdcZDRSR7wWuO/kvKoepUfHZcFiTy+W2s/jl1ew&#10;ezZL09YY7a7Wzg3j+fJmDkpN7sanFYhMY/4P/7VftYL5w2wBv2/KE5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37rzEAAAA3QAAAA8AAAAAAAAAAAAAAAAAmAIAAGRycy9k&#10;b3ducmV2LnhtbFBLBQYAAAAABAAEAPUAAACJAwAAAAA=&#10;" fillcolor="white [3201]" strokeweight=".5pt">
                  <v:textbox>
                    <w:txbxContent>
                      <w:p w14:paraId="1DCA2835" w14:textId="77777777" w:rsidR="005D6449" w:rsidRDefault="005D6449" w:rsidP="007A5901">
                        <w:pPr>
                          <w:spacing w:after="0" w:line="240" w:lineRule="auto"/>
                          <w:ind w:left="-170" w:right="-170" w:firstLine="0"/>
                          <w:jc w:val="center"/>
                          <w:rPr>
                            <w:sz w:val="20"/>
                            <w:szCs w:val="20"/>
                          </w:rPr>
                        </w:pPr>
                      </w:p>
                      <w:p w14:paraId="7DA73727" w14:textId="77777777" w:rsidR="005D6449" w:rsidRDefault="005D6449" w:rsidP="007A5901">
                        <w:pPr>
                          <w:spacing w:after="0" w:line="240" w:lineRule="auto"/>
                          <w:ind w:left="-170" w:right="-170" w:firstLine="0"/>
                          <w:jc w:val="center"/>
                          <w:rPr>
                            <w:sz w:val="20"/>
                            <w:szCs w:val="20"/>
                          </w:rPr>
                        </w:pPr>
                      </w:p>
                      <w:p w14:paraId="2CD61D0B" w14:textId="12FBDED6" w:rsidR="005D6449" w:rsidRPr="007A5901" w:rsidRDefault="005D6449" w:rsidP="00635E4E">
                        <w:pPr>
                          <w:spacing w:after="0" w:line="240" w:lineRule="auto"/>
                          <w:ind w:left="-170" w:right="-170" w:firstLine="0"/>
                          <w:jc w:val="center"/>
                          <w:rPr>
                            <w:sz w:val="20"/>
                            <w:szCs w:val="20"/>
                          </w:rPr>
                        </w:pPr>
                        <w:r w:rsidRPr="007A5901">
                          <w:rPr>
                            <w:sz w:val="20"/>
                            <w:szCs w:val="20"/>
                          </w:rPr>
                          <w:t>Phổ hoạt động dược lý rộng</w:t>
                        </w:r>
                      </w:p>
                    </w:txbxContent>
                  </v:textbox>
                </v:shape>
              </v:group>
            </w:pict>
          </mc:Fallback>
        </mc:AlternateContent>
      </w:r>
      <w:r w:rsidR="00D5210D" w:rsidRPr="00A920EC">
        <w:rPr>
          <w:noProof/>
          <w:color w:val="auto"/>
          <w:szCs w:val="28"/>
        </w:rPr>
        <w:drawing>
          <wp:inline distT="0" distB="0" distL="0" distR="0" wp14:anchorId="41EC335D" wp14:editId="6C764987">
            <wp:extent cx="4701396" cy="2864068"/>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25015" cy="2878457"/>
                    </a:xfrm>
                    <a:prstGeom prst="rect">
                      <a:avLst/>
                    </a:prstGeom>
                  </pic:spPr>
                </pic:pic>
              </a:graphicData>
            </a:graphic>
          </wp:inline>
        </w:drawing>
      </w:r>
    </w:p>
    <w:p w14:paraId="145A31DB" w14:textId="5292DB56" w:rsidR="00D86676" w:rsidRPr="00A920EC" w:rsidRDefault="004E4FE7" w:rsidP="00A21EB0">
      <w:pPr>
        <w:pStyle w:val="Caption"/>
        <w:widowControl w:val="0"/>
        <w:spacing w:after="0" w:line="360" w:lineRule="auto"/>
        <w:jc w:val="center"/>
        <w:outlineLvl w:val="4"/>
        <w:rPr>
          <w:i/>
          <w:iCs/>
          <w:color w:val="auto"/>
          <w:sz w:val="28"/>
          <w:szCs w:val="28"/>
          <w:shd w:val="clear" w:color="auto" w:fill="FFFFFF"/>
        </w:rPr>
      </w:pPr>
      <w:bookmarkStart w:id="87" w:name="_Toc163668698"/>
      <w:bookmarkStart w:id="88" w:name="_Toc221666638"/>
      <w:bookmarkStart w:id="89" w:name="_Toc238027334"/>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5</w:t>
      </w:r>
      <w:r w:rsidRPr="00A920EC">
        <w:rPr>
          <w:i/>
          <w:color w:val="auto"/>
          <w:sz w:val="28"/>
          <w:szCs w:val="28"/>
        </w:rPr>
        <w:fldChar w:fldCharType="end"/>
      </w:r>
      <w:r w:rsidRPr="00A920EC">
        <w:rPr>
          <w:i/>
          <w:color w:val="auto"/>
          <w:sz w:val="28"/>
          <w:szCs w:val="28"/>
        </w:rPr>
        <w:t xml:space="preserve">. </w:t>
      </w:r>
      <w:r w:rsidR="00D86676" w:rsidRPr="00A920EC">
        <w:rPr>
          <w:i/>
          <w:iCs/>
          <w:color w:val="auto"/>
          <w:sz w:val="28"/>
          <w:szCs w:val="28"/>
          <w:shd w:val="clear" w:color="auto" w:fill="FFFFFF"/>
        </w:rPr>
        <w:t xml:space="preserve">Cấu trúc hóa học </w:t>
      </w:r>
      <w:r w:rsidR="00D5210D" w:rsidRPr="00A920EC">
        <w:rPr>
          <w:i/>
          <w:iCs/>
          <w:color w:val="auto"/>
          <w:sz w:val="28"/>
          <w:szCs w:val="28"/>
          <w:shd w:val="clear" w:color="auto" w:fill="FFFFFF"/>
        </w:rPr>
        <w:t xml:space="preserve">và tác dụng </w:t>
      </w:r>
      <w:r w:rsidR="00D86676" w:rsidRPr="00A920EC">
        <w:rPr>
          <w:i/>
          <w:iCs/>
          <w:color w:val="auto"/>
          <w:sz w:val="28"/>
          <w:szCs w:val="28"/>
          <w:shd w:val="clear" w:color="auto" w:fill="FFFFFF"/>
        </w:rPr>
        <w:t xml:space="preserve">của </w:t>
      </w:r>
      <w:r w:rsidR="006C47BB">
        <w:rPr>
          <w:i/>
          <w:iCs/>
          <w:color w:val="auto"/>
          <w:sz w:val="28"/>
          <w:szCs w:val="28"/>
          <w:shd w:val="clear" w:color="auto" w:fill="FFFFFF"/>
        </w:rPr>
        <w:t xml:space="preserve">Berberin </w:t>
      </w:r>
      <w:bookmarkEnd w:id="87"/>
      <w:bookmarkEnd w:id="88"/>
      <w:bookmarkEnd w:id="89"/>
    </w:p>
    <w:p w14:paraId="63375135" w14:textId="29CD8668" w:rsidR="00D5210D" w:rsidRPr="00A920EC" w:rsidRDefault="00D5210D" w:rsidP="00275F32">
      <w:pPr>
        <w:widowControl w:val="0"/>
        <w:spacing w:after="0" w:line="360" w:lineRule="auto"/>
        <w:ind w:firstLine="0"/>
        <w:jc w:val="center"/>
        <w:rPr>
          <w:i/>
          <w:color w:val="auto"/>
          <w:sz w:val="24"/>
          <w:szCs w:val="24"/>
        </w:rPr>
      </w:pPr>
      <w:r w:rsidRPr="00A920EC">
        <w:rPr>
          <w:i/>
          <w:color w:val="auto"/>
          <w:sz w:val="24"/>
          <w:szCs w:val="24"/>
          <w:vertAlign w:val="superscript"/>
        </w:rPr>
        <w:t>*</w:t>
      </w:r>
      <w:r w:rsidRPr="00A920EC">
        <w:rPr>
          <w:i/>
          <w:color w:val="auto"/>
          <w:sz w:val="24"/>
          <w:szCs w:val="24"/>
        </w:rPr>
        <w:t xml:space="preserve">Nguồn: </w:t>
      </w:r>
      <w:r w:rsidRPr="00A920EC">
        <w:rPr>
          <w:rStyle w:val="given-name"/>
          <w:i/>
          <w:color w:val="auto"/>
          <w:sz w:val="24"/>
          <w:szCs w:val="24"/>
        </w:rPr>
        <w:t>Sneha</w:t>
      </w:r>
      <w:r w:rsidRPr="00A920EC">
        <w:rPr>
          <w:i/>
          <w:color w:val="auto"/>
          <w:sz w:val="24"/>
          <w:szCs w:val="24"/>
        </w:rPr>
        <w:t> </w:t>
      </w:r>
      <w:r w:rsidRPr="00A920EC">
        <w:rPr>
          <w:rStyle w:val="text"/>
          <w:i/>
          <w:color w:val="auto"/>
          <w:sz w:val="24"/>
          <w:szCs w:val="24"/>
        </w:rPr>
        <w:t>Singh</w:t>
      </w:r>
      <w:r w:rsidRPr="00A920EC">
        <w:rPr>
          <w:i/>
          <w:color w:val="auto"/>
          <w:sz w:val="24"/>
          <w:szCs w:val="24"/>
        </w:rPr>
        <w:t> và cộng sự (2021)</w:t>
      </w:r>
      <w:r w:rsidRPr="00A920EC">
        <w:rPr>
          <w:i/>
          <w:color w:val="auto"/>
          <w:sz w:val="24"/>
          <w:szCs w:val="24"/>
        </w:rPr>
        <w:fldChar w:fldCharType="begin"/>
      </w:r>
      <w:r w:rsidR="004A38E1" w:rsidRPr="00A920EC">
        <w:rPr>
          <w:i/>
          <w:color w:val="auto"/>
          <w:sz w:val="24"/>
          <w:szCs w:val="24"/>
        </w:rPr>
        <w:instrText xml:space="preserve"> ADDIN ZOTERO_ITEM CSL_CITATION {"citationID":"JonYwC0S","properties":{"formattedCitation":" [37]","plainCitation":" [37]","noteIndex":0},"citationItems":[{"id":2471,"uris":["http://zotero.org/users/16330850/items/EVRENR27"],"itemData":{"id":2471,"type":"article-journal","abstract":"Alkaloids are one of the most important classes of plant bioactives. Among these isoquinoline alkaloids possess varied structures and exhibit numerous biological activities. Basically these are biosynthetically produced via phenylpropanoid pathway. However, occasionally some mixed pathways may also occur to provide structural divergence. Among the various biological activities anticancer, antidiabetic, antiinflammatory, and antimicrobial are important. A few notable bioactive isoquinoline alkaloids are antidiabetic berberine, anti-tussive codeine, analgesic morphine, and muscle relaxant papaverine etc. Berberine is one of the most discussed bioactives from this class possessing broad-spectrum pharmacological activities. Present review aims at recent updates of isoquinoline alkaloids with major emphasis on berberine, its detailed chemistry, important biological activities, structure activity relationship and implementation in future research.","container-title":"European Journal of Medicinal Chemistry","DOI":"10.1016/j.ejmech.2021.113839","ISSN":"0223-5234","journalAbbreviation":"European Journal of Medicinal Chemistry","page":"113839","source":"ScienceDirect","title":"Plant isoquinoline alkaloids: Advances in the chemistry and biology of berberine","title-short":"Plant isoquinoline alkaloids","volume":"226","author":[{"family":"Singh","given":"Sneha"},{"family":"Pathak","given":"Nandini"},{"family":"Fatima","given":"Eram"},{"family":"Negi","given":"Arvind Singh"}],"issued":{"date-parts":[["2021",12,15]]}}}],"schema":"https://github.com/citation-style-language/schema/raw/master/csl-citation.json"} </w:instrText>
      </w:r>
      <w:r w:rsidRPr="00A920EC">
        <w:rPr>
          <w:i/>
          <w:color w:val="auto"/>
          <w:sz w:val="24"/>
          <w:szCs w:val="24"/>
        </w:rPr>
        <w:fldChar w:fldCharType="separate"/>
      </w:r>
      <w:r w:rsidR="0001460C" w:rsidRPr="00A920EC">
        <w:rPr>
          <w:i/>
          <w:color w:val="auto"/>
          <w:sz w:val="24"/>
        </w:rPr>
        <w:t xml:space="preserve"> [37]</w:t>
      </w:r>
      <w:r w:rsidRPr="00A920EC">
        <w:rPr>
          <w:i/>
          <w:color w:val="auto"/>
          <w:sz w:val="24"/>
          <w:szCs w:val="24"/>
        </w:rPr>
        <w:fldChar w:fldCharType="end"/>
      </w:r>
    </w:p>
    <w:p w14:paraId="24B0FE10" w14:textId="77777777" w:rsidR="00A21EB0" w:rsidRPr="00A920EC" w:rsidRDefault="00A21EB0" w:rsidP="00275F32">
      <w:pPr>
        <w:widowControl w:val="0"/>
        <w:spacing w:after="0" w:line="360" w:lineRule="auto"/>
        <w:ind w:firstLine="0"/>
        <w:jc w:val="center"/>
        <w:rPr>
          <w:i/>
          <w:color w:val="auto"/>
          <w:sz w:val="24"/>
          <w:szCs w:val="24"/>
        </w:rPr>
      </w:pPr>
    </w:p>
    <w:p w14:paraId="5C33565D" w14:textId="7E9413EF" w:rsidR="00D86676" w:rsidRPr="00A920EC" w:rsidRDefault="006C47BB" w:rsidP="00275F32">
      <w:pPr>
        <w:pStyle w:val="NormalWeb"/>
        <w:widowControl w:val="0"/>
        <w:spacing w:before="0" w:beforeAutospacing="0" w:after="0" w:afterAutospacing="0" w:line="360" w:lineRule="auto"/>
        <w:ind w:firstLine="709"/>
        <w:jc w:val="both"/>
        <w:rPr>
          <w:spacing w:val="-2"/>
          <w:sz w:val="28"/>
          <w:szCs w:val="28"/>
          <w:lang w:val="vi-VN"/>
        </w:rPr>
      </w:pPr>
      <w:r>
        <w:rPr>
          <w:spacing w:val="-2"/>
          <w:sz w:val="28"/>
          <w:szCs w:val="28"/>
          <w:lang w:val="it-IT"/>
        </w:rPr>
        <w:t xml:space="preserve">Berberin </w:t>
      </w:r>
      <w:r w:rsidR="00D86676" w:rsidRPr="00A920EC">
        <w:rPr>
          <w:spacing w:val="-2"/>
          <w:sz w:val="28"/>
          <w:szCs w:val="28"/>
          <w:lang w:val="it-IT"/>
        </w:rPr>
        <w:t xml:space="preserve"> là một loại chất kiềm, là một nhóm các hợp chất hữu cơ có nguồn gốc thực vật có chứa hầu hết các nguyên tử nitơ. Dược liệu chứa hoạt chất </w:t>
      </w:r>
      <w:r>
        <w:rPr>
          <w:spacing w:val="-2"/>
          <w:sz w:val="28"/>
          <w:szCs w:val="28"/>
          <w:lang w:val="it-IT"/>
        </w:rPr>
        <w:t xml:space="preserve">Berberin </w:t>
      </w:r>
      <w:r w:rsidR="00D86676" w:rsidRPr="00A920EC">
        <w:rPr>
          <w:spacing w:val="-2"/>
          <w:sz w:val="28"/>
          <w:szCs w:val="28"/>
          <w:lang w:val="it-IT"/>
        </w:rPr>
        <w:t xml:space="preserve"> đã được sử dụng như một thuốc cổ truyền điều trị bệnh lý </w:t>
      </w:r>
      <w:r w:rsidR="00437533" w:rsidRPr="00A920EC">
        <w:rPr>
          <w:spacing w:val="-2"/>
          <w:sz w:val="28"/>
          <w:szCs w:val="28"/>
          <w:lang w:val="it-IT"/>
        </w:rPr>
        <w:t>tiêu</w:t>
      </w:r>
      <w:r w:rsidR="00D86676" w:rsidRPr="00A920EC">
        <w:rPr>
          <w:spacing w:val="-2"/>
          <w:sz w:val="28"/>
          <w:szCs w:val="28"/>
          <w:lang w:val="it-IT"/>
        </w:rPr>
        <w:t xml:space="preserve"> chảy...</w:t>
      </w:r>
    </w:p>
    <w:p w14:paraId="38850E25" w14:textId="4CDFDB1E" w:rsidR="00D86676" w:rsidRPr="00A920EC" w:rsidRDefault="009C4B08" w:rsidP="00275F32">
      <w:pPr>
        <w:pStyle w:val="NormalWeb"/>
        <w:widowControl w:val="0"/>
        <w:spacing w:before="0" w:beforeAutospacing="0" w:after="0" w:afterAutospacing="0" w:line="360" w:lineRule="auto"/>
        <w:jc w:val="center"/>
        <w:rPr>
          <w:lang w:val="vi-VN"/>
        </w:rPr>
      </w:pPr>
      <w:r w:rsidRPr="00A920EC">
        <w:rPr>
          <w:noProof/>
        </w:rPr>
        <w:lastRenderedPageBreak/>
        <w:drawing>
          <wp:inline distT="0" distB="0" distL="0" distR="0" wp14:anchorId="42E5DC80" wp14:editId="52A83CA0">
            <wp:extent cx="3295291" cy="3165894"/>
            <wp:effectExtent l="0" t="0" r="635" b="0"/>
            <wp:docPr id="2138961629"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7"/>
                    <a:srcRect/>
                    <a:stretch>
                      <a:fillRect/>
                    </a:stretch>
                  </pic:blipFill>
                  <pic:spPr>
                    <a:xfrm>
                      <a:off x="0" y="0"/>
                      <a:ext cx="3299992" cy="3170411"/>
                    </a:xfrm>
                    <a:prstGeom prst="rect">
                      <a:avLst/>
                    </a:prstGeom>
                    <a:ln/>
                  </pic:spPr>
                </pic:pic>
              </a:graphicData>
            </a:graphic>
          </wp:inline>
        </w:drawing>
      </w:r>
    </w:p>
    <w:p w14:paraId="637C6B8B" w14:textId="1B6A5E1B" w:rsidR="00D86676" w:rsidRPr="00A920EC" w:rsidRDefault="004E4FE7" w:rsidP="00A21EB0">
      <w:pPr>
        <w:pStyle w:val="Caption"/>
        <w:widowControl w:val="0"/>
        <w:spacing w:after="0" w:line="360" w:lineRule="auto"/>
        <w:jc w:val="center"/>
        <w:outlineLvl w:val="4"/>
        <w:rPr>
          <w:i/>
          <w:color w:val="auto"/>
          <w:sz w:val="28"/>
          <w:szCs w:val="28"/>
          <w:lang w:val="vi-VN"/>
        </w:rPr>
      </w:pPr>
      <w:bookmarkStart w:id="90" w:name="_Toc163668699"/>
      <w:bookmarkStart w:id="91" w:name="_Toc221666639"/>
      <w:bookmarkStart w:id="92" w:name="_Toc238027335"/>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6</w:t>
      </w:r>
      <w:r w:rsidRPr="00A920EC">
        <w:rPr>
          <w:i/>
          <w:color w:val="auto"/>
          <w:sz w:val="28"/>
          <w:szCs w:val="28"/>
        </w:rPr>
        <w:fldChar w:fldCharType="end"/>
      </w:r>
      <w:r w:rsidRPr="00A920EC">
        <w:rPr>
          <w:i/>
          <w:color w:val="auto"/>
          <w:sz w:val="28"/>
          <w:szCs w:val="28"/>
        </w:rPr>
        <w:t xml:space="preserve">. </w:t>
      </w:r>
      <w:r w:rsidR="006C47BB">
        <w:rPr>
          <w:i/>
          <w:color w:val="auto"/>
          <w:sz w:val="28"/>
          <w:szCs w:val="28"/>
          <w:lang w:val="it-IT"/>
        </w:rPr>
        <w:t xml:space="preserve">Berberin </w:t>
      </w:r>
      <w:r w:rsidR="00D86676" w:rsidRPr="00A920EC">
        <w:rPr>
          <w:i/>
          <w:color w:val="auto"/>
          <w:sz w:val="28"/>
          <w:szCs w:val="28"/>
        </w:rPr>
        <w:t xml:space="preserve"> được sử dụng trong điều trị các </w:t>
      </w:r>
      <w:r w:rsidR="00D86676" w:rsidRPr="00A920EC">
        <w:rPr>
          <w:i/>
          <w:color w:val="auto"/>
          <w:sz w:val="28"/>
          <w:szCs w:val="28"/>
          <w:lang w:val="it-IT"/>
        </w:rPr>
        <w:t>bệnh l</w:t>
      </w:r>
      <w:r w:rsidR="00D86676" w:rsidRPr="00A920EC">
        <w:rPr>
          <w:i/>
          <w:color w:val="auto"/>
          <w:sz w:val="28"/>
          <w:szCs w:val="28"/>
        </w:rPr>
        <w:t>ý</w:t>
      </w:r>
      <w:bookmarkEnd w:id="90"/>
      <w:bookmarkEnd w:id="91"/>
      <w:bookmarkEnd w:id="92"/>
    </w:p>
    <w:p w14:paraId="3736A5FD" w14:textId="5DE93336" w:rsidR="00D86676" w:rsidRPr="00A920EC" w:rsidRDefault="00D86676" w:rsidP="00275F32">
      <w:pPr>
        <w:widowControl w:val="0"/>
        <w:spacing w:after="0" w:line="360" w:lineRule="auto"/>
        <w:ind w:firstLine="0"/>
        <w:jc w:val="center"/>
        <w:rPr>
          <w:i/>
          <w:color w:val="auto"/>
          <w:sz w:val="24"/>
          <w:szCs w:val="24"/>
        </w:rPr>
      </w:pPr>
      <w:r w:rsidRPr="00A920EC">
        <w:rPr>
          <w:i/>
          <w:color w:val="auto"/>
          <w:sz w:val="24"/>
          <w:szCs w:val="24"/>
        </w:rPr>
        <w:t>* Nguồn: Theo Song D. và cộng sự (2020)</w:t>
      </w:r>
      <w:r w:rsidR="00C41273" w:rsidRPr="00A920EC">
        <w:rPr>
          <w:i/>
          <w:color w:val="auto"/>
          <w:sz w:val="24"/>
          <w:szCs w:val="24"/>
        </w:rPr>
        <w:fldChar w:fldCharType="begin"/>
      </w:r>
      <w:r w:rsidR="004A38E1" w:rsidRPr="00A920EC">
        <w:rPr>
          <w:i/>
          <w:color w:val="auto"/>
          <w:sz w:val="24"/>
          <w:szCs w:val="24"/>
        </w:rPr>
        <w:instrText xml:space="preserve"> ADDIN ZOTERO_ITEM CSL_CITATION {"citationID":"MaVA2gn4","properties":{"formattedCitation":" [39]","plainCitation":" [39]","noteIndex":0},"citationItems":[{"id":2469,"uris":["http://zotero.org/users/16330850/items/2NATFQA4"],"itemData":{"id":2469,"type":"article-journal","abstract":"Berberine, an isoquinoline alkaloid isolated from the Chinese herb Coptis chinensis and other Berberis plants, has a wide range of pharmacological properties. Berberine can be used to treat many diseases, such as cancer and digestive, metabolic, cardiovascular, and neurological diseases. Berberine has protective capacities in digestive diseases. It can inhibit toxins and bacteria, including Helicobacter pylori, protect the intestinal epithelial barrier from injury, and ameliorate liver injury. Berberine also inhibits the proliferation of various types of cancer cells and impedes invasion and metastasis. Recent evidence has confirmed that berberine improves the efficacy and safety of chemoradiotherapies. In addition, berberine regulates glycometabolism and lipid metabolism, improves energy expenditure, reduces body weight, and alleviates nonalcoholic fatty liver disease. Berberine also improves cardiovascular hemodynamics, suppresses ischemic arrhythmias, attenuates the development of atherosclerosis, and reduces hypertension. Berberine shows potent neuroprotective effects, including antioxidative, antiapoptotic, and anti-ischemic. Furthermore, berberine exerts protective effects against other diseases. The mechanisms of its functions have been extensively explored, but much remains to be clarified. This article summarizes the main pharmacological actions of berberine and its mechanisms in cancer and digestive, metabolic, cardiovascular, and neurological diseases.","container-title":"Frontiers of Medicine","DOI":"10.1007/s11684-019-0724-6","ISSN":"2095-0225","issue":"5","journalAbbreviation":"Front. Med.","language":"en","page":"564-582","source":"Springer Link","title":"Biological properties and clinical applications of berberine","volume":"14","author":[{"family":"Song","given":"Danyang"},{"family":"Hao","given":"Jianyu"},{"family":"Fan","given":"Daiming"}],"issued":{"date-parts":[["2020",10,1]]}}}],"schema":"https://github.com/citation-style-language/schema/raw/master/csl-citation.json"} </w:instrText>
      </w:r>
      <w:r w:rsidR="00C41273" w:rsidRPr="00A920EC">
        <w:rPr>
          <w:i/>
          <w:color w:val="auto"/>
          <w:sz w:val="24"/>
          <w:szCs w:val="24"/>
        </w:rPr>
        <w:fldChar w:fldCharType="separate"/>
      </w:r>
      <w:r w:rsidR="0001460C" w:rsidRPr="00A920EC">
        <w:rPr>
          <w:color w:val="auto"/>
          <w:sz w:val="24"/>
        </w:rPr>
        <w:t xml:space="preserve"> [39]</w:t>
      </w:r>
      <w:r w:rsidR="00C41273" w:rsidRPr="00A920EC">
        <w:rPr>
          <w:i/>
          <w:color w:val="auto"/>
          <w:sz w:val="24"/>
          <w:szCs w:val="24"/>
        </w:rPr>
        <w:fldChar w:fldCharType="end"/>
      </w:r>
      <w:r w:rsidRPr="00A920EC">
        <w:rPr>
          <w:i/>
          <w:color w:val="auto"/>
          <w:sz w:val="24"/>
          <w:szCs w:val="24"/>
        </w:rPr>
        <w:t>.</w:t>
      </w:r>
    </w:p>
    <w:p w14:paraId="468AA35E" w14:textId="1F8D2F5F" w:rsidR="00D86676" w:rsidRPr="00A920EC" w:rsidRDefault="00A144B6" w:rsidP="00275F32">
      <w:pPr>
        <w:pStyle w:val="Heading3"/>
        <w:keepNext w:val="0"/>
        <w:keepLines w:val="0"/>
        <w:widowControl w:val="0"/>
        <w:spacing w:after="0" w:line="360" w:lineRule="auto"/>
        <w:rPr>
          <w:bCs/>
          <w:i/>
          <w:color w:val="auto"/>
          <w:szCs w:val="28"/>
        </w:rPr>
      </w:pPr>
      <w:bookmarkStart w:id="93" w:name="_Toc163668639"/>
      <w:bookmarkStart w:id="94" w:name="_Toc221666458"/>
      <w:bookmarkStart w:id="95" w:name="_Toc238027245"/>
      <w:r w:rsidRPr="00A920EC">
        <w:rPr>
          <w:bCs/>
          <w:i/>
          <w:color w:val="auto"/>
          <w:szCs w:val="28"/>
        </w:rPr>
        <w:t>1.</w:t>
      </w:r>
      <w:r w:rsidR="003B608F" w:rsidRPr="00A920EC">
        <w:rPr>
          <w:bCs/>
          <w:i/>
          <w:color w:val="auto"/>
          <w:szCs w:val="28"/>
        </w:rPr>
        <w:t>3</w:t>
      </w:r>
      <w:r w:rsidR="00D86676" w:rsidRPr="00A920EC">
        <w:rPr>
          <w:bCs/>
          <w:i/>
          <w:color w:val="auto"/>
          <w:szCs w:val="28"/>
          <w:lang w:val="vi-VN"/>
        </w:rPr>
        <w:t>.</w:t>
      </w:r>
      <w:r w:rsidR="00D86676" w:rsidRPr="00A920EC">
        <w:rPr>
          <w:bCs/>
          <w:i/>
          <w:color w:val="auto"/>
          <w:szCs w:val="28"/>
        </w:rPr>
        <w:t xml:space="preserve">2. Tác dụng dược lý của </w:t>
      </w:r>
      <w:r w:rsidR="006C47BB">
        <w:rPr>
          <w:bCs/>
          <w:i/>
          <w:color w:val="auto"/>
          <w:szCs w:val="28"/>
        </w:rPr>
        <w:t xml:space="preserve">Berberin </w:t>
      </w:r>
      <w:bookmarkEnd w:id="93"/>
      <w:bookmarkEnd w:id="94"/>
      <w:bookmarkEnd w:id="95"/>
    </w:p>
    <w:p w14:paraId="4FAA196D" w14:textId="76029F17" w:rsidR="00D86676" w:rsidRPr="00A920EC" w:rsidRDefault="00D86676" w:rsidP="00275F32">
      <w:pPr>
        <w:widowControl w:val="0"/>
        <w:spacing w:after="0" w:line="360" w:lineRule="auto"/>
        <w:ind w:firstLine="709"/>
        <w:rPr>
          <w:iCs/>
          <w:color w:val="auto"/>
          <w:szCs w:val="28"/>
          <w:lang w:val="it-IT"/>
        </w:rPr>
      </w:pPr>
      <w:r w:rsidRPr="00A920EC">
        <w:rPr>
          <w:color w:val="auto"/>
          <w:szCs w:val="28"/>
          <w:lang w:val="it-IT"/>
        </w:rPr>
        <w:t xml:space="preserve">Hiện nay, </w:t>
      </w:r>
      <w:r w:rsidR="006C47BB">
        <w:rPr>
          <w:color w:val="auto"/>
          <w:szCs w:val="28"/>
          <w:shd w:val="clear" w:color="auto" w:fill="FFFFFF"/>
          <w:lang w:val="it-IT"/>
        </w:rPr>
        <w:t xml:space="preserve">Berberin </w:t>
      </w:r>
      <w:r w:rsidRPr="00A920EC">
        <w:rPr>
          <w:color w:val="auto"/>
          <w:szCs w:val="28"/>
          <w:shd w:val="clear" w:color="auto" w:fill="FFFFFF"/>
          <w:lang w:val="it-IT"/>
        </w:rPr>
        <w:t xml:space="preserve"> đã được chứng minh là có nhiều tác dụng dược lý và </w:t>
      </w:r>
      <w:r w:rsidR="006C47BB">
        <w:rPr>
          <w:iCs/>
          <w:color w:val="auto"/>
          <w:szCs w:val="28"/>
          <w:lang w:val="it-IT"/>
        </w:rPr>
        <w:t xml:space="preserve">Berberin </w:t>
      </w:r>
      <w:r w:rsidRPr="00A920EC">
        <w:rPr>
          <w:iCs/>
          <w:color w:val="auto"/>
          <w:szCs w:val="28"/>
          <w:lang w:val="it-IT"/>
        </w:rPr>
        <w:t xml:space="preserve"> vẫn tiếp tục được nghiên cứu do phát hiện thêm nhiều tác dụng mới, mở ra khả năng ứng dụng rộng rãi trong nhiều bệnh lý như tim mạch, đái tháo đường... Ưu thế nổi bật của </w:t>
      </w:r>
      <w:r w:rsidR="006C47BB">
        <w:rPr>
          <w:iCs/>
          <w:color w:val="auto"/>
          <w:szCs w:val="28"/>
          <w:lang w:val="it-IT"/>
        </w:rPr>
        <w:t xml:space="preserve">Berberin </w:t>
      </w:r>
      <w:r w:rsidRPr="00A920EC">
        <w:rPr>
          <w:iCs/>
          <w:color w:val="auto"/>
          <w:szCs w:val="28"/>
          <w:lang w:val="it-IT"/>
        </w:rPr>
        <w:t xml:space="preserve"> là tác dụng như kháng sinh thực vật và tác dụng chống viêm, chống ung thư và hạ đường huyết.</w:t>
      </w:r>
    </w:p>
    <w:p w14:paraId="4B9E40FD" w14:textId="1527C5AD" w:rsidR="00C7526A" w:rsidRPr="00A920EC" w:rsidRDefault="00C7526A" w:rsidP="00275F32">
      <w:pPr>
        <w:widowControl w:val="0"/>
        <w:spacing w:after="0" w:line="360" w:lineRule="auto"/>
        <w:ind w:firstLine="709"/>
        <w:rPr>
          <w:iCs/>
          <w:color w:val="auto"/>
          <w:szCs w:val="28"/>
        </w:rPr>
      </w:pPr>
      <w:r w:rsidRPr="00A920EC">
        <w:rPr>
          <w:iCs/>
          <w:color w:val="auto"/>
          <w:szCs w:val="28"/>
        </w:rPr>
        <w:t xml:space="preserve">Gan là nơi chuyển hóa chính </w:t>
      </w:r>
      <w:r w:rsidR="006C47BB">
        <w:rPr>
          <w:iCs/>
          <w:color w:val="auto"/>
          <w:szCs w:val="28"/>
        </w:rPr>
        <w:t xml:space="preserve">Berberin </w:t>
      </w:r>
      <w:r w:rsidRPr="00A920EC">
        <w:rPr>
          <w:iCs/>
          <w:color w:val="auto"/>
          <w:szCs w:val="28"/>
        </w:rPr>
        <w:t xml:space="preserve">, hệ thống enzym CYP450 (Cytochrome P450) có vai trò quan trọng trong chuyển hóa </w:t>
      </w:r>
      <w:r w:rsidR="006C47BB">
        <w:rPr>
          <w:iCs/>
          <w:color w:val="auto"/>
          <w:szCs w:val="28"/>
        </w:rPr>
        <w:t xml:space="preserve">Berberin </w:t>
      </w:r>
      <w:r w:rsidRPr="00A920EC">
        <w:rPr>
          <w:iCs/>
          <w:color w:val="auto"/>
          <w:szCs w:val="28"/>
        </w:rPr>
        <w:t xml:space="preserve">. Sau khi trải qua quá trình khử Methyl ở pha I, các chất chuyển hóa M1 và M2 của </w:t>
      </w:r>
      <w:r w:rsidR="006C47BB">
        <w:rPr>
          <w:iCs/>
          <w:color w:val="auto"/>
          <w:szCs w:val="28"/>
        </w:rPr>
        <w:t xml:space="preserve">Berberin </w:t>
      </w:r>
      <w:r w:rsidRPr="00A920EC">
        <w:rPr>
          <w:iCs/>
          <w:color w:val="auto"/>
          <w:szCs w:val="28"/>
        </w:rPr>
        <w:t xml:space="preserve"> được liên hợp với axit glucuronic hoặc axit sulfuric và tạo ra các chất chuyển hóa pha II, glucuronid hóa M1 và M2. Những sunfat này hoặc </w:t>
      </w:r>
      <w:r w:rsidR="00437533" w:rsidRPr="00A920EC">
        <w:rPr>
          <w:iCs/>
          <w:color w:val="auto"/>
          <w:szCs w:val="28"/>
        </w:rPr>
        <w:t>c</w:t>
      </w:r>
      <w:r w:rsidRPr="00A920EC">
        <w:rPr>
          <w:iCs/>
          <w:color w:val="auto"/>
          <w:szCs w:val="28"/>
        </w:rPr>
        <w:t>ác chất chuyển hóa glucuronide có tính phân cực và dễ bài tiết.</w:t>
      </w:r>
    </w:p>
    <w:p w14:paraId="11301450" w14:textId="2F0DE4BA" w:rsidR="00D86676" w:rsidRPr="00A920EC" w:rsidRDefault="009C4B08" w:rsidP="00275F32">
      <w:pPr>
        <w:widowControl w:val="0"/>
        <w:spacing w:after="0" w:line="360" w:lineRule="auto"/>
        <w:ind w:firstLine="624"/>
        <w:jc w:val="center"/>
        <w:rPr>
          <w:iCs/>
          <w:color w:val="auto"/>
          <w:szCs w:val="28"/>
        </w:rPr>
      </w:pPr>
      <w:r w:rsidRPr="00A920EC">
        <w:rPr>
          <w:noProof/>
          <w:color w:val="auto"/>
        </w:rPr>
        <w:lastRenderedPageBreak/>
        <w:drawing>
          <wp:inline distT="0" distB="0" distL="0" distR="0" wp14:anchorId="430C774E" wp14:editId="79BA7D75">
            <wp:extent cx="4106545" cy="2801667"/>
            <wp:effectExtent l="0" t="0" r="8255" b="0"/>
            <wp:docPr id="2138961628"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rotWithShape="1">
                    <a:blip r:embed="rId18"/>
                    <a:srcRect t="4645"/>
                    <a:stretch/>
                  </pic:blipFill>
                  <pic:spPr bwMode="auto">
                    <a:xfrm>
                      <a:off x="0" y="0"/>
                      <a:ext cx="4106545" cy="2801667"/>
                    </a:xfrm>
                    <a:prstGeom prst="rect">
                      <a:avLst/>
                    </a:prstGeom>
                    <a:ln>
                      <a:noFill/>
                    </a:ln>
                    <a:extLst>
                      <a:ext uri="{53640926-AAD7-44D8-BBD7-CCE9431645EC}">
                        <a14:shadowObscured xmlns:a14="http://schemas.microsoft.com/office/drawing/2010/main"/>
                      </a:ext>
                    </a:extLst>
                  </pic:spPr>
                </pic:pic>
              </a:graphicData>
            </a:graphic>
          </wp:inline>
        </w:drawing>
      </w:r>
    </w:p>
    <w:p w14:paraId="7C87F1D6" w14:textId="27C2AC5E" w:rsidR="00D86676" w:rsidRPr="00A920EC" w:rsidRDefault="00D318F3" w:rsidP="00A21EB0">
      <w:pPr>
        <w:pStyle w:val="Caption"/>
        <w:widowControl w:val="0"/>
        <w:spacing w:after="0" w:line="360" w:lineRule="auto"/>
        <w:jc w:val="center"/>
        <w:outlineLvl w:val="4"/>
        <w:rPr>
          <w:i/>
          <w:iCs/>
          <w:color w:val="auto"/>
          <w:sz w:val="28"/>
          <w:szCs w:val="28"/>
        </w:rPr>
      </w:pPr>
      <w:bookmarkStart w:id="96" w:name="_Toc163668700"/>
      <w:bookmarkStart w:id="97" w:name="_Toc221666640"/>
      <w:bookmarkStart w:id="98" w:name="_Toc238027336"/>
      <w:r w:rsidRPr="00A920EC">
        <w:rPr>
          <w:i/>
          <w:color w:val="auto"/>
          <w:sz w:val="28"/>
          <w:szCs w:val="28"/>
        </w:rPr>
        <w:t xml:space="preserve">Hình 1. </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7</w:t>
      </w:r>
      <w:r w:rsidRPr="00A920EC">
        <w:rPr>
          <w:i/>
          <w:color w:val="auto"/>
          <w:sz w:val="28"/>
          <w:szCs w:val="28"/>
        </w:rPr>
        <w:fldChar w:fldCharType="end"/>
      </w:r>
      <w:r w:rsidR="004E4FE7" w:rsidRPr="00A920EC">
        <w:rPr>
          <w:i/>
          <w:color w:val="auto"/>
          <w:sz w:val="28"/>
          <w:szCs w:val="28"/>
        </w:rPr>
        <w:t xml:space="preserve">. </w:t>
      </w:r>
      <w:r w:rsidR="00D86676" w:rsidRPr="00A920EC">
        <w:rPr>
          <w:i/>
          <w:iCs/>
          <w:color w:val="auto"/>
          <w:sz w:val="28"/>
          <w:szCs w:val="28"/>
        </w:rPr>
        <w:t xml:space="preserve">Sơ đồ hấp thu </w:t>
      </w:r>
      <w:r w:rsidR="006C47BB">
        <w:rPr>
          <w:i/>
          <w:iCs/>
          <w:color w:val="auto"/>
          <w:sz w:val="28"/>
          <w:szCs w:val="28"/>
        </w:rPr>
        <w:t xml:space="preserve">Berberin </w:t>
      </w:r>
      <w:r w:rsidR="00D86676" w:rsidRPr="00A920EC">
        <w:rPr>
          <w:i/>
          <w:iCs/>
          <w:color w:val="auto"/>
          <w:sz w:val="28"/>
          <w:szCs w:val="28"/>
        </w:rPr>
        <w:t xml:space="preserve"> tại các cơ quan</w:t>
      </w:r>
      <w:bookmarkEnd w:id="96"/>
      <w:bookmarkEnd w:id="97"/>
      <w:bookmarkEnd w:id="98"/>
    </w:p>
    <w:p w14:paraId="0655A877" w14:textId="686F61F0" w:rsidR="00D86676" w:rsidRPr="00A920EC" w:rsidRDefault="00D86676" w:rsidP="00275F32">
      <w:pPr>
        <w:widowControl w:val="0"/>
        <w:spacing w:after="0" w:line="360" w:lineRule="auto"/>
        <w:ind w:firstLine="0"/>
        <w:jc w:val="center"/>
        <w:rPr>
          <w:i/>
          <w:color w:val="auto"/>
          <w:sz w:val="24"/>
          <w:szCs w:val="24"/>
        </w:rPr>
      </w:pPr>
      <w:r w:rsidRPr="00A920EC">
        <w:rPr>
          <w:i/>
          <w:color w:val="auto"/>
          <w:sz w:val="24"/>
          <w:szCs w:val="24"/>
        </w:rPr>
        <w:t>* Nguồn: Theo Patel P. (2021)</w:t>
      </w:r>
      <w:r w:rsidR="00565BD4" w:rsidRPr="00A920EC">
        <w:rPr>
          <w:i/>
          <w:color w:val="auto"/>
          <w:sz w:val="24"/>
          <w:szCs w:val="24"/>
        </w:rPr>
        <w:fldChar w:fldCharType="begin"/>
      </w:r>
      <w:r w:rsidR="004A38E1" w:rsidRPr="00A920EC">
        <w:rPr>
          <w:i/>
          <w:color w:val="auto"/>
          <w:sz w:val="24"/>
          <w:szCs w:val="24"/>
        </w:rPr>
        <w:instrText xml:space="preserve"> ADDIN ZOTERO_ITEM CSL_CITATION {"citationID":"wXFt87PE","properties":{"formattedCitation":" [40]","plainCitation":" [40]","noteIndex":0},"citationItems":[{"id":"FXhpKDLV/cMiRM7TA","uris":["http://zotero.org/users/16330850/items/W2Z524DB"],"itemData":{"id":927,"type":"webpage","title":"A bird's eye view on a therapeutically ‘wonder molecule’: Berberine - ScienceDirect","URL":"https://www.sciencedirect.com/science/article/pii/S266703132100052X","accessed":{"date-parts":[["2025",3,11]]}}}],"schema":"https://github.com/citation-style-language/schema/raw/master/csl-citation.json"} </w:instrText>
      </w:r>
      <w:r w:rsidR="00565BD4" w:rsidRPr="00A920EC">
        <w:rPr>
          <w:i/>
          <w:color w:val="auto"/>
          <w:sz w:val="24"/>
          <w:szCs w:val="24"/>
        </w:rPr>
        <w:fldChar w:fldCharType="separate"/>
      </w:r>
      <w:r w:rsidR="0001460C" w:rsidRPr="00A920EC">
        <w:rPr>
          <w:i/>
          <w:color w:val="auto"/>
          <w:sz w:val="24"/>
        </w:rPr>
        <w:t xml:space="preserve"> [40]</w:t>
      </w:r>
      <w:r w:rsidR="00565BD4" w:rsidRPr="00A920EC">
        <w:rPr>
          <w:i/>
          <w:color w:val="auto"/>
          <w:sz w:val="24"/>
          <w:szCs w:val="24"/>
        </w:rPr>
        <w:fldChar w:fldCharType="end"/>
      </w:r>
      <w:r w:rsidR="00565BD4" w:rsidRPr="00A920EC">
        <w:rPr>
          <w:i/>
          <w:color w:val="auto"/>
          <w:sz w:val="24"/>
          <w:szCs w:val="24"/>
        </w:rPr>
        <w:t xml:space="preserve"> </w:t>
      </w:r>
    </w:p>
    <w:p w14:paraId="16D1E88A" w14:textId="77777777" w:rsidR="00D86676" w:rsidRPr="00A920EC" w:rsidRDefault="00EF0C46" w:rsidP="00275F32">
      <w:pPr>
        <w:widowControl w:val="0"/>
        <w:spacing w:after="0" w:line="360" w:lineRule="auto"/>
        <w:rPr>
          <w:bCs/>
          <w:iCs/>
          <w:color w:val="auto"/>
          <w:szCs w:val="28"/>
        </w:rPr>
      </w:pPr>
      <w:r w:rsidRPr="00A920EC">
        <w:rPr>
          <w:bCs/>
          <w:iCs/>
          <w:color w:val="auto"/>
          <w:szCs w:val="28"/>
        </w:rPr>
        <w:t>-</w:t>
      </w:r>
      <w:r w:rsidR="00D86676" w:rsidRPr="00A920EC">
        <w:rPr>
          <w:bCs/>
          <w:iCs/>
          <w:color w:val="auto"/>
          <w:szCs w:val="28"/>
        </w:rPr>
        <w:t xml:space="preserve"> </w:t>
      </w:r>
      <w:r w:rsidR="00D86676" w:rsidRPr="00A920EC">
        <w:rPr>
          <w:bCs/>
          <w:iCs/>
          <w:color w:val="auto"/>
          <w:szCs w:val="28"/>
          <w:lang w:val="it-IT"/>
        </w:rPr>
        <w:t xml:space="preserve">Tác dụng </w:t>
      </w:r>
      <w:r w:rsidR="00D86676" w:rsidRPr="00A920EC">
        <w:rPr>
          <w:bCs/>
          <w:iCs/>
          <w:color w:val="auto"/>
          <w:szCs w:val="28"/>
        </w:rPr>
        <w:t>trên</w:t>
      </w:r>
      <w:r w:rsidR="00D86676" w:rsidRPr="00A920EC">
        <w:rPr>
          <w:bCs/>
          <w:iCs/>
          <w:color w:val="auto"/>
          <w:szCs w:val="28"/>
          <w:lang w:val="it-IT"/>
        </w:rPr>
        <w:t xml:space="preserve"> vi sinh vật</w:t>
      </w:r>
    </w:p>
    <w:p w14:paraId="15151202" w14:textId="62C5FBF5" w:rsidR="001D234D" w:rsidRPr="00A920EC" w:rsidRDefault="006C47BB" w:rsidP="00B95C11">
      <w:pPr>
        <w:widowControl w:val="0"/>
        <w:spacing w:after="0" w:line="348" w:lineRule="auto"/>
        <w:ind w:firstLine="709"/>
        <w:rPr>
          <w:color w:val="auto"/>
          <w:szCs w:val="28"/>
          <w:lang w:val="sv-SE"/>
        </w:rPr>
      </w:pPr>
      <w:r>
        <w:rPr>
          <w:color w:val="auto"/>
          <w:szCs w:val="28"/>
          <w:lang w:val="sv-SE"/>
        </w:rPr>
        <w:t xml:space="preserve">Berberin </w:t>
      </w:r>
      <w:r w:rsidR="00D86676" w:rsidRPr="00A920EC">
        <w:rPr>
          <w:color w:val="auto"/>
          <w:szCs w:val="28"/>
          <w:lang w:val="sv-SE"/>
        </w:rPr>
        <w:t xml:space="preserve"> có tác dụng với nấm (như </w:t>
      </w:r>
      <w:r w:rsidR="00D86676" w:rsidRPr="00A920EC">
        <w:rPr>
          <w:i/>
          <w:color w:val="auto"/>
          <w:szCs w:val="28"/>
          <w:lang w:val="sv-SE"/>
        </w:rPr>
        <w:t>Candida utilis, C. albicans</w:t>
      </w:r>
      <w:r w:rsidR="00D86676" w:rsidRPr="00A920EC">
        <w:rPr>
          <w:color w:val="auto"/>
          <w:szCs w:val="28"/>
          <w:lang w:val="sv-SE"/>
        </w:rPr>
        <w:t>), ký sinh trùng (</w:t>
      </w:r>
      <w:r w:rsidR="00D86676" w:rsidRPr="00A920EC">
        <w:rPr>
          <w:i/>
          <w:color w:val="auto"/>
          <w:szCs w:val="28"/>
          <w:lang w:val="sv-SE"/>
        </w:rPr>
        <w:t>Giardia lamblia, Trichomonas vaginalis</w:t>
      </w:r>
      <w:r w:rsidR="00D86676" w:rsidRPr="00A920EC">
        <w:rPr>
          <w:color w:val="auto"/>
          <w:szCs w:val="28"/>
          <w:lang w:val="sv-SE"/>
        </w:rPr>
        <w:t xml:space="preserve">), vi khuẩn gram dương (như </w:t>
      </w:r>
      <w:r w:rsidR="00D86676" w:rsidRPr="00A920EC">
        <w:rPr>
          <w:i/>
          <w:color w:val="auto"/>
          <w:szCs w:val="28"/>
          <w:lang w:val="sv-SE"/>
        </w:rPr>
        <w:t>S. aureus,</w:t>
      </w:r>
      <w:r w:rsidR="00D86676" w:rsidRPr="00A920EC">
        <w:rPr>
          <w:color w:val="auto"/>
          <w:szCs w:val="28"/>
          <w:lang w:val="sv-SE"/>
        </w:rPr>
        <w:t xml:space="preserve"> phế cầu, liên cầu); gram âm (vi khuẩn đường ruột nh</w:t>
      </w:r>
      <w:r w:rsidR="00D86676" w:rsidRPr="00A920EC">
        <w:rPr>
          <w:color w:val="auto"/>
          <w:szCs w:val="28"/>
        </w:rPr>
        <w:t xml:space="preserve">ư </w:t>
      </w:r>
      <w:r w:rsidR="003960FE" w:rsidRPr="00A920EC">
        <w:rPr>
          <w:i/>
          <w:color w:val="auto"/>
          <w:szCs w:val="28"/>
          <w:lang w:val="sv-SE"/>
        </w:rPr>
        <w:t>Salm</w:t>
      </w:r>
      <w:r w:rsidR="00D86676" w:rsidRPr="00A920EC">
        <w:rPr>
          <w:i/>
          <w:color w:val="auto"/>
          <w:szCs w:val="28"/>
          <w:lang w:val="sv-SE"/>
        </w:rPr>
        <w:t xml:space="preserve">onella typhi, </w:t>
      </w:r>
      <w:bookmarkStart w:id="99" w:name="_Hlk155785957"/>
      <w:r w:rsidR="00D86676" w:rsidRPr="00A920EC">
        <w:rPr>
          <w:i/>
          <w:color w:val="auto"/>
          <w:szCs w:val="28"/>
          <w:lang w:val="sv-SE"/>
        </w:rPr>
        <w:t>Shigella</w:t>
      </w:r>
      <w:bookmarkEnd w:id="99"/>
      <w:r w:rsidR="00D86676" w:rsidRPr="00A920EC">
        <w:rPr>
          <w:i/>
          <w:color w:val="auto"/>
          <w:szCs w:val="28"/>
          <w:lang w:val="sv-SE"/>
        </w:rPr>
        <w:t xml:space="preserve"> shigae, Sh. flexneri</w:t>
      </w:r>
      <w:r w:rsidR="00D86676" w:rsidRPr="00A920EC">
        <w:rPr>
          <w:color w:val="auto"/>
          <w:szCs w:val="28"/>
          <w:lang w:val="sv-SE"/>
        </w:rPr>
        <w:t>) và virus (kể cả với HIV)</w:t>
      </w:r>
      <w:r w:rsidR="00D2053A" w:rsidRPr="00A920EC">
        <w:rPr>
          <w:color w:val="auto"/>
          <w:szCs w:val="28"/>
          <w:lang w:val="sv-SE"/>
        </w:rPr>
        <w:fldChar w:fldCharType="begin"/>
      </w:r>
      <w:r w:rsidR="004A38E1" w:rsidRPr="00A920EC">
        <w:rPr>
          <w:color w:val="auto"/>
          <w:szCs w:val="28"/>
          <w:lang w:val="sv-SE"/>
        </w:rPr>
        <w:instrText xml:space="preserve"> ADDIN ZOTERO_ITEM CSL_CITATION {"citationID":"gAwNulkY","properties":{"formattedCitation":" [41]","plainCitation":" [41]","noteIndex":0},"citationItems":[{"id":2325,"uris":["http://zotero.org/users/16330850/items/HVFXVGUJ"],"itemData":{"id":2325,"type":"article-journal","abstract":"Berberine-containing plants are used medicinally in virtually all traditional medical systems, and have a history of usage in Ayurvedic and Chinese medicine dating back at least 3,000 years. Berberine has demonstrated significant antimicrobial activity against bacteria, fungi, protozoans, viruses, helminths and chlamydia. In addition, berberine’s actions include: antagonism of the effects of cholera and E. coli heat-stable enterotoxin, inhibition of intestinal ion secretion, inhibition of smooth muscle contraction, inhibition of ventricular tachyarrhythmias, reduction of inflammation, elevation of platelet count in patients with primary and secondary thrombocytopenia, and stimulation of bile secretion and bilirubin discharge. Berberine’s most common clinical uses include: bacterial diarrhea, intestinal parasites, and ocular trachoma infections. Evidence also suggests intravenous berberine administration can play a role in preventing the onset of reentrant ventricular tachyarrhythmias and sudden coronary death after myocardial ischemic damage.","container-title":"Alternative Medicine Review","issue":"2","language":"en","page":"94-103","source":"Zotero","title":"Berberine: Therapeutic Potential of an Alkaloid Found in Several Medicinal Plants","volume":"2","author":[{"family":"Timothy C. Birdsall, N.D. and Gregory S. Kelly, N.D","given":""}],"issued":{"date-parts":[["1997"]]}}}],"schema":"https://github.com/citation-style-language/schema/raw/master/csl-citation.json"} </w:instrText>
      </w:r>
      <w:r w:rsidR="00D2053A" w:rsidRPr="00A920EC">
        <w:rPr>
          <w:color w:val="auto"/>
          <w:szCs w:val="28"/>
          <w:lang w:val="sv-SE"/>
        </w:rPr>
        <w:fldChar w:fldCharType="separate"/>
      </w:r>
      <w:r w:rsidR="0001460C" w:rsidRPr="00A920EC">
        <w:rPr>
          <w:color w:val="auto"/>
        </w:rPr>
        <w:t xml:space="preserve"> [41]</w:t>
      </w:r>
      <w:r w:rsidR="00D2053A" w:rsidRPr="00A920EC">
        <w:rPr>
          <w:color w:val="auto"/>
          <w:szCs w:val="28"/>
          <w:lang w:val="sv-SE"/>
        </w:rPr>
        <w:fldChar w:fldCharType="end"/>
      </w:r>
      <w:r w:rsidR="00D86676" w:rsidRPr="00A920EC">
        <w:rPr>
          <w:color w:val="auto"/>
          <w:szCs w:val="28"/>
          <w:lang w:val="sv-SE"/>
        </w:rPr>
        <w:t xml:space="preserve">. Theo Amin, </w:t>
      </w:r>
      <w:r>
        <w:rPr>
          <w:color w:val="auto"/>
          <w:szCs w:val="28"/>
          <w:lang w:val="sv-SE"/>
        </w:rPr>
        <w:t xml:space="preserve">Berberin </w:t>
      </w:r>
      <w:r w:rsidR="00A47646" w:rsidRPr="00A920EC">
        <w:rPr>
          <w:color w:val="auto"/>
          <w:szCs w:val="28"/>
          <w:lang w:val="sv-SE"/>
        </w:rPr>
        <w:t xml:space="preserve"> sulfate có hoạt tính kháng khuẩn đối với nhiều loại vi sinh vật bao gồm vi khuẩn Gram dương và Gram âm, nấm và động vật nguyên sinh</w:t>
      </w:r>
      <w:r w:rsidR="00D86676" w:rsidRPr="00A920EC">
        <w:rPr>
          <w:color w:val="auto"/>
          <w:szCs w:val="28"/>
          <w:lang w:val="sv-SE"/>
        </w:rPr>
        <w:t xml:space="preserve">, đặc biệt với </w:t>
      </w:r>
      <w:r w:rsidR="00B00CCB" w:rsidRPr="00A920EC">
        <w:rPr>
          <w:i/>
          <w:color w:val="auto"/>
          <w:szCs w:val="28"/>
          <w:lang w:val="sv-SE"/>
        </w:rPr>
        <w:t xml:space="preserve">E. coli, </w:t>
      </w:r>
      <w:r w:rsidR="00045242" w:rsidRPr="00A920EC">
        <w:rPr>
          <w:i/>
          <w:color w:val="auto"/>
          <w:szCs w:val="28"/>
          <w:lang w:val="sv-SE"/>
        </w:rPr>
        <w:t xml:space="preserve">Staphylococcris aureus </w:t>
      </w:r>
      <w:r w:rsidR="00045242" w:rsidRPr="00A920EC">
        <w:rPr>
          <w:color w:val="auto"/>
          <w:szCs w:val="28"/>
          <w:lang w:val="sv-SE"/>
        </w:rPr>
        <w:t>và</w:t>
      </w:r>
      <w:r w:rsidR="00045242" w:rsidRPr="00A920EC">
        <w:rPr>
          <w:i/>
          <w:color w:val="auto"/>
          <w:szCs w:val="28"/>
          <w:lang w:val="sv-SE"/>
        </w:rPr>
        <w:t xml:space="preserve"> </w:t>
      </w:r>
      <w:r w:rsidR="00B00CCB" w:rsidRPr="00A920EC">
        <w:rPr>
          <w:i/>
          <w:color w:val="auto"/>
          <w:szCs w:val="28"/>
          <w:lang w:val="sv-SE"/>
        </w:rPr>
        <w:t>Vibrio cholerae</w:t>
      </w:r>
      <w:r w:rsidR="005A7AFE" w:rsidRPr="00A920EC">
        <w:rPr>
          <w:i/>
          <w:color w:val="auto"/>
          <w:szCs w:val="28"/>
          <w:lang w:val="sv-SE"/>
        </w:rPr>
        <w:fldChar w:fldCharType="begin"/>
      </w:r>
      <w:r w:rsidR="004A38E1" w:rsidRPr="00A920EC">
        <w:rPr>
          <w:i/>
          <w:color w:val="auto"/>
          <w:szCs w:val="28"/>
          <w:lang w:val="sv-SE"/>
        </w:rPr>
        <w:instrText xml:space="preserve"> ADDIN ZOTERO_ITEM CSL_CITATION {"citationID":"FABvBjgY","properties":{"formattedCitation":" [42]","plainCitation":" [42]","noteIndex":0},"citationItems":[{"id":2467,"uris":["http://zotero.org/users/16330850/items/47ATKWWV"],"itemData":{"id":2467,"type":"article-journal","abstract":"Berberine sulfate was shown to possess antimicrobial activity against a wide variety of microorganisms including Gram-positive and Gram-negative bacteria, fungi, and protozoa. The antibacterial activity against Vibrio cholerae and Staphylococcus aureus was dependent on the inoculum size of the test organism and pH of the medium. A method of microbiological assay sensitive to 5–10 μg/ml of the drug was developed. The drug was shown to exert a more rapid antibacterial activity than chloramphenicol and tetracycline on V. cholerae, the K values being 2.4 ×10−2 sec−1, 7.8 × 10−3 sec−1, and 5.2 × 10−3 sec−1 respectively. Berberine sulfate was shown to be bacteriocidal to V. cholerae and bacteriostatic to S. aureus, at concentrations of 35 and 50 μg/ml. In both these organisms concentrations of 35 and 50 μg/ml of the drug inhibited ribonucleic acid (RNA) and protein synthesis almost immediately after the addition of the drug. There was little effect on deoxyribonucleic acid (DNA) synthesis at these concentrations.","container-title":"Canadian Journal of Microbiology","DOI":"10.1139/m69-190","ISSN":"0008-4166","issue":"9","journalAbbreviation":"Can. J. Microbiol.","page":"1067-1076","publisher":"NRC Research Press","source":"cdnsciencepub.com (Atypon)","title":"Berberine sulfate: antimicrobial activity, bioassay, and mode of action","title-short":"Berberine sulfate","volume":"15","author":[{"family":"Amin","given":"A. H."},{"family":"Subbaiah","given":"T. V."},{"family":"Abbasi","given":"K. M."}],"issued":{"date-parts":[["1969",9]]}}}],"schema":"https://github.com/citation-style-language/schema/raw/master/csl-citation.json"} </w:instrText>
      </w:r>
      <w:r w:rsidR="005A7AFE" w:rsidRPr="00A920EC">
        <w:rPr>
          <w:i/>
          <w:color w:val="auto"/>
          <w:szCs w:val="28"/>
          <w:lang w:val="sv-SE"/>
        </w:rPr>
        <w:fldChar w:fldCharType="separate"/>
      </w:r>
      <w:r w:rsidR="0001460C" w:rsidRPr="00A920EC">
        <w:rPr>
          <w:color w:val="auto"/>
        </w:rPr>
        <w:t xml:space="preserve"> [42]</w:t>
      </w:r>
      <w:r w:rsidR="005A7AFE" w:rsidRPr="00A920EC">
        <w:rPr>
          <w:i/>
          <w:color w:val="auto"/>
          <w:szCs w:val="28"/>
          <w:lang w:val="sv-SE"/>
        </w:rPr>
        <w:fldChar w:fldCharType="end"/>
      </w:r>
      <w:r w:rsidR="00D86676" w:rsidRPr="00A920EC">
        <w:rPr>
          <w:color w:val="auto"/>
          <w:szCs w:val="28"/>
          <w:lang w:val="sv-SE"/>
        </w:rPr>
        <w:t xml:space="preserve">. Một số nghiên cứu cho thấy </w:t>
      </w:r>
      <w:r>
        <w:rPr>
          <w:color w:val="auto"/>
          <w:szCs w:val="28"/>
          <w:lang w:val="sv-SE"/>
        </w:rPr>
        <w:t xml:space="preserve">Berberin </w:t>
      </w:r>
      <w:r w:rsidR="00D86676" w:rsidRPr="00A920EC">
        <w:rPr>
          <w:color w:val="auto"/>
          <w:szCs w:val="28"/>
          <w:lang w:val="sv-SE"/>
        </w:rPr>
        <w:t xml:space="preserve"> còn tác dụng với tụ cầu vàng kháng methicillin</w:t>
      </w:r>
      <w:r w:rsidR="00801B3B" w:rsidRPr="00A920EC">
        <w:rPr>
          <w:color w:val="auto"/>
          <w:szCs w:val="28"/>
          <w:lang w:val="sv-SE"/>
        </w:rPr>
        <w:fldChar w:fldCharType="begin"/>
      </w:r>
      <w:r w:rsidR="004A38E1" w:rsidRPr="00A920EC">
        <w:rPr>
          <w:color w:val="auto"/>
          <w:szCs w:val="28"/>
          <w:lang w:val="sv-SE"/>
        </w:rPr>
        <w:instrText xml:space="preserve"> ADDIN ZOTERO_ITEM CSL_CITATION {"citationID":"L3YelbhG","properties":{"formattedCitation":" [43]","plainCitation":" [43]","noteIndex":0},"citationItems":[{"id":2466,"uris":["http://zotero.org/users/16330850/items/GDDS5Q5L"],"itemData":{"id":2466,"type":"article-journal","abstract":"Multidrug resistance pumps (MDRs) protect microbial cells from both synthetic and natural antimicrobials. Amphipathic cations are preferred substrates of MDRs. Berberine alkaloids, which are cationic antimicrobials produced by a variety of plants, are readily extruded by MDRs. Several Berberis medicinal plants producing berberine were found also to synthesize an inhibitor of the NorA MDR pump of a human pathogen Staphylococcus aureus. The inhibitor was identified as 5′-methoxyhydnocarpin (5′-MHC), previously reported as a minor component of chaulmoogra oil, a traditional therapy for leprosy. 5′-MHC is an amphipathic weak acid and is distinctly different from the cationic substrates of NorA. 5′-MHC had no antimicrobial activity alone but strongly potentiated the action of berberine and other NorA substrates against S. aureus. MDR-dependent efflux of ethidium bromide and berberine from S. aureus cells was completely inhibited by 5′-MHC. The level of accumulation of berberine in the cells was increased strongly in the presence of 5′-MHC, indicating that this plant compound effectively disabled the bacterial resistance mechanism against the berberine antimicrobial.","container-title":"Proceedings of the National Academy of Sciences","DOI":"10.1073/pnas.030540597","issue":"4","page":"1433-1437","publisher":"Proceedings of the National Academy of Sciences","source":"pnas.org (Atypon)","title":"Synergy in a medicinal plant: Antimicrobial action of berberine potentiated by 5′-methoxyhydnocarpin, a multidrug pump inhibitor","title-short":"Synergy in a medicinal plant","volume":"97","author":[{"family":"Stermitz","given":"Frank R."},{"family":"Lorenz","given":"Peter"},{"family":"Tawara","given":"Jeanne N."},{"family":"Zenewicz","given":"Lauren A."},{"family":"Lewis","given":"Kim"}],"issued":{"date-parts":[["2000",2,15]]}}}],"schema":"https://github.com/citation-style-language/schema/raw/master/csl-citation.json"} </w:instrText>
      </w:r>
      <w:r w:rsidR="00801B3B" w:rsidRPr="00A920EC">
        <w:rPr>
          <w:color w:val="auto"/>
          <w:szCs w:val="28"/>
          <w:lang w:val="sv-SE"/>
        </w:rPr>
        <w:fldChar w:fldCharType="separate"/>
      </w:r>
      <w:r w:rsidR="0001460C" w:rsidRPr="00A920EC">
        <w:rPr>
          <w:color w:val="auto"/>
        </w:rPr>
        <w:t xml:space="preserve"> [43]</w:t>
      </w:r>
      <w:r w:rsidR="00801B3B" w:rsidRPr="00A920EC">
        <w:rPr>
          <w:color w:val="auto"/>
          <w:szCs w:val="28"/>
          <w:lang w:val="sv-SE"/>
        </w:rPr>
        <w:fldChar w:fldCharType="end"/>
      </w:r>
      <w:r w:rsidR="00D86676" w:rsidRPr="00A920EC">
        <w:rPr>
          <w:color w:val="auto"/>
          <w:szCs w:val="28"/>
          <w:lang w:val="sv-SE"/>
        </w:rPr>
        <w:t>,</w:t>
      </w:r>
      <w:r w:rsidR="008430F2" w:rsidRPr="00A920EC">
        <w:rPr>
          <w:color w:val="auto"/>
          <w:szCs w:val="28"/>
          <w:lang w:val="sv-SE"/>
        </w:rPr>
        <w:fldChar w:fldCharType="begin"/>
      </w:r>
      <w:r w:rsidR="004A38E1" w:rsidRPr="00A920EC">
        <w:rPr>
          <w:color w:val="auto"/>
          <w:szCs w:val="28"/>
          <w:lang w:val="sv-SE"/>
        </w:rPr>
        <w:instrText xml:space="preserve"> ADDIN ZOTERO_ITEM CSL_CITATION {"citationID":"WMwtAT3h","properties":{"formattedCitation":" [44]","plainCitation":" [44]","noteIndex":0},"citationItems":[{"id":2465,"uris":["http://zotero.org/users/16330850/items/RZX6DDL8"],"itemData":{"id":2465,"type":"article-journal","abstract":"Methicillin-resistant Staphylococcus aureus (MRSA) bacteria have been responsible for substantial morbidity and mortality in hospitals because they usually have multidrug resistance. Some natural products are candidates as new antibiotic substances. In the present study, we investigated the antimicrobial activity of berberine, the main antibacterial substance of Coptidis rhizoma (Coptis chinensis Franch) and Phellodendri cortex (Phellodendron amurense Ruprecht), against clinical isolates of MRSA, and the effects of berberine on the adhesion to MRSA and intracellular invasion into human gingival fibroblasts (HGFs). Berberine showed antimicrobial activity against all tested strains of MRSA. Minimum inhibition concentrations (MICs) of berberine against MRSA ranged from 32 to 128 µg/mL. Ninety percent inhibition of MRSA was obtained with 64 µg/mL or less of berberine. In the checkerboard dilution test, berberine markedly lowered the MICs of ampicillin and oxacillin against MRSA. An additive effect was found between berberine and ampicillin, and a synergistic effect was found between berberine and oxacillin against MRSA. In the presence of 1–50 µg/mL berberine, MRSA adhesion and intracellular invasion were notably decreased compared with the vehicle-treated control group. These results suggest that berberine may have antimicrobial activity and the potential to restore the effectiveness of β-lactam antibiotics against MRSA, and inhibit the MRSA adhesion and intracellular invasion in HGFs.","container-title":"Journal of Medicinal Food","DOI":"10.1089/jmf.2005.8.454","ISSN":"1096-620X","issue":"4","page":"454-461","publisher":"Mary Ann Liebert, Inc., publishers","source":"liebertpub.com (Atypon)","title":"Antimicrobial Activity of Berberine Alone and in Combination with Ampicillin or Oxacillin Against Methicillin-Resistant Staphylococcus aureus","volume":"8","author":[{"family":"Yu","given":"Hyeon-Hee"},{"family":"Kim","given":"Kang-Ju"},{"family":"Cha","given":"Jeong-Dan"},{"family":"Kim","given":"Hae-Kyoung"},{"family":"Lee","given":"Young-Eun"},{"family":"Choi","given":"Na-Young"},{"family":"You","given":"Yong-Ouk"}],"issued":{"date-parts":[["2005",12]]}}}],"schema":"https://github.com/citation-style-language/schema/raw/master/csl-citation.json"} </w:instrText>
      </w:r>
      <w:r w:rsidR="008430F2" w:rsidRPr="00A920EC">
        <w:rPr>
          <w:color w:val="auto"/>
          <w:szCs w:val="28"/>
          <w:lang w:val="sv-SE"/>
        </w:rPr>
        <w:fldChar w:fldCharType="separate"/>
      </w:r>
      <w:r w:rsidR="0001460C" w:rsidRPr="00A920EC">
        <w:rPr>
          <w:color w:val="auto"/>
        </w:rPr>
        <w:t xml:space="preserve"> [44]</w:t>
      </w:r>
      <w:r w:rsidR="008430F2" w:rsidRPr="00A920EC">
        <w:rPr>
          <w:color w:val="auto"/>
          <w:szCs w:val="28"/>
          <w:lang w:val="sv-SE"/>
        </w:rPr>
        <w:fldChar w:fldCharType="end"/>
      </w:r>
      <w:r w:rsidR="00D86676" w:rsidRPr="00A920EC">
        <w:rPr>
          <w:color w:val="auto"/>
          <w:szCs w:val="28"/>
          <w:lang w:val="sv-SE"/>
        </w:rPr>
        <w:t xml:space="preserve">. </w:t>
      </w:r>
    </w:p>
    <w:p w14:paraId="639244C2" w14:textId="56749A70" w:rsidR="001D234D" w:rsidRPr="00A920EC" w:rsidRDefault="001D234D" w:rsidP="00B95C11">
      <w:pPr>
        <w:widowControl w:val="0"/>
        <w:spacing w:after="0" w:line="348" w:lineRule="auto"/>
        <w:ind w:firstLine="709"/>
        <w:rPr>
          <w:color w:val="auto"/>
          <w:szCs w:val="28"/>
          <w:lang w:val="sv-SE"/>
        </w:rPr>
      </w:pPr>
      <w:r w:rsidRPr="00A920EC">
        <w:rPr>
          <w:color w:val="auto"/>
          <w:szCs w:val="28"/>
          <w:lang w:val="sv-SE"/>
        </w:rPr>
        <w:t xml:space="preserve">Theo nghiên cứu của M. Čerňákovál, hoạt tính kháng khuẩn của </w:t>
      </w:r>
      <w:r w:rsidR="006C47BB">
        <w:rPr>
          <w:color w:val="auto"/>
          <w:szCs w:val="28"/>
          <w:lang w:val="sv-SE"/>
        </w:rPr>
        <w:t xml:space="preserve">Berberin </w:t>
      </w:r>
      <w:r w:rsidRPr="00A920EC">
        <w:rPr>
          <w:color w:val="auto"/>
          <w:szCs w:val="28"/>
          <w:lang w:val="sv-SE"/>
        </w:rPr>
        <w:t xml:space="preserve"> (thông qua đánh giá nồng độ ức chế tối thiểu, nồng độ diệt khuẩn tối thiểu và nồng độ bất hoạt vi sinh tối thiểu) thay đổi đáng kể tùy thuộc vào vi sinh vật được thử nghiệm, độ nhạy giảm dần như sau: </w:t>
      </w:r>
      <w:r w:rsidRPr="00A920EC">
        <w:rPr>
          <w:i/>
          <w:color w:val="auto"/>
          <w:szCs w:val="28"/>
          <w:lang w:val="sv-SE"/>
        </w:rPr>
        <w:t>S. aureus&gt;</w:t>
      </w:r>
      <w:r w:rsidR="000A6279" w:rsidRPr="00A920EC">
        <w:rPr>
          <w:i/>
          <w:color w:val="auto"/>
          <w:szCs w:val="28"/>
          <w:lang w:val="sv-SE"/>
        </w:rPr>
        <w:t xml:space="preserve"> </w:t>
      </w:r>
      <w:r w:rsidRPr="00A920EC">
        <w:rPr>
          <w:i/>
          <w:color w:val="auto"/>
          <w:szCs w:val="28"/>
          <w:lang w:val="sv-SE"/>
        </w:rPr>
        <w:t>P. aeruginosa S (sensitive) &gt;</w:t>
      </w:r>
      <w:r w:rsidR="000A6279" w:rsidRPr="00A920EC">
        <w:rPr>
          <w:i/>
          <w:color w:val="auto"/>
          <w:szCs w:val="28"/>
          <w:lang w:val="sv-SE"/>
        </w:rPr>
        <w:t xml:space="preserve"> </w:t>
      </w:r>
      <w:r w:rsidRPr="00A920EC">
        <w:rPr>
          <w:i/>
          <w:color w:val="auto"/>
          <w:szCs w:val="28"/>
          <w:lang w:val="sv-SE"/>
        </w:rPr>
        <w:t>E. coli &gt;</w:t>
      </w:r>
      <w:r w:rsidR="000A6279" w:rsidRPr="00A920EC">
        <w:rPr>
          <w:i/>
          <w:color w:val="auto"/>
          <w:szCs w:val="28"/>
          <w:lang w:val="sv-SE"/>
        </w:rPr>
        <w:t xml:space="preserve"> </w:t>
      </w:r>
      <w:r w:rsidRPr="00A920EC">
        <w:rPr>
          <w:i/>
          <w:color w:val="auto"/>
          <w:szCs w:val="28"/>
          <w:lang w:val="sv-SE"/>
        </w:rPr>
        <w:t>P. aeruginosa R (resistant) &gt;</w:t>
      </w:r>
      <w:r w:rsidR="000A6279" w:rsidRPr="00A920EC">
        <w:rPr>
          <w:i/>
          <w:color w:val="auto"/>
          <w:szCs w:val="28"/>
          <w:lang w:val="sv-SE"/>
        </w:rPr>
        <w:t xml:space="preserve"> </w:t>
      </w:r>
      <w:r w:rsidRPr="00A920EC">
        <w:rPr>
          <w:i/>
          <w:color w:val="auto"/>
          <w:szCs w:val="28"/>
          <w:lang w:val="sv-SE"/>
        </w:rPr>
        <w:t>E. coli R&gt;</w:t>
      </w:r>
      <w:r w:rsidR="000A6279" w:rsidRPr="00A920EC">
        <w:rPr>
          <w:i/>
          <w:color w:val="auto"/>
          <w:szCs w:val="28"/>
          <w:lang w:val="sv-SE"/>
        </w:rPr>
        <w:t xml:space="preserve"> </w:t>
      </w:r>
      <w:r w:rsidRPr="00A920EC">
        <w:rPr>
          <w:i/>
          <w:color w:val="auto"/>
          <w:szCs w:val="28"/>
          <w:lang w:val="sv-SE"/>
        </w:rPr>
        <w:t>B. subtilis&gt;</w:t>
      </w:r>
      <w:r w:rsidR="000A6279" w:rsidRPr="00A920EC">
        <w:rPr>
          <w:i/>
          <w:color w:val="auto"/>
          <w:szCs w:val="28"/>
          <w:lang w:val="sv-SE"/>
        </w:rPr>
        <w:t xml:space="preserve"> </w:t>
      </w:r>
      <w:r w:rsidRPr="00A920EC">
        <w:rPr>
          <w:i/>
          <w:color w:val="auto"/>
          <w:szCs w:val="28"/>
          <w:lang w:val="sv-SE"/>
        </w:rPr>
        <w:t>Z. ramigera&gt;</w:t>
      </w:r>
      <w:r w:rsidR="000A6279" w:rsidRPr="00A920EC">
        <w:rPr>
          <w:i/>
          <w:color w:val="auto"/>
          <w:szCs w:val="28"/>
          <w:lang w:val="sv-SE"/>
        </w:rPr>
        <w:t xml:space="preserve"> </w:t>
      </w:r>
      <w:r w:rsidRPr="00A920EC">
        <w:rPr>
          <w:i/>
          <w:color w:val="auto"/>
          <w:szCs w:val="28"/>
          <w:lang w:val="sv-SE"/>
        </w:rPr>
        <w:t>C. albicans&gt;</w:t>
      </w:r>
      <w:r w:rsidR="000A6279" w:rsidRPr="00A920EC">
        <w:rPr>
          <w:i/>
          <w:color w:val="auto"/>
          <w:szCs w:val="28"/>
          <w:lang w:val="sv-SE"/>
        </w:rPr>
        <w:t xml:space="preserve"> </w:t>
      </w:r>
      <w:r w:rsidRPr="00A920EC">
        <w:rPr>
          <w:i/>
          <w:color w:val="auto"/>
          <w:szCs w:val="28"/>
          <w:lang w:val="sv-SE"/>
        </w:rPr>
        <w:t>S. cerevisiae&gt;</w:t>
      </w:r>
      <w:r w:rsidR="000A6279" w:rsidRPr="00A920EC">
        <w:rPr>
          <w:i/>
          <w:color w:val="auto"/>
          <w:szCs w:val="28"/>
          <w:lang w:val="sv-SE"/>
        </w:rPr>
        <w:t xml:space="preserve"> </w:t>
      </w:r>
      <w:r w:rsidRPr="00A920EC">
        <w:rPr>
          <w:i/>
          <w:color w:val="auto"/>
          <w:szCs w:val="28"/>
          <w:lang w:val="sv-SE"/>
        </w:rPr>
        <w:t>A. pullulans B (black)&gt;</w:t>
      </w:r>
      <w:r w:rsidR="000A6279" w:rsidRPr="00A920EC">
        <w:rPr>
          <w:i/>
          <w:color w:val="auto"/>
          <w:szCs w:val="28"/>
          <w:lang w:val="sv-SE"/>
        </w:rPr>
        <w:t xml:space="preserve"> </w:t>
      </w:r>
      <w:r w:rsidRPr="00A920EC">
        <w:rPr>
          <w:i/>
          <w:color w:val="auto"/>
          <w:szCs w:val="28"/>
          <w:lang w:val="sv-SE"/>
        </w:rPr>
        <w:t>A. pullulans W (white)&gt;</w:t>
      </w:r>
      <w:r w:rsidR="000A6279" w:rsidRPr="00A920EC">
        <w:rPr>
          <w:i/>
          <w:color w:val="auto"/>
          <w:szCs w:val="28"/>
          <w:lang w:val="sv-SE"/>
        </w:rPr>
        <w:t xml:space="preserve"> </w:t>
      </w:r>
      <w:r w:rsidRPr="00A920EC">
        <w:rPr>
          <w:i/>
          <w:color w:val="auto"/>
          <w:szCs w:val="28"/>
          <w:lang w:val="sv-SE"/>
        </w:rPr>
        <w:t>T. viride Br (brown)&gt;</w:t>
      </w:r>
      <w:r w:rsidR="000A6279" w:rsidRPr="00A920EC">
        <w:rPr>
          <w:i/>
          <w:color w:val="auto"/>
          <w:szCs w:val="28"/>
          <w:lang w:val="sv-SE"/>
        </w:rPr>
        <w:t xml:space="preserve"> </w:t>
      </w:r>
      <w:r w:rsidRPr="00A920EC">
        <w:rPr>
          <w:i/>
          <w:color w:val="auto"/>
          <w:szCs w:val="28"/>
          <w:lang w:val="sv-SE"/>
        </w:rPr>
        <w:t>M. gypseum&gt;</w:t>
      </w:r>
      <w:r w:rsidR="000A6279" w:rsidRPr="00A920EC">
        <w:rPr>
          <w:i/>
          <w:color w:val="auto"/>
          <w:szCs w:val="28"/>
          <w:lang w:val="sv-SE"/>
        </w:rPr>
        <w:t xml:space="preserve"> </w:t>
      </w:r>
      <w:r w:rsidRPr="00A920EC">
        <w:rPr>
          <w:i/>
          <w:color w:val="auto"/>
          <w:szCs w:val="28"/>
          <w:lang w:val="sv-SE"/>
        </w:rPr>
        <w:t xml:space="preserve">A </w:t>
      </w:r>
      <w:r w:rsidRPr="00A920EC">
        <w:rPr>
          <w:i/>
          <w:color w:val="auto"/>
          <w:szCs w:val="28"/>
          <w:lang w:val="sv-SE"/>
        </w:rPr>
        <w:lastRenderedPageBreak/>
        <w:t>niger&gt;F. nivale&gt;P. chrysogenum&gt;T. viride G (green)</w:t>
      </w:r>
      <w:r w:rsidR="00A45CCD" w:rsidRPr="00A920EC">
        <w:rPr>
          <w:i/>
          <w:color w:val="auto"/>
          <w:szCs w:val="28"/>
          <w:lang w:val="sv-SE"/>
        </w:rPr>
        <w:fldChar w:fldCharType="begin"/>
      </w:r>
      <w:r w:rsidR="004A38E1" w:rsidRPr="00A920EC">
        <w:rPr>
          <w:i/>
          <w:color w:val="auto"/>
          <w:szCs w:val="28"/>
          <w:lang w:val="sv-SE"/>
        </w:rPr>
        <w:instrText xml:space="preserve"> ADDIN ZOTERO_ITEM CSL_CITATION {"citationID":"ixc0BVkE","properties":{"formattedCitation":" [45]","plainCitation":" [45]","noteIndex":0},"citationItems":[{"id":40,"uris":["http://zotero.org/users/16330850/items/UXMZJ6DX"],"itemData":{"id":40,"type":"article-journal","abstract":"The antimicrobial activity of the protoberberine alkaloid, berberine, isolated from Mahonia aquifolium, was evaluated against 17 microorganisms including two Gram-negative bacteria--Pseudomonas aeruginosa and Escherichia coli (both resistant and sensitive), two Gram-positive bacteria--Bacillus subtilis and Staphylococcus aureus, Zoogloea ramigera, six filamentous fungi--Penicilium chrysogenum, Aspergillus niger, Aureobasidium pullulans (black and white strain), Trichoderma viride (original green strain and brown mutant), Fusarium nivale, Mycrosporum gypseum and two yeasts--Candida albicans and Saccharomyces cerevisiae. The IC50, minimum inhibitory concentration (MIC), minimum microbicidal concentration (MMC) and minimum microbistatic concentration (MMS) varied considerably depending on the microorganism tested, the sensitivity decreasing as follows: S. aureus &gt; P. aeruginosa S (sensitive) &gt; E. coli S &gt; P. aeruginosa R (resistant) &gt; E. coli R &gt; B. subtilis &gt; Z. ramigera &gt; C. albicans &gt; S. cerevisiae &gt; A. pullulans B (black) &gt; A. pullulans W (white) &gt; T. viride Br (brown) &gt; M. gypseum &gt; A. niger &gt; F. nivale &gt; P. chrysogenum &gt; T. viride G (green).","container-title":"Folia Microbiologica","DOI":"10.1007/BF02818693","ISSN":"0015-5632","issue":"4","journalAbbreviation":"Folia Microbiol (Praha)","language":"eng","page":"375-378","PMID":"12422513","source":"PubMed","title":"Antimicrobial activity of berberine--a constituent of Mahonia aquifolium","volume":"47","author":[{"family":"Cernáková","given":"M."},{"family":"Kostálová","given":"D."}],"issued":{"date-parts":[["2002"]]}}}],"schema":"https://github.com/citation-style-language/schema/raw/master/csl-citation.json"} </w:instrText>
      </w:r>
      <w:r w:rsidR="00A45CCD" w:rsidRPr="00A920EC">
        <w:rPr>
          <w:i/>
          <w:color w:val="auto"/>
          <w:szCs w:val="28"/>
          <w:lang w:val="sv-SE"/>
        </w:rPr>
        <w:fldChar w:fldCharType="separate"/>
      </w:r>
      <w:r w:rsidR="00A45CCD" w:rsidRPr="00A920EC">
        <w:rPr>
          <w:color w:val="auto"/>
        </w:rPr>
        <w:t xml:space="preserve"> [45]</w:t>
      </w:r>
      <w:r w:rsidR="00A45CCD" w:rsidRPr="00A920EC">
        <w:rPr>
          <w:i/>
          <w:color w:val="auto"/>
          <w:szCs w:val="28"/>
          <w:lang w:val="sv-SE"/>
        </w:rPr>
        <w:fldChar w:fldCharType="end"/>
      </w:r>
      <w:r w:rsidRPr="00A920EC">
        <w:rPr>
          <w:color w:val="auto"/>
          <w:szCs w:val="28"/>
          <w:lang w:val="sv-SE"/>
        </w:rPr>
        <w:t>.</w:t>
      </w:r>
    </w:p>
    <w:p w14:paraId="6726074E" w14:textId="7A8C0D58" w:rsidR="00D86676" w:rsidRPr="00A920EC" w:rsidRDefault="008209DE" w:rsidP="00275F32">
      <w:pPr>
        <w:widowControl w:val="0"/>
        <w:spacing w:after="0" w:line="360" w:lineRule="auto"/>
        <w:rPr>
          <w:color w:val="auto"/>
          <w:szCs w:val="28"/>
          <w:lang w:val="de-DE"/>
        </w:rPr>
      </w:pPr>
      <w:r w:rsidRPr="00A920EC">
        <w:rPr>
          <w:color w:val="auto"/>
          <w:szCs w:val="28"/>
          <w:lang w:val="de-DE"/>
        </w:rPr>
        <w:t xml:space="preserve">Cơ chế: </w:t>
      </w:r>
      <w:r w:rsidR="006C47BB">
        <w:rPr>
          <w:color w:val="auto"/>
          <w:szCs w:val="28"/>
          <w:lang w:val="de-DE"/>
        </w:rPr>
        <w:t xml:space="preserve">Berberin </w:t>
      </w:r>
      <w:r w:rsidRPr="00A920EC">
        <w:rPr>
          <w:color w:val="auto"/>
          <w:szCs w:val="28"/>
          <w:lang w:val="de-DE"/>
        </w:rPr>
        <w:t xml:space="preserve"> có hoạt tính kháng khuẩn đối với tất cả các chủng MRSA được thử nghiệm. Nồng độ ức chế tối thiểu (MIC) của </w:t>
      </w:r>
      <w:r w:rsidR="006C47BB">
        <w:rPr>
          <w:color w:val="auto"/>
          <w:szCs w:val="28"/>
          <w:lang w:val="de-DE"/>
        </w:rPr>
        <w:t xml:space="preserve">Berberin </w:t>
      </w:r>
      <w:r w:rsidRPr="00A920EC">
        <w:rPr>
          <w:color w:val="auto"/>
          <w:szCs w:val="28"/>
          <w:lang w:val="de-DE"/>
        </w:rPr>
        <w:t xml:space="preserve"> với MRSA dao động từ 32 đến 128 µg/mL, trong đó 90% sự ức chế MRSA đạt được ở nồng độ ≤ 64 µg/mL</w:t>
      </w:r>
      <w:r w:rsidRPr="00A920EC">
        <w:rPr>
          <w:color w:val="auto"/>
          <w:szCs w:val="28"/>
          <w:lang w:val="de-DE"/>
        </w:rPr>
        <w:fldChar w:fldCharType="begin"/>
      </w:r>
      <w:r w:rsidR="004A38E1" w:rsidRPr="00A920EC">
        <w:rPr>
          <w:color w:val="auto"/>
          <w:szCs w:val="28"/>
          <w:lang w:val="de-DE"/>
        </w:rPr>
        <w:instrText xml:space="preserve"> ADDIN ZOTERO_ITEM CSL_CITATION {"citationID":"SDZCunNZ","properties":{"formattedCitation":" [44]","plainCitation":" [44]","noteIndex":0},"citationItems":[{"id":2465,"uris":["http://zotero.org/users/16330850/items/RZX6DDL8"],"itemData":{"id":2465,"type":"article-journal","abstract":"Methicillin-resistant Staphylococcus aureus (MRSA) bacteria have been responsible for substantial morbidity and mortality in hospitals because they usually have multidrug resistance. Some natural products are candidates as new antibiotic substances. In the present study, we investigated the antimicrobial activity of berberine, the main antibacterial substance of Coptidis rhizoma (Coptis chinensis Franch) and Phellodendri cortex (Phellodendron amurense Ruprecht), against clinical isolates of MRSA, and the effects of berberine on the adhesion to MRSA and intracellular invasion into human gingival fibroblasts (HGFs). Berberine showed antimicrobial activity against all tested strains of MRSA. Minimum inhibition concentrations (MICs) of berberine against MRSA ranged from 32 to 128 µg/mL. Ninety percent inhibition of MRSA was obtained with 64 µg/mL or less of berberine. In the checkerboard dilution test, berberine markedly lowered the MICs of ampicillin and oxacillin against MRSA. An additive effect was found between berberine and ampicillin, and a synergistic effect was found between berberine and oxacillin against MRSA. In the presence of 1–50 µg/mL berberine, MRSA adhesion and intracellular invasion were notably decreased compared with the vehicle-treated control group. These results suggest that berberine may have antimicrobial activity and the potential to restore the effectiveness of β-lactam antibiotics against MRSA, and inhibit the MRSA adhesion and intracellular invasion in HGFs.","container-title":"Journal of Medicinal Food","DOI":"10.1089/jmf.2005.8.454","ISSN":"1096-620X","issue":"4","page":"454-461","publisher":"Mary Ann Liebert, Inc., publishers","source":"liebertpub.com (Atypon)","title":"Antimicrobial Activity of Berberine Alone and in Combination with Ampicillin or Oxacillin Against Methicillin-Resistant Staphylococcus aureus","volume":"8","author":[{"family":"Yu","given":"Hyeon-Hee"},{"family":"Kim","given":"Kang-Ju"},{"family":"Cha","given":"Jeong-Dan"},{"family":"Kim","given":"Hae-Kyoung"},{"family":"Lee","given":"Young-Eun"},{"family":"Choi","given":"Na-Young"},{"family":"You","given":"Yong-Ouk"}],"issued":{"date-parts":[["2005",12]]}}}],"schema":"https://github.com/citation-style-language/schema/raw/master/csl-citation.json"} </w:instrText>
      </w:r>
      <w:r w:rsidRPr="00A920EC">
        <w:rPr>
          <w:color w:val="auto"/>
          <w:szCs w:val="28"/>
          <w:lang w:val="de-DE"/>
        </w:rPr>
        <w:fldChar w:fldCharType="separate"/>
      </w:r>
      <w:r w:rsidRPr="00A920EC">
        <w:rPr>
          <w:color w:val="auto"/>
        </w:rPr>
        <w:t xml:space="preserve"> [44]</w:t>
      </w:r>
      <w:r w:rsidRPr="00A920EC">
        <w:rPr>
          <w:color w:val="auto"/>
          <w:szCs w:val="28"/>
          <w:lang w:val="de-DE"/>
        </w:rPr>
        <w:fldChar w:fldCharType="end"/>
      </w:r>
      <w:r w:rsidRPr="00A920EC">
        <w:rPr>
          <w:color w:val="auto"/>
          <w:szCs w:val="28"/>
          <w:lang w:val="de-DE"/>
        </w:rPr>
        <w:t xml:space="preserve">. </w:t>
      </w:r>
      <w:r w:rsidR="006C47BB">
        <w:rPr>
          <w:color w:val="auto"/>
          <w:szCs w:val="28"/>
          <w:lang w:val="de-DE"/>
        </w:rPr>
        <w:t xml:space="preserve">Berberin </w:t>
      </w:r>
      <w:r w:rsidRPr="00A920EC">
        <w:rPr>
          <w:color w:val="auto"/>
          <w:szCs w:val="28"/>
          <w:lang w:val="de-DE"/>
        </w:rPr>
        <w:t xml:space="preserve"> là một phân tử cation phẳng, có cấu trúc tương tự ethidium bromide (EtdBr) và có khả năng gắn vào DNA. Sự gắn kết với DNA này góp phần vào hoạt</w:t>
      </w:r>
      <w:r w:rsidR="000E10FA" w:rsidRPr="00A920EC">
        <w:rPr>
          <w:color w:val="auto"/>
          <w:szCs w:val="28"/>
          <w:lang w:val="de-DE"/>
        </w:rPr>
        <w:t xml:space="preserve"> tính kháng khuẩn của </w:t>
      </w:r>
      <w:r w:rsidR="006C47BB">
        <w:rPr>
          <w:color w:val="auto"/>
          <w:szCs w:val="28"/>
          <w:lang w:val="de-DE"/>
        </w:rPr>
        <w:t xml:space="preserve">Berberin </w:t>
      </w:r>
      <w:r w:rsidR="000E10FA" w:rsidRPr="00A920EC">
        <w:rPr>
          <w:color w:val="auto"/>
          <w:szCs w:val="28"/>
          <w:lang w:val="de-DE"/>
        </w:rPr>
        <w:t xml:space="preserve">. </w:t>
      </w:r>
      <w:r w:rsidR="00D86676" w:rsidRPr="00A920EC">
        <w:rPr>
          <w:color w:val="auto"/>
          <w:szCs w:val="28"/>
          <w:lang w:val="sv-SE"/>
        </w:rPr>
        <w:t xml:space="preserve">Theo nghiên cứu của Zhao N. (2023): </w:t>
      </w:r>
      <w:r w:rsidR="006C47BB">
        <w:rPr>
          <w:color w:val="auto"/>
          <w:szCs w:val="28"/>
          <w:lang w:val="sv-SE"/>
        </w:rPr>
        <w:t xml:space="preserve">Berberin </w:t>
      </w:r>
      <w:r w:rsidR="00D86676" w:rsidRPr="00A920EC">
        <w:rPr>
          <w:color w:val="auto"/>
          <w:szCs w:val="28"/>
          <w:lang w:val="sv-SE"/>
        </w:rPr>
        <w:t xml:space="preserve"> làm tăng tính thấm màng tế bào và phá vỡ động lực proton của </w:t>
      </w:r>
      <w:r w:rsidR="00DD1914" w:rsidRPr="00A920EC">
        <w:rPr>
          <w:i/>
          <w:iCs/>
          <w:color w:val="auto"/>
          <w:szCs w:val="28"/>
          <w:lang w:val="sv-SE"/>
        </w:rPr>
        <w:t>S. a</w:t>
      </w:r>
      <w:r w:rsidR="00D86676" w:rsidRPr="00A920EC">
        <w:rPr>
          <w:i/>
          <w:iCs/>
          <w:color w:val="auto"/>
          <w:szCs w:val="28"/>
          <w:lang w:val="sv-SE"/>
        </w:rPr>
        <w:t>ureus</w:t>
      </w:r>
      <w:r w:rsidR="00F67CFD" w:rsidRPr="00A920EC">
        <w:rPr>
          <w:i/>
          <w:iCs/>
          <w:color w:val="auto"/>
          <w:szCs w:val="28"/>
          <w:lang w:val="sv-SE"/>
        </w:rPr>
        <w:fldChar w:fldCharType="begin"/>
      </w:r>
      <w:r w:rsidR="004A38E1" w:rsidRPr="00A920EC">
        <w:rPr>
          <w:i/>
          <w:iCs/>
          <w:color w:val="auto"/>
          <w:szCs w:val="28"/>
          <w:lang w:val="sv-SE"/>
        </w:rPr>
        <w:instrText xml:space="preserve"> ADDIN ZOTERO_ITEM CSL_CITATION {"citationID":"6EKaumEu","properties":{"formattedCitation":" [46]","plainCitation":" [46]","noteIndex":0},"citationItems":[{"id":2464,"uris":["http://zotero.org/users/16330850/items/PI5DIX8D"],"itemData":{"id":2464,"type":"article-journal","abstract":"The presence of antibiotic resistance has increased the urgency for more effective treatments of bacterial infections. Biofilm formation has complicated this issue as biofilm bacteria become tolerant to antibiotics due to environmental factors such as nutrient deprivation and adhesion. In septic arthritis, a disease with an 11% mortality rate, bacteria in synovial fluid organize into floating, protein-rich, bacterial aggregates (mm-cm) that display depressed metabolism and antibiotic tolerance. In this study, Staphylococcus aureus (S. aureus), which is the most common pathogen in septic arthritis, was tested against different inhibitors that modulate bacterial surface protein availability and that should decrease bacterial aggregation. One of these, berberine, a quaternary ammonium compound, was found to reduce bacterial counts by 3–7 logs in human synovial fluid (aggregating medium) with no effect in tryptic soy broth (TSB, non-aggregating). Unlike traditional antibiotics, the bactericidal activity of berberine appeared to be independent of bacterial metabolism. To elucidate the mechanism, we used synovial fluid fractionation, targeted MRSA transposon insertion mutants, dyes to assess changes in membrane potential (DiSC3(5)) and membrane permeability (propidium iodide (PI)), colony counting, and fluorescence spectroscopy. We showed that berberine's activity was dependent on an alkaline pH and berberine killed both methicillin-sensitive S. aureus and MRSA in alkaline media (pH 8.5–9.0; p &lt; 0.0001 vs. same pH controls). Under these alkaline conditions, berberine localized to S. aureus where berberine was isolated in cytoplasmic (</w:instrText>
      </w:r>
      <w:r w:rsidR="004A38E1" w:rsidRPr="00A920EC">
        <w:rPr>
          <w:rFonts w:ascii="Cambria Math" w:hAnsi="Cambria Math" w:cs="Cambria Math"/>
          <w:i/>
          <w:iCs/>
          <w:color w:val="auto"/>
          <w:szCs w:val="28"/>
          <w:lang w:val="sv-SE"/>
        </w:rPr>
        <w:instrText>∼</w:instrText>
      </w:r>
      <w:r w:rsidR="004A38E1" w:rsidRPr="00A920EC">
        <w:rPr>
          <w:i/>
          <w:iCs/>
          <w:color w:val="auto"/>
          <w:szCs w:val="28"/>
          <w:lang w:val="sv-SE"/>
        </w:rPr>
        <w:instrText>95%) and DNA (</w:instrText>
      </w:r>
      <w:r w:rsidR="004A38E1" w:rsidRPr="00A920EC">
        <w:rPr>
          <w:rFonts w:ascii="Cambria Math" w:hAnsi="Cambria Math" w:cs="Cambria Math"/>
          <w:i/>
          <w:iCs/>
          <w:color w:val="auto"/>
          <w:szCs w:val="28"/>
          <w:lang w:val="sv-SE"/>
        </w:rPr>
        <w:instrText>∼</w:instrText>
      </w:r>
      <w:r w:rsidR="004A38E1" w:rsidRPr="00A920EC">
        <w:rPr>
          <w:i/>
          <w:iCs/>
          <w:color w:val="auto"/>
          <w:szCs w:val="28"/>
          <w:lang w:val="sv-SE"/>
        </w:rPr>
        <w:instrText xml:space="preserve">5%) fractions. Importantly, berberine increased bacterial cell membrane permeability, and disrupted the proton motive force, suggesting a mechanism whereby it may be able to synergize with other antibacterial compounds under less harsh conditions. We suggest that berberine, which is cheap and readily available, can be made into an effective treatment.","container-title":"Biofilm","DOI":"10.1016/j.bioflm.2023.100117","ISSN":"2590-2075","journalAbbreviation":"Biofilm","page":"100117","source":"ScienceDirect","title":"Berberine disrupts staphylococcal proton motive force to cause potent anti-staphylococcal effects &lt;i&gt;in vitro&lt;/i&gt;","volume":"5","author":[{"family":"Zhao","given":"Neil"},{"family":"Isguven","given":"Selin"},{"family":"Evans","given":"Rachel"},{"family":"Schaer","given":"Thomas P."},{"family":"Hickok","given":"Noreen J."}],"issued":{"date-parts":[["2023",12,1]]}}}],"schema":"https://github.com/citation-style-language/schema/raw/master/csl-citation.json"} </w:instrText>
      </w:r>
      <w:r w:rsidR="00F67CFD" w:rsidRPr="00A920EC">
        <w:rPr>
          <w:i/>
          <w:iCs/>
          <w:color w:val="auto"/>
          <w:szCs w:val="28"/>
          <w:lang w:val="sv-SE"/>
        </w:rPr>
        <w:fldChar w:fldCharType="separate"/>
      </w:r>
      <w:r w:rsidR="00A45CCD" w:rsidRPr="00A920EC">
        <w:rPr>
          <w:color w:val="auto"/>
        </w:rPr>
        <w:t xml:space="preserve"> [46]</w:t>
      </w:r>
      <w:r w:rsidR="00F67CFD" w:rsidRPr="00A920EC">
        <w:rPr>
          <w:i/>
          <w:iCs/>
          <w:color w:val="auto"/>
          <w:szCs w:val="28"/>
          <w:lang w:val="sv-SE"/>
        </w:rPr>
        <w:fldChar w:fldCharType="end"/>
      </w:r>
      <w:r w:rsidR="00D86676" w:rsidRPr="00A920EC">
        <w:rPr>
          <w:color w:val="auto"/>
          <w:szCs w:val="28"/>
          <w:lang w:val="sv-SE"/>
        </w:rPr>
        <w:t>.</w:t>
      </w:r>
    </w:p>
    <w:p w14:paraId="6DBF86D8" w14:textId="243B11B5" w:rsidR="00275688" w:rsidRPr="00A920EC" w:rsidRDefault="00275688" w:rsidP="00275F32">
      <w:pPr>
        <w:widowControl w:val="0"/>
        <w:spacing w:after="0" w:line="360" w:lineRule="auto"/>
        <w:rPr>
          <w:color w:val="auto"/>
          <w:szCs w:val="28"/>
          <w:lang w:val="de-DE"/>
        </w:rPr>
      </w:pPr>
      <w:r w:rsidRPr="00A920EC">
        <w:rPr>
          <w:color w:val="auto"/>
          <w:szCs w:val="28"/>
          <w:lang w:val="de-DE"/>
        </w:rPr>
        <w:t xml:space="preserve">Nghiên cứu điện di gel polyacrylamide natri dodecyl sulfat (SDS-PAGE) đã chứng minh rằng </w:t>
      </w:r>
      <w:r w:rsidR="006C47BB">
        <w:rPr>
          <w:color w:val="auto"/>
          <w:szCs w:val="28"/>
          <w:lang w:val="de-DE"/>
        </w:rPr>
        <w:t xml:space="preserve">Berberin </w:t>
      </w:r>
      <w:r w:rsidRPr="00A920EC">
        <w:rPr>
          <w:color w:val="auto"/>
          <w:szCs w:val="28"/>
          <w:lang w:val="de-DE"/>
        </w:rPr>
        <w:t xml:space="preserve"> có thể gây tổn thương tế bào vi khuẩn thông qua việc phá hủy các protein của tế bào</w:t>
      </w:r>
      <w:r w:rsidR="001A4D03" w:rsidRPr="00A920EC">
        <w:rPr>
          <w:color w:val="auto"/>
          <w:szCs w:val="28"/>
          <w:lang w:val="de-DE"/>
        </w:rPr>
        <w:fldChar w:fldCharType="begin"/>
      </w:r>
      <w:r w:rsidR="004A38E1" w:rsidRPr="00A920EC">
        <w:rPr>
          <w:color w:val="auto"/>
          <w:szCs w:val="28"/>
          <w:lang w:val="de-DE"/>
        </w:rPr>
        <w:instrText xml:space="preserve"> ADDIN ZOTERO_ITEM CSL_CITATION {"citationID":"bkwt0w7S","properties":{"formattedCitation":" [47]","plainCitation":" [47]","noteIndex":0},"citationItems":[{"id":992,"uris":["http://zotero.org/users/16330850/items/S7QCX8MX"],"itemData":{"id":992,"type":"article-journal","abstract":"The antibacterial activity and mechanism of berberine against Streptococcus agalactiae were investigated in this study by analyzing the growth, morphology and protein of the S. agalactiae cells treated with berberine. The antibacterial susceptibility test result indicated minimum inhibition concentration (MIC) of berberine against Streptococcus agalactiae was 78 μg/mL and the time-kill curves showed the correlation of concentration-time. After the bacteria was exposed to 78 μg/mL berberine, the fragmentary cell membrane and cells unequal division were observed by the transmission electron microscopy (TEM), indicating the bacterial cells were severely damaged. Sodium dodecyl sulphate polyacrylamide gel electrophoresis (SDS-PAGE) study demonstrated that berberine could damage bacterial cells through destroying cellular proteins. Meanwhile, Fluorescence microscope revealed that berberine could affect the synthesis of DNA. In conclusion, these results strongly suggested that berberine may damage the structure of bacterial cell membrane and inhibit synthesis of protein and DNA, which cause Streptococcus agalactiae bacteria to die eventually.","container-title":"International Journal of Clinical and Experimental Pathology","ISSN":"1936-2625","issue":"5","journalAbbreviation":"Int J Clin Exp Pathol","page":"5217-5223","PMID":"26191220","PMCID":"PMC4503092","source":"PubMed Central","title":"Antibacterial activity and mechanism of berberine against Streptococcus agalactiae","volume":"8","author":[{"family":"Peng","given":"Lianci"},{"family":"Kang","given":"Shuai"},{"family":"Yin","given":"Zhongqiong"},{"family":"Jia","given":"Renyong"},{"family":"Song","given":"Xu"},{"family":"Li","given":"Li"},{"family":"Li","given":"Zhengwen"},{"family":"Zou","given":"Yuanfeng"},{"family":"Liang","given":"Xiaoxia"},{"family":"Li","given":"Lixia"},{"family":"He","given":"Changliang"},{"family":"Ye","given":"Gang"},{"family":"Yin","given":"Lizi"},{"family":"Shi","given":"Fei"},{"family":"Lv","given":"Cheng"},{"family":"Jing","given":"Bo"}],"issued":{"date-parts":[["2015",5,1]]}}}],"schema":"https://github.com/citation-style-language/schema/raw/master/csl-citation.json"} </w:instrText>
      </w:r>
      <w:r w:rsidR="001A4D03" w:rsidRPr="00A920EC">
        <w:rPr>
          <w:color w:val="auto"/>
          <w:szCs w:val="28"/>
          <w:lang w:val="de-DE"/>
        </w:rPr>
        <w:fldChar w:fldCharType="separate"/>
      </w:r>
      <w:r w:rsidR="00A45CCD" w:rsidRPr="00A920EC">
        <w:rPr>
          <w:color w:val="auto"/>
        </w:rPr>
        <w:t xml:space="preserve"> [47]</w:t>
      </w:r>
      <w:r w:rsidR="001A4D03" w:rsidRPr="00A920EC">
        <w:rPr>
          <w:color w:val="auto"/>
          <w:szCs w:val="28"/>
          <w:lang w:val="de-DE"/>
        </w:rPr>
        <w:fldChar w:fldCharType="end"/>
      </w:r>
      <w:r w:rsidR="00E2523E" w:rsidRPr="00A920EC">
        <w:rPr>
          <w:color w:val="auto"/>
          <w:szCs w:val="28"/>
          <w:lang w:val="de-DE"/>
        </w:rPr>
        <w:t>.</w:t>
      </w:r>
    </w:p>
    <w:p w14:paraId="645744CA" w14:textId="1667D3DB" w:rsidR="00D86676" w:rsidRPr="00A920EC" w:rsidRDefault="006C47BB" w:rsidP="00275F32">
      <w:pPr>
        <w:widowControl w:val="0"/>
        <w:spacing w:after="0" w:line="360" w:lineRule="auto"/>
        <w:rPr>
          <w:color w:val="auto"/>
          <w:szCs w:val="28"/>
          <w:lang w:val="de-DE"/>
        </w:rPr>
      </w:pPr>
      <w:r>
        <w:rPr>
          <w:color w:val="auto"/>
          <w:szCs w:val="28"/>
          <w:lang w:val="de-DE"/>
        </w:rPr>
        <w:t xml:space="preserve">Berberin </w:t>
      </w:r>
      <w:r w:rsidR="00D86676" w:rsidRPr="00A920EC">
        <w:rPr>
          <w:color w:val="auto"/>
          <w:szCs w:val="28"/>
          <w:lang w:val="de-DE"/>
        </w:rPr>
        <w:t xml:space="preserve"> ức chế chuyển hóa của vi khuẩn, ức chế  tạo toxin; là chất đối kháng trực tiếp với độc tố của </w:t>
      </w:r>
      <w:r w:rsidR="00D86676" w:rsidRPr="00A920EC">
        <w:rPr>
          <w:i/>
          <w:color w:val="auto"/>
          <w:szCs w:val="28"/>
          <w:lang w:val="de-DE"/>
        </w:rPr>
        <w:t>V</w:t>
      </w:r>
      <w:r w:rsidR="00D86676" w:rsidRPr="00A920EC">
        <w:rPr>
          <w:color w:val="auto"/>
          <w:szCs w:val="28"/>
          <w:lang w:val="de-DE"/>
        </w:rPr>
        <w:t xml:space="preserve">. </w:t>
      </w:r>
      <w:r w:rsidR="00D86676" w:rsidRPr="00A920EC">
        <w:rPr>
          <w:i/>
          <w:color w:val="auto"/>
          <w:szCs w:val="28"/>
          <w:lang w:val="de-DE"/>
        </w:rPr>
        <w:t>cholerae</w:t>
      </w:r>
      <w:r w:rsidR="00D86676" w:rsidRPr="00A920EC">
        <w:rPr>
          <w:color w:val="auto"/>
          <w:szCs w:val="28"/>
          <w:lang w:val="de-DE"/>
        </w:rPr>
        <w:t xml:space="preserve"> và </w:t>
      </w:r>
      <w:r w:rsidR="00D86676" w:rsidRPr="00A920EC">
        <w:rPr>
          <w:i/>
          <w:color w:val="auto"/>
          <w:szCs w:val="28"/>
          <w:lang w:val="de-DE"/>
        </w:rPr>
        <w:t>E. coli</w:t>
      </w:r>
      <w:r w:rsidR="00D86676" w:rsidRPr="00A920EC">
        <w:rPr>
          <w:color w:val="auto"/>
          <w:szCs w:val="28"/>
          <w:lang w:val="de-DE"/>
        </w:rPr>
        <w:t xml:space="preserve">, phong bế muscarinic receptors, ức chế  đáp ứng co với acetylcholine. </w:t>
      </w:r>
      <w:r>
        <w:rPr>
          <w:color w:val="auto"/>
          <w:szCs w:val="28"/>
          <w:lang w:val="de-DE"/>
        </w:rPr>
        <w:t xml:space="preserve">Berberin </w:t>
      </w:r>
      <w:r w:rsidR="00D86676" w:rsidRPr="00A920EC">
        <w:rPr>
          <w:color w:val="auto"/>
          <w:szCs w:val="28"/>
          <w:lang w:val="de-DE"/>
        </w:rPr>
        <w:t xml:space="preserve"> cũng phong tỏa sự kết dính của </w:t>
      </w:r>
      <w:r w:rsidR="00D86676" w:rsidRPr="00A920EC">
        <w:rPr>
          <w:i/>
          <w:color w:val="auto"/>
          <w:szCs w:val="28"/>
          <w:lang w:val="de-DE"/>
        </w:rPr>
        <w:t>Strep. pyogenes, E. coli</w:t>
      </w:r>
      <w:r w:rsidR="00D86676" w:rsidRPr="00A920EC">
        <w:rPr>
          <w:color w:val="auto"/>
          <w:szCs w:val="28"/>
          <w:lang w:val="de-DE"/>
        </w:rPr>
        <w:t xml:space="preserve"> vào hồng cầu và tế bào nội mô</w:t>
      </w:r>
      <w:r w:rsidR="004F1E2F" w:rsidRPr="00A920EC">
        <w:rPr>
          <w:color w:val="auto"/>
          <w:szCs w:val="28"/>
          <w:lang w:val="de-DE"/>
        </w:rPr>
        <w:fldChar w:fldCharType="begin"/>
      </w:r>
      <w:r w:rsidR="004A38E1" w:rsidRPr="00A920EC">
        <w:rPr>
          <w:color w:val="auto"/>
          <w:szCs w:val="28"/>
          <w:lang w:val="de-DE"/>
        </w:rPr>
        <w:instrText xml:space="preserve"> ADDIN ZOTERO_ITEM CSL_CITATION {"citationID":"0Jt6I9fR","properties":{"formattedCitation":" [41]","plainCitation":" [41]","noteIndex":0},"citationItems":[{"id":2325,"uris":["http://zotero.org/users/16330850/items/HVFXVGUJ"],"itemData":{"id":2325,"type":"article-journal","abstract":"Berberine-containing plants are used medicinally in virtually all traditional medical systems, and have a history of usage in Ayurvedic and Chinese medicine dating back at least 3,000 years. Berberine has demonstrated significant antimicrobial activity against bacteria, fungi, protozoans, viruses, helminths and chlamydia. In addition, berberine’s actions include: antagonism of the effects of cholera and E. coli heat-stable enterotoxin, inhibition of intestinal ion secretion, inhibition of smooth muscle contraction, inhibition of ventricular tachyarrhythmias, reduction of inflammation, elevation of platelet count in patients with primary and secondary thrombocytopenia, and stimulation of bile secretion and bilirubin discharge. Berberine’s most common clinical uses include: bacterial diarrhea, intestinal parasites, and ocular trachoma infections. Evidence also suggests intravenous berberine administration can play a role in preventing the onset of reentrant ventricular tachyarrhythmias and sudden coronary death after myocardial ischemic damage.","container-title":"Alternative Medicine Review","issue":"2","language":"en","page":"94-103","source":"Zotero","title":"Berberine: Therapeutic Potential of an Alkaloid Found in Several Medicinal Plants","volume":"2","author":[{"family":"Timothy C. Birdsall, N.D. and Gregory S. Kelly, N.D","given":""}],"issued":{"date-parts":[["1997"]]}}}],"schema":"https://github.com/citation-style-language/schema/raw/master/csl-citation.json"} </w:instrText>
      </w:r>
      <w:r w:rsidR="004F1E2F" w:rsidRPr="00A920EC">
        <w:rPr>
          <w:color w:val="auto"/>
          <w:szCs w:val="28"/>
          <w:lang w:val="de-DE"/>
        </w:rPr>
        <w:fldChar w:fldCharType="separate"/>
      </w:r>
      <w:r w:rsidR="0001460C" w:rsidRPr="00A920EC">
        <w:rPr>
          <w:color w:val="auto"/>
        </w:rPr>
        <w:t xml:space="preserve"> [41]</w:t>
      </w:r>
      <w:r w:rsidR="004F1E2F" w:rsidRPr="00A920EC">
        <w:rPr>
          <w:color w:val="auto"/>
          <w:szCs w:val="28"/>
          <w:lang w:val="de-DE"/>
        </w:rPr>
        <w:fldChar w:fldCharType="end"/>
      </w:r>
      <w:r w:rsidR="00D86676" w:rsidRPr="00A920EC">
        <w:rPr>
          <w:color w:val="auto"/>
          <w:szCs w:val="28"/>
          <w:lang w:val="de-DE"/>
        </w:rPr>
        <w:t>.</w:t>
      </w:r>
      <w:r w:rsidR="00564935" w:rsidRPr="00A920EC">
        <w:rPr>
          <w:color w:val="auto"/>
          <w:szCs w:val="28"/>
          <w:lang w:val="de-DE"/>
        </w:rPr>
        <w:t xml:space="preserve"> Một nghiên cứu cũng chỉ ra chiết xuất rễ </w:t>
      </w:r>
      <w:r w:rsidR="00564935" w:rsidRPr="00A920EC">
        <w:rPr>
          <w:i/>
          <w:iCs/>
          <w:color w:val="auto"/>
          <w:szCs w:val="28"/>
          <w:lang w:val="de-DE"/>
        </w:rPr>
        <w:t>Berberis aristata</w:t>
      </w:r>
      <w:r w:rsidR="00564935" w:rsidRPr="00A920EC">
        <w:rPr>
          <w:color w:val="auto"/>
          <w:szCs w:val="28"/>
          <w:lang w:val="de-DE"/>
        </w:rPr>
        <w:t xml:space="preserve"> (cây hoàng bá Ấn Độ) chứa </w:t>
      </w:r>
      <w:r>
        <w:rPr>
          <w:color w:val="auto"/>
          <w:szCs w:val="28"/>
          <w:lang w:val="de-DE"/>
        </w:rPr>
        <w:t xml:space="preserve">Berberin </w:t>
      </w:r>
      <w:r w:rsidR="00564935" w:rsidRPr="00A920EC">
        <w:rPr>
          <w:color w:val="auto"/>
          <w:szCs w:val="28"/>
          <w:lang w:val="de-DE"/>
        </w:rPr>
        <w:t>, có tác dụng kháng khuẩn, chống viêm và chống tiêu chảy</w:t>
      </w:r>
      <w:r w:rsidR="008B2A3E" w:rsidRPr="00A920EC">
        <w:rPr>
          <w:color w:val="auto"/>
          <w:szCs w:val="28"/>
          <w:lang w:val="de-DE"/>
        </w:rPr>
        <w:fldChar w:fldCharType="begin"/>
      </w:r>
      <w:r w:rsidR="004A38E1" w:rsidRPr="00A920EC">
        <w:rPr>
          <w:color w:val="auto"/>
          <w:szCs w:val="28"/>
          <w:lang w:val="de-DE"/>
        </w:rPr>
        <w:instrText xml:space="preserve"> ADDIN ZOTERO_ITEM CSL_CITATION {"citationID":"3k85GcZY","properties":{"formattedCitation":" [48]","plainCitation":" [48]","noteIndex":0},"citationItems":[{"id":2462,"uris":["http://zotero.org/users/16330850/items/YVQ6JZKC"],"itemData":{"id":2462,"type":"article-journal","abstract":"Objective: Patients with small intestine bacterial overgrowth (SIBO) have chronic intestinal and extraintestinal symptomatology which adversely affects their quality of life. Present treatment of SIBO is limited to oral antibiotics with variable success. A growing number of patients are interested in using complementary and alternative therapies for their gastrointestinal health. The objective was to determine the remission rate of SIBO using either the antibiotic rifaximin or herbals in a tertiary care referral gastroenterology practice.\nDesign: One hundred and four patients who tested positive for newly diagnosed SIBO by lactulose breath testing (LBT) were offered either rifaximin 1200 mg daily vs herbal therapy for 4 weeks with repeat LBT post-treatment.\nResults: Three hundred ninety-six patients underwent LBT for suspected SIBO, of which 251 (63.4%) were positive 165 underwent treatment and 104 had a follow-up LBT. Of the 37 patients who received herbal therapy, 17 (46%) had a negative follow-up LBT compared to 23/67 (34%) of rifaximin users (P=.24). The odds ratio of having a negative LBT after taking herbal therapy as compared to rifaximin was 1.85 (CI=0.77-4.41, P=.17) once adjusted for age, gender, SIBO risk factors and IBS status. Fourteen of the 44 (31.8%) rifaximin non-responders were offered herbal rescue therapy, with 8 of the 14 (57.1%) having a negative LBT after completing the rescue herbal therapy, while 10 non-responders were offered triple antibiotics with 6 responding (60%, P=.89). Adverse effects were reported among the rifaximin treated arm including 1 case of anaphylaxis, 2 cases of hives, 2 cases of diarrhea and 1 case of Clostridium difficile. Only one case of diarrhea was reported in the herbal therapy arm, which did not reach statistical significance (P=.22).\nConclusion: SIBO is widely prevalent in a tertiary referral gastroenterology practice. Herbal therapies are at least as effective as rifaximin for resolution of SIBO by LBT. Herbals also appear to be as effective as triple antibiotic therapy for SIBO rescue therapy for rifaximin non-responders. Further, prospective studies are needed to validate these findings and explore additional alternative therapies in patients with refractory SIBO.","container-title":"Global Advances in Health and Medicine","DOI":"10.7453/gahmj.2014.019","ISSN":"2164-957X","issue":"3","journalAbbreviation":"Glob Adv Health Med","language":"EN","page":"16-24","publisher":"SAGE Publications Inc","source":"SAGE Journals","title":"Herbal Therapy is Equivalent to Rifaximin for the Treatment of Small Intestinal Bacterial Overgrowth","volume":"3","author":[{"family":"Chedid","given":"Victor"},{"family":"Dhalla","given":"Sameer"},{"family":"Clarke","given":"John O."},{"family":"Roland","given":"Bani Chander"},{"family":"Dunbar","given":"Kerry B."},{"family":"Koh","given":"Joyce"},{"family":"Justino","given":"Edmundo"},{"family":"Rn","given":"Eric Tomakin","suffix":""},{"family":"Mullin","given":"Gerard E."}],"issued":{"date-parts":[["2014",5,1]]}}}],"schema":"https://github.com/citation-style-language/schema/raw/master/csl-citation.json"} </w:instrText>
      </w:r>
      <w:r w:rsidR="008B2A3E" w:rsidRPr="00A920EC">
        <w:rPr>
          <w:color w:val="auto"/>
          <w:szCs w:val="28"/>
          <w:lang w:val="de-DE"/>
        </w:rPr>
        <w:fldChar w:fldCharType="separate"/>
      </w:r>
      <w:r w:rsidR="00A45CCD" w:rsidRPr="00A920EC">
        <w:rPr>
          <w:color w:val="auto"/>
        </w:rPr>
        <w:t xml:space="preserve"> [48]</w:t>
      </w:r>
      <w:r w:rsidR="008B2A3E" w:rsidRPr="00A920EC">
        <w:rPr>
          <w:color w:val="auto"/>
          <w:szCs w:val="28"/>
          <w:lang w:val="de-DE"/>
        </w:rPr>
        <w:fldChar w:fldCharType="end"/>
      </w:r>
      <w:r w:rsidR="008B2A3E" w:rsidRPr="00A920EC">
        <w:rPr>
          <w:color w:val="auto"/>
          <w:szCs w:val="28"/>
          <w:lang w:val="de-DE"/>
        </w:rPr>
        <w:t>.</w:t>
      </w:r>
    </w:p>
    <w:p w14:paraId="592A7753" w14:textId="6B80DA52" w:rsidR="00433925" w:rsidRPr="00A920EC" w:rsidRDefault="00437533" w:rsidP="00275F32">
      <w:pPr>
        <w:widowControl w:val="0"/>
        <w:spacing w:after="0" w:line="360" w:lineRule="auto"/>
        <w:rPr>
          <w:color w:val="auto"/>
          <w:szCs w:val="28"/>
          <w:lang w:val="de-DE"/>
        </w:rPr>
      </w:pPr>
      <w:r w:rsidRPr="00A920EC">
        <w:rPr>
          <w:color w:val="auto"/>
          <w:szCs w:val="28"/>
          <w:lang w:val="de-DE"/>
        </w:rPr>
        <w:t xml:space="preserve">Tác giả </w:t>
      </w:r>
      <w:r w:rsidR="00433925" w:rsidRPr="00A920EC">
        <w:rPr>
          <w:color w:val="auto"/>
          <w:szCs w:val="28"/>
          <w:lang w:val="de-DE"/>
        </w:rPr>
        <w:t xml:space="preserve">Suliman Khan đã tổng hợp cơ chế kháng khuẩn của </w:t>
      </w:r>
      <w:r w:rsidR="006C47BB">
        <w:rPr>
          <w:color w:val="auto"/>
          <w:szCs w:val="28"/>
          <w:lang w:val="de-DE"/>
        </w:rPr>
        <w:t xml:space="preserve">Berberin </w:t>
      </w:r>
      <w:r w:rsidR="00433925" w:rsidRPr="00A920EC">
        <w:rPr>
          <w:color w:val="auto"/>
          <w:szCs w:val="28"/>
          <w:lang w:val="de-DE"/>
        </w:rPr>
        <w:t>, như phân hủy thành tế bào; làm thoát chất từ bào tương tế bào ra bên ngoài; gián đoạn vận chuyển proton; sự biến mất của các dải protein, ức chế sự tổng hợp protein và DNA; và ngăn chặn sự trao đổi chất của VK</w:t>
      </w:r>
      <w:r w:rsidR="00433925" w:rsidRPr="00A920EC">
        <w:rPr>
          <w:color w:val="auto"/>
          <w:szCs w:val="28"/>
          <w:lang w:val="de-DE"/>
        </w:rPr>
        <w:fldChar w:fldCharType="begin"/>
      </w:r>
      <w:r w:rsidR="004A38E1" w:rsidRPr="00A920EC">
        <w:rPr>
          <w:color w:val="auto"/>
          <w:szCs w:val="28"/>
          <w:lang w:val="de-DE"/>
        </w:rPr>
        <w:instrText xml:space="preserve"> ADDIN ZOTERO_ITEM CSL_CITATION {"citationID":"3M4gUIcn","properties":{"formattedCitation":" [49]","plainCitation":" [49]","noteIndex":0},"citationItems":[{"id":39,"uris":["http://zotero.org/users/16330850/items/8HF3UNNU"],"itemData":{"id":39,"type":"article-journal","abstract":"Despite the promising medicinal properties, berberine (BBR), due to its relatively poor solubility in plasma, low bio-stability and limited bioavailability is not used broadly in clinical stages. Due to these drawbacks, drug delivery systems (DDSs) based on nanoscale natural polysaccharides, are applied to address these concerns. Natural polymers are biodegradable, non-immunogenic, biocompatible, and non-toxic agents that are capable of trapping large amounts of hydrophobic compounds in relatively small volumes. The use of nanoscale natural polysaccharide improves the stability and pharmacokinetics of the small molecules and, consequently, increases the therapeutic effects and reduces the side effects of the small molecules. Therefore, this paper presents an overview of the different methods used for increasing the BBR solubility and bioavailability. Afterwards, the pharmacodynamic and pharmacokinetic of BBR nanostructures were discussed followed by the introduction of natural polysaccharides of plant (cyclodextrines, glucomannan), the shells of crustaceans (chitosan), and the cell wall of brown marine algae (alginate)-based origins used to improve the dissolution rate of poorly soluble BBR and their anticancer and antibacterial properties. Finally, the anticancer and antibacterial mechanisms of free BBR and BBR nanostructures were surveyed. In conclusion, this review may pave the way for providing some useful data in the development of BBR-based platforms for clinical applications.","container-title":"Biomedicine &amp; Pharmacotherapy = Biomedecine &amp; Pharmacotherapie","DOI":"10.1016/j.biopha.2021.112531","ISSN":"1950-6007","journalAbbreviation":"Biomed Pharmacother","language":"eng","page":"112531","PMID":"34906771","source":"PubMed","title":"A review of the berberine natural polysaccharide nanostructures as potential anticancer and antibacterial agents","volume":"146","author":[{"family":"Khan","given":"Suliman"},{"family":"Hussain","given":"Arif"},{"family":"Attar","given":"Farnoosh"},{"family":"Bloukh","given":"Samir Haj"},{"family":"Edis","given":"Zehra"},{"family":"Sharifi","given":"Majid"},{"family":"Balali","given":"Ebrahim"},{"family":"Nemati","given":"Fahimeh"},{"family":"Derakhshankhah","given":"Hossein"},{"family":"Zeinabad","given":"Hojjat Alizadeh"},{"family":"Nabi","given":"Faisal"},{"family":"Khan","given":"Rizwan Hasan"},{"family":"Hao","given":"Xiao"},{"family":"Lin","given":"Yueting"},{"family":"Hua","given":"Linlin"},{"family":"Ten Hagen","given":"Timo L. M."},{"family":"Falahati","given":"Mojtaba"}],"issued":{"date-parts":[["2022",2]]}}}],"schema":"https://github.com/citation-style-language/schema/raw/master/csl-citation.json"} </w:instrText>
      </w:r>
      <w:r w:rsidR="00433925" w:rsidRPr="00A920EC">
        <w:rPr>
          <w:color w:val="auto"/>
          <w:szCs w:val="28"/>
          <w:lang w:val="de-DE"/>
        </w:rPr>
        <w:fldChar w:fldCharType="separate"/>
      </w:r>
      <w:r w:rsidR="00433925" w:rsidRPr="00A920EC">
        <w:rPr>
          <w:color w:val="auto"/>
        </w:rPr>
        <w:t xml:space="preserve"> [49]</w:t>
      </w:r>
      <w:r w:rsidR="00433925" w:rsidRPr="00A920EC">
        <w:rPr>
          <w:color w:val="auto"/>
          <w:szCs w:val="28"/>
          <w:lang w:val="de-DE"/>
        </w:rPr>
        <w:fldChar w:fldCharType="end"/>
      </w:r>
      <w:r w:rsidR="00433925" w:rsidRPr="00A920EC">
        <w:rPr>
          <w:color w:val="auto"/>
          <w:szCs w:val="28"/>
          <w:lang w:val="de-DE"/>
        </w:rPr>
        <w:t>.</w:t>
      </w:r>
    </w:p>
    <w:p w14:paraId="5381F2D3" w14:textId="77777777" w:rsidR="00D86676" w:rsidRPr="00A920EC" w:rsidRDefault="00EF0C46" w:rsidP="00275F32">
      <w:pPr>
        <w:widowControl w:val="0"/>
        <w:spacing w:after="0" w:line="360" w:lineRule="auto"/>
        <w:rPr>
          <w:bCs/>
          <w:iCs/>
          <w:color w:val="auto"/>
          <w:szCs w:val="28"/>
          <w:lang w:val="de-DE"/>
        </w:rPr>
      </w:pPr>
      <w:r w:rsidRPr="00A920EC">
        <w:rPr>
          <w:bCs/>
          <w:iCs/>
          <w:color w:val="auto"/>
          <w:szCs w:val="28"/>
        </w:rPr>
        <w:t>-</w:t>
      </w:r>
      <w:r w:rsidR="00D86676" w:rsidRPr="00A920EC">
        <w:rPr>
          <w:bCs/>
          <w:iCs/>
          <w:color w:val="auto"/>
          <w:szCs w:val="28"/>
          <w:lang w:val="de-DE"/>
        </w:rPr>
        <w:t xml:space="preserve"> Tác dụng chống viêm</w:t>
      </w:r>
    </w:p>
    <w:p w14:paraId="3B4D6BA3" w14:textId="4AB07B7C" w:rsidR="00D86676" w:rsidRPr="00A920EC" w:rsidRDefault="00654A82" w:rsidP="00275F32">
      <w:pPr>
        <w:widowControl w:val="0"/>
        <w:spacing w:after="0" w:line="360" w:lineRule="auto"/>
        <w:rPr>
          <w:color w:val="auto"/>
          <w:szCs w:val="28"/>
          <w:lang w:val="de-DE"/>
        </w:rPr>
      </w:pPr>
      <w:r w:rsidRPr="00A920EC">
        <w:rPr>
          <w:color w:val="auto"/>
          <w:szCs w:val="28"/>
          <w:lang w:val="de-DE"/>
        </w:rPr>
        <w:t>Ho</w:t>
      </w:r>
      <w:r w:rsidR="00705EBB" w:rsidRPr="00A920EC">
        <w:rPr>
          <w:color w:val="auto"/>
          <w:szCs w:val="28"/>
          <w:lang w:val="de-DE"/>
        </w:rPr>
        <w:t xml:space="preserve">ạt tính kháng viêm của </w:t>
      </w:r>
      <w:r w:rsidR="006C47BB">
        <w:rPr>
          <w:color w:val="auto"/>
          <w:szCs w:val="28"/>
          <w:lang w:val="de-DE"/>
        </w:rPr>
        <w:t xml:space="preserve">Berberin </w:t>
      </w:r>
      <w:r w:rsidRPr="00A920EC">
        <w:rPr>
          <w:color w:val="auto"/>
          <w:szCs w:val="28"/>
          <w:lang w:val="de-DE"/>
        </w:rPr>
        <w:t xml:space="preserve"> được phát hiện thông qua việc giảm các cytokine tiền viêm như TNF α, IL-13, IL-6, IL-8 và IFN-γ. </w:t>
      </w:r>
      <w:r w:rsidR="006C47BB">
        <w:rPr>
          <w:color w:val="auto"/>
          <w:szCs w:val="28"/>
          <w:lang w:val="de-DE"/>
        </w:rPr>
        <w:t xml:space="preserve">Berberin </w:t>
      </w:r>
      <w:r w:rsidRPr="00A920EC">
        <w:rPr>
          <w:color w:val="auto"/>
          <w:szCs w:val="28"/>
          <w:lang w:val="de-DE"/>
        </w:rPr>
        <w:t xml:space="preserve"> có khả năng đối kháng hoàn toàn các khiếm khuyết hàng rào do TNF-α gây ra trong các mô hình tế bào, liên quan đến các con đường tyrosine kinase, pAkt </w:t>
      </w:r>
      <w:r w:rsidRPr="00A920EC">
        <w:rPr>
          <w:color w:val="auto"/>
          <w:szCs w:val="28"/>
          <w:lang w:val="de-DE"/>
        </w:rPr>
        <w:lastRenderedPageBreak/>
        <w:t xml:space="preserve">và NF-κB. </w:t>
      </w:r>
      <w:r w:rsidR="006C47BB">
        <w:rPr>
          <w:color w:val="auto"/>
          <w:szCs w:val="28"/>
          <w:lang w:val="de-DE"/>
        </w:rPr>
        <w:t xml:space="preserve">Berberin </w:t>
      </w:r>
      <w:r w:rsidRPr="00A920EC">
        <w:rPr>
          <w:color w:val="auto"/>
          <w:szCs w:val="28"/>
          <w:lang w:val="de-DE"/>
        </w:rPr>
        <w:t xml:space="preserve"> có khả năng cải thiện tình trạng tổn thương ở biểu mô </w:t>
      </w:r>
      <w:r w:rsidRPr="000A397F">
        <w:rPr>
          <w:color w:val="auto"/>
          <w:spacing w:val="-6"/>
          <w:szCs w:val="28"/>
          <w:lang w:val="de-DE"/>
        </w:rPr>
        <w:t>ruột do cytokine tiền viêm gây ra. Quá trình này được điều hòa bởi các cytokin như cytokine Th2 interleukin-13 (IL-13)</w:t>
      </w:r>
      <w:r w:rsidR="0054707C" w:rsidRPr="000A397F">
        <w:rPr>
          <w:color w:val="auto"/>
          <w:spacing w:val="-6"/>
          <w:szCs w:val="28"/>
          <w:lang w:val="de-DE"/>
        </w:rPr>
        <w:t xml:space="preserve"> </w:t>
      </w:r>
      <w:r w:rsidRPr="000A397F">
        <w:rPr>
          <w:color w:val="auto"/>
          <w:spacing w:val="-6"/>
          <w:szCs w:val="28"/>
          <w:lang w:val="de-DE"/>
        </w:rPr>
        <w:t>cũng như TNF-α và IFN-γ</w:t>
      </w:r>
      <w:r w:rsidRPr="000A397F">
        <w:rPr>
          <w:color w:val="auto"/>
          <w:spacing w:val="-6"/>
          <w:szCs w:val="28"/>
          <w:lang w:val="de-DE"/>
        </w:rPr>
        <w:fldChar w:fldCharType="begin"/>
      </w:r>
      <w:r w:rsidR="004A38E1" w:rsidRPr="000A397F">
        <w:rPr>
          <w:color w:val="auto"/>
          <w:spacing w:val="-6"/>
          <w:szCs w:val="28"/>
          <w:lang w:val="de-DE"/>
        </w:rPr>
        <w:instrText xml:space="preserve"> ADDIN ZOTERO_ITEM CSL_CITATION {"citationID":"yz9rhuSw","properties":{"formattedCitation":" [50]","plainCitation":" [50]","noteIndex":0},"citationItems":[{"id":991,"uris":["http://zotero.org/users/16330850/items/Y4HZ2LH8"],"itemData":{"id":991,"type":"article-journal","abstract":"It has been widely recognized that inflammation, particularly chronic inflammation, can increase the risk of cancer and that the simultaneous treatment of inflammation and cancer may produce excellent therapeutic effects. Berberine, an alkaloid isolated from Rhizoma coptidis, has broad applications, particularly as an antibacterial agent in the clinic with a long history. Over the past decade, many reports have demonstrated that this natural product and its derivatives have high activity against both cancer and inflammation. In this review, we summarize the advances in studing berberine and its derivatives as anti-inflammatory and anti-tumor agents in the digestive system; we also discuss their structure-activity relationship. These data should be useful for the development of this natural product as novel anticancer drugs with anti-inflammation activity.","container-title":"Acta Pharmacologica Sinica","DOI":"10.1038/aps.2016.125","ISSN":"1745-7254","issue":"2","journalAbbreviation":"Acta Pharmacol Sin","language":"en","license":"2017 The Author(s)","page":"157-167","publisher":"Nature Publishing Group","source":"www.nature.com","title":"Advances in the study of berberine and its derivatives: a focus on anti-inflammatory and anti-tumor effects in the digestive system","title-short":"Advances in the study of berberine and its derivatives","volume":"38","author":[{"family":"Zou","given":"Kun"},{"family":"Li","given":"Zhao"},{"family":"Zhang","given":"Yong"},{"family":"Zhang","given":"Hao-yue"},{"family":"Li","given":"Bo"},{"family":"Zhu","given":"Wei-liang"},{"family":"Shi","given":"Ji-ye"},{"family":"Jia","given":"Qi"},{"family":"Li","given":"Yi-ming"}],"issued":{"date-parts":[["2017",2]]}}}],"schema":"https://github.com/citation-style-language/schema/raw/master/csl-citation.json"} </w:instrText>
      </w:r>
      <w:r w:rsidRPr="000A397F">
        <w:rPr>
          <w:color w:val="auto"/>
          <w:spacing w:val="-6"/>
          <w:szCs w:val="28"/>
          <w:lang w:val="de-DE"/>
        </w:rPr>
        <w:fldChar w:fldCharType="separate"/>
      </w:r>
      <w:r w:rsidR="00433925" w:rsidRPr="000A397F">
        <w:rPr>
          <w:color w:val="auto"/>
          <w:spacing w:val="-6"/>
        </w:rPr>
        <w:t xml:space="preserve"> [50]</w:t>
      </w:r>
      <w:r w:rsidRPr="000A397F">
        <w:rPr>
          <w:color w:val="auto"/>
          <w:spacing w:val="-6"/>
          <w:szCs w:val="28"/>
          <w:lang w:val="de-DE"/>
        </w:rPr>
        <w:fldChar w:fldCharType="end"/>
      </w:r>
      <w:r w:rsidR="00D86676" w:rsidRPr="000A397F">
        <w:rPr>
          <w:color w:val="auto"/>
          <w:spacing w:val="-6"/>
          <w:szCs w:val="28"/>
          <w:lang w:val="de-DE"/>
        </w:rPr>
        <w:t>.</w:t>
      </w:r>
      <w:r w:rsidR="00D86676" w:rsidRPr="00A920EC">
        <w:rPr>
          <w:color w:val="auto"/>
          <w:szCs w:val="28"/>
          <w:lang w:val="de-DE"/>
        </w:rPr>
        <w:t xml:space="preserve"> </w:t>
      </w:r>
    </w:p>
    <w:p w14:paraId="0A50D6C4" w14:textId="18396505" w:rsidR="00D86676" w:rsidRPr="00A920EC" w:rsidRDefault="007B2691" w:rsidP="00275F32">
      <w:pPr>
        <w:widowControl w:val="0"/>
        <w:spacing w:after="0" w:line="360" w:lineRule="auto"/>
        <w:rPr>
          <w:color w:val="auto"/>
          <w:szCs w:val="28"/>
          <w:lang w:val="de-DE"/>
        </w:rPr>
      </w:pPr>
      <w:r w:rsidRPr="00A920EC">
        <w:rPr>
          <w:noProof/>
          <w:color w:val="auto"/>
          <w:szCs w:val="28"/>
        </w:rPr>
        <mc:AlternateContent>
          <mc:Choice Requires="wpg">
            <w:drawing>
              <wp:anchor distT="0" distB="0" distL="114300" distR="114300" simplePos="0" relativeHeight="251643392" behindDoc="0" locked="0" layoutInCell="1" allowOverlap="1" wp14:anchorId="30D28C2D" wp14:editId="7F83031F">
                <wp:simplePos x="0" y="0"/>
                <wp:positionH relativeFrom="column">
                  <wp:posOffset>-156294</wp:posOffset>
                </wp:positionH>
                <wp:positionV relativeFrom="paragraph">
                  <wp:posOffset>859874</wp:posOffset>
                </wp:positionV>
                <wp:extent cx="6133381" cy="4572000"/>
                <wp:effectExtent l="0" t="0" r="20320" b="19050"/>
                <wp:wrapNone/>
                <wp:docPr id="31858" name="Group 31858"/>
                <wp:cNvGraphicFramePr/>
                <a:graphic xmlns:a="http://schemas.openxmlformats.org/drawingml/2006/main">
                  <a:graphicData uri="http://schemas.microsoft.com/office/word/2010/wordprocessingGroup">
                    <wpg:wgp>
                      <wpg:cNvGrpSpPr/>
                      <wpg:grpSpPr>
                        <a:xfrm>
                          <a:off x="0" y="0"/>
                          <a:ext cx="6133381" cy="4572000"/>
                          <a:chOff x="0" y="0"/>
                          <a:chExt cx="6133381" cy="4572000"/>
                        </a:xfrm>
                      </wpg:grpSpPr>
                      <wps:wsp>
                        <wps:cNvPr id="31" name="Text Box 31"/>
                        <wps:cNvSpPr txBox="1"/>
                        <wps:spPr>
                          <a:xfrm>
                            <a:off x="2225615" y="0"/>
                            <a:ext cx="1009291" cy="319177"/>
                          </a:xfrm>
                          <a:prstGeom prst="rect">
                            <a:avLst/>
                          </a:prstGeom>
                          <a:solidFill>
                            <a:schemeClr val="lt1"/>
                          </a:solidFill>
                          <a:ln w="6350">
                            <a:solidFill>
                              <a:prstClr val="black"/>
                            </a:solidFill>
                          </a:ln>
                        </wps:spPr>
                        <wps:txbx>
                          <w:txbxContent>
                            <w:p w14:paraId="7312135E" w14:textId="37A029BD" w:rsidR="00207726" w:rsidRPr="00A9748E" w:rsidRDefault="00207726" w:rsidP="00051AF0">
                              <w:pPr>
                                <w:ind w:firstLine="0"/>
                                <w:jc w:val="center"/>
                                <w:rPr>
                                  <w:sz w:val="24"/>
                                  <w:szCs w:val="24"/>
                                </w:rPr>
                              </w:pPr>
                              <w:r>
                                <w:rPr>
                                  <w:sz w:val="24"/>
                                  <w:szCs w:val="24"/>
                                </w:rPr>
                                <w:t>Berberin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4" name="Text Box 54"/>
                        <wps:cNvSpPr txBox="1"/>
                        <wps:spPr>
                          <a:xfrm>
                            <a:off x="0" y="1061049"/>
                            <a:ext cx="775335" cy="629285"/>
                          </a:xfrm>
                          <a:prstGeom prst="rect">
                            <a:avLst/>
                          </a:prstGeom>
                          <a:solidFill>
                            <a:schemeClr val="lt1"/>
                          </a:solidFill>
                          <a:ln w="6350">
                            <a:solidFill>
                              <a:prstClr val="black"/>
                            </a:solidFill>
                          </a:ln>
                        </wps:spPr>
                        <wps:txbx>
                          <w:txbxContent>
                            <w:p w14:paraId="5F421E57" w14:textId="605AF86A" w:rsidR="00207726" w:rsidRPr="0075220D" w:rsidRDefault="00207726" w:rsidP="00051AF0">
                              <w:pPr>
                                <w:spacing w:after="0" w:line="240" w:lineRule="auto"/>
                                <w:ind w:left="-57" w:right="-57" w:firstLine="0"/>
                                <w:jc w:val="center"/>
                                <w:rPr>
                                  <w:sz w:val="24"/>
                                  <w:szCs w:val="24"/>
                                </w:rPr>
                              </w:pPr>
                              <w:r w:rsidRPr="0075220D">
                                <w:rPr>
                                  <w:sz w:val="24"/>
                                  <w:szCs w:val="24"/>
                                </w:rPr>
                                <w:t>↑ mRNA của SOD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5" name="Text Box 55"/>
                        <wps:cNvSpPr txBox="1"/>
                        <wps:spPr>
                          <a:xfrm>
                            <a:off x="854015" y="1043796"/>
                            <a:ext cx="983412" cy="646430"/>
                          </a:xfrm>
                          <a:prstGeom prst="rect">
                            <a:avLst/>
                          </a:prstGeom>
                          <a:solidFill>
                            <a:schemeClr val="lt1"/>
                          </a:solidFill>
                          <a:ln w="6350">
                            <a:solidFill>
                              <a:prstClr val="black"/>
                            </a:solidFill>
                          </a:ln>
                        </wps:spPr>
                        <wps:txbx>
                          <w:txbxContent>
                            <w:p w14:paraId="19FBF03C" w14:textId="25CBAF57" w:rsidR="00207726" w:rsidRPr="0075220D" w:rsidRDefault="00207726" w:rsidP="0075220D">
                              <w:pPr>
                                <w:spacing w:after="0" w:line="240" w:lineRule="auto"/>
                                <w:ind w:left="-57" w:right="-57" w:firstLine="0"/>
                                <w:jc w:val="center"/>
                                <w:rPr>
                                  <w:sz w:val="24"/>
                                  <w:szCs w:val="24"/>
                                </w:rPr>
                              </w:pPr>
                              <w:r>
                                <w:rPr>
                                  <w:sz w:val="24"/>
                                  <w:szCs w:val="24"/>
                                </w:rPr>
                                <w:t>↓</w:t>
                              </w:r>
                              <w:r w:rsidRPr="0075220D">
                                <w:rPr>
                                  <w:sz w:val="24"/>
                                  <w:szCs w:val="24"/>
                                </w:rPr>
                                <w:t>mRNA của NADPH oxidase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2" name="Text Box 31812"/>
                        <wps:cNvSpPr txBox="1"/>
                        <wps:spPr>
                          <a:xfrm>
                            <a:off x="2208362" y="1043796"/>
                            <a:ext cx="586105" cy="637540"/>
                          </a:xfrm>
                          <a:prstGeom prst="rect">
                            <a:avLst/>
                          </a:prstGeom>
                          <a:solidFill>
                            <a:schemeClr val="lt1"/>
                          </a:solidFill>
                          <a:ln w="6350">
                            <a:solidFill>
                              <a:prstClr val="black"/>
                            </a:solidFill>
                          </a:ln>
                        </wps:spPr>
                        <wps:txbx>
                          <w:txbxContent>
                            <w:p w14:paraId="1EBD2DC1" w14:textId="68636B30" w:rsidR="00207726" w:rsidRPr="000F3635" w:rsidRDefault="00207726" w:rsidP="000F3635">
                              <w:pPr>
                                <w:spacing w:after="0" w:line="240" w:lineRule="auto"/>
                                <w:ind w:left="-57" w:right="-57" w:firstLine="0"/>
                                <w:jc w:val="center"/>
                                <w:rPr>
                                  <w:sz w:val="22"/>
                                </w:rPr>
                              </w:pPr>
                              <w:r w:rsidRPr="000F3635">
                                <w:rPr>
                                  <w:sz w:val="22"/>
                                </w:rPr>
                                <w:t>Hoạt hóa AMPK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3" name="Text Box 31813"/>
                        <wps:cNvSpPr txBox="1"/>
                        <wps:spPr>
                          <a:xfrm>
                            <a:off x="2872596" y="1061049"/>
                            <a:ext cx="552091" cy="619760"/>
                          </a:xfrm>
                          <a:prstGeom prst="rect">
                            <a:avLst/>
                          </a:prstGeom>
                          <a:solidFill>
                            <a:schemeClr val="lt1"/>
                          </a:solidFill>
                          <a:ln w="6350">
                            <a:solidFill>
                              <a:prstClr val="black"/>
                            </a:solidFill>
                          </a:ln>
                        </wps:spPr>
                        <wps:txbx>
                          <w:txbxContent>
                            <w:p w14:paraId="088BF449" w14:textId="089E2A62" w:rsidR="00207726" w:rsidRPr="000F3635" w:rsidRDefault="00207726" w:rsidP="000F3635">
                              <w:pPr>
                                <w:spacing w:after="0" w:line="240" w:lineRule="auto"/>
                                <w:ind w:firstLine="0"/>
                                <w:jc w:val="center"/>
                                <w:rPr>
                                  <w:sz w:val="22"/>
                                </w:rPr>
                              </w:pPr>
                              <w:r w:rsidRPr="000F3635">
                                <w:rPr>
                                  <w:sz w:val="22"/>
                                </w:rPr>
                                <w:t>Hoạt hóa p38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4" name="Text Box 31814"/>
                        <wps:cNvSpPr txBox="1"/>
                        <wps:spPr>
                          <a:xfrm>
                            <a:off x="3519577" y="1052422"/>
                            <a:ext cx="646982" cy="636905"/>
                          </a:xfrm>
                          <a:prstGeom prst="rect">
                            <a:avLst/>
                          </a:prstGeom>
                          <a:solidFill>
                            <a:schemeClr val="lt1"/>
                          </a:solidFill>
                          <a:ln w="6350">
                            <a:solidFill>
                              <a:prstClr val="black"/>
                            </a:solidFill>
                          </a:ln>
                        </wps:spPr>
                        <wps:txbx>
                          <w:txbxContent>
                            <w:p w14:paraId="6784060E" w14:textId="23BB0AF7" w:rsidR="00207726" w:rsidRPr="000F3635" w:rsidRDefault="00207726" w:rsidP="0075220D">
                              <w:pPr>
                                <w:ind w:firstLine="0"/>
                                <w:rPr>
                                  <w:sz w:val="22"/>
                                </w:rPr>
                              </w:pPr>
                              <w:r w:rsidRPr="000F3635">
                                <w:rPr>
                                  <w:sz w:val="22"/>
                                </w:rPr>
                                <w:t>Ức chế MAPK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5" name="Text Box 31815"/>
                        <wps:cNvSpPr txBox="1"/>
                        <wps:spPr>
                          <a:xfrm>
                            <a:off x="4226944" y="1061049"/>
                            <a:ext cx="569343" cy="636905"/>
                          </a:xfrm>
                          <a:prstGeom prst="rect">
                            <a:avLst/>
                          </a:prstGeom>
                          <a:solidFill>
                            <a:schemeClr val="lt1"/>
                          </a:solidFill>
                          <a:ln w="6350">
                            <a:solidFill>
                              <a:prstClr val="black"/>
                            </a:solidFill>
                          </a:ln>
                        </wps:spPr>
                        <wps:txbx>
                          <w:txbxContent>
                            <w:p w14:paraId="621984D3" w14:textId="7795B93C" w:rsidR="00207726" w:rsidRPr="000F3635" w:rsidRDefault="00207726" w:rsidP="000F3635">
                              <w:pPr>
                                <w:spacing w:after="0" w:line="240" w:lineRule="auto"/>
                                <w:ind w:left="-57" w:right="-57" w:firstLine="0"/>
                                <w:rPr>
                                  <w:sz w:val="22"/>
                                </w:rPr>
                              </w:pPr>
                              <w:r w:rsidRPr="000F3635">
                                <w:rPr>
                                  <w:sz w:val="22"/>
                                </w:rPr>
                                <w:t>Ức chế IKK-β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8" name="Text Box 31818"/>
                        <wps:cNvSpPr txBox="1"/>
                        <wps:spPr>
                          <a:xfrm>
                            <a:off x="155276" y="439947"/>
                            <a:ext cx="1612553" cy="319177"/>
                          </a:xfrm>
                          <a:prstGeom prst="rect">
                            <a:avLst/>
                          </a:prstGeom>
                          <a:solidFill>
                            <a:schemeClr val="lt1"/>
                          </a:solidFill>
                          <a:ln w="6350">
                            <a:solidFill>
                              <a:prstClr val="black"/>
                            </a:solidFill>
                          </a:ln>
                        </wps:spPr>
                        <wps:txbx>
                          <w:txbxContent>
                            <w:p w14:paraId="48A80423" w14:textId="783A0DB5" w:rsidR="00207726" w:rsidRPr="0075220D" w:rsidRDefault="00207726" w:rsidP="00051AF0">
                              <w:pPr>
                                <w:ind w:firstLine="0"/>
                                <w:jc w:val="center"/>
                                <w:rPr>
                                  <w:sz w:val="24"/>
                                  <w:szCs w:val="24"/>
                                </w:rPr>
                              </w:pPr>
                              <w:r w:rsidRPr="0075220D">
                                <w:rPr>
                                  <w:sz w:val="24"/>
                                  <w:szCs w:val="24"/>
                                </w:rPr>
                                <w:t>Hoạt tính chống oxy hóa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19" name="Text Box 31819"/>
                        <wps:cNvSpPr txBox="1"/>
                        <wps:spPr>
                          <a:xfrm>
                            <a:off x="4011283" y="405441"/>
                            <a:ext cx="1777042" cy="319177"/>
                          </a:xfrm>
                          <a:prstGeom prst="rect">
                            <a:avLst/>
                          </a:prstGeom>
                          <a:solidFill>
                            <a:schemeClr val="lt1"/>
                          </a:solidFill>
                          <a:ln w="6350">
                            <a:solidFill>
                              <a:prstClr val="black"/>
                            </a:solidFill>
                          </a:ln>
                        </wps:spPr>
                        <wps:txbx>
                          <w:txbxContent>
                            <w:p w14:paraId="761DFEFE" w14:textId="358F69DF" w:rsidR="00207726" w:rsidRPr="0075220D" w:rsidRDefault="00207726" w:rsidP="00051AF0">
                              <w:pPr>
                                <w:ind w:firstLine="0"/>
                                <w:jc w:val="center"/>
                                <w:rPr>
                                  <w:sz w:val="24"/>
                                  <w:szCs w:val="24"/>
                                </w:rPr>
                              </w:pPr>
                              <w:r w:rsidRPr="0075220D">
                                <w:rPr>
                                  <w:sz w:val="24"/>
                                  <w:szCs w:val="24"/>
                                </w:rPr>
                                <w:t>Hoạt tính chống viêm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0" name="Text Box 31820"/>
                        <wps:cNvSpPr txBox="1"/>
                        <wps:spPr>
                          <a:xfrm>
                            <a:off x="4848045" y="1061049"/>
                            <a:ext cx="569343" cy="636905"/>
                          </a:xfrm>
                          <a:prstGeom prst="rect">
                            <a:avLst/>
                          </a:prstGeom>
                          <a:solidFill>
                            <a:schemeClr val="lt1"/>
                          </a:solidFill>
                          <a:ln w="6350">
                            <a:solidFill>
                              <a:prstClr val="black"/>
                            </a:solidFill>
                          </a:ln>
                        </wps:spPr>
                        <wps:txbx>
                          <w:txbxContent>
                            <w:p w14:paraId="0EF79610" w14:textId="38192BB2" w:rsidR="00207726" w:rsidRPr="000F3635" w:rsidRDefault="00207726" w:rsidP="000F3635">
                              <w:pPr>
                                <w:spacing w:after="0" w:line="240" w:lineRule="auto"/>
                                <w:ind w:left="-57" w:right="-57" w:firstLine="0"/>
                                <w:rPr>
                                  <w:sz w:val="22"/>
                                </w:rPr>
                              </w:pPr>
                              <w:r w:rsidRPr="000F3635">
                                <w:rPr>
                                  <w:sz w:val="22"/>
                                </w:rPr>
                                <w:t>Ức chế Rho GTPase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1" name="Text Box 31821"/>
                        <wps:cNvSpPr txBox="1"/>
                        <wps:spPr>
                          <a:xfrm>
                            <a:off x="5503653" y="1061049"/>
                            <a:ext cx="629728" cy="636905"/>
                          </a:xfrm>
                          <a:prstGeom prst="rect">
                            <a:avLst/>
                          </a:prstGeom>
                          <a:solidFill>
                            <a:schemeClr val="lt1"/>
                          </a:solidFill>
                          <a:ln w="6350">
                            <a:solidFill>
                              <a:prstClr val="black"/>
                            </a:solidFill>
                          </a:ln>
                        </wps:spPr>
                        <wps:txbx>
                          <w:txbxContent>
                            <w:p w14:paraId="738BB23E" w14:textId="73494B33" w:rsidR="00207726" w:rsidRPr="000F3635" w:rsidRDefault="00207726" w:rsidP="000F3635">
                              <w:pPr>
                                <w:spacing w:after="0" w:line="240" w:lineRule="auto"/>
                                <w:ind w:left="-57" w:right="-57" w:firstLine="0"/>
                                <w:rPr>
                                  <w:sz w:val="22"/>
                                </w:rPr>
                              </w:pPr>
                              <w:r w:rsidRPr="000F3635">
                                <w:rPr>
                                  <w:sz w:val="22"/>
                                </w:rPr>
                                <w:t>Hoạt hóa PPAR-γ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2" name="Text Box 31822"/>
                        <wps:cNvSpPr txBox="1"/>
                        <wps:spPr>
                          <a:xfrm>
                            <a:off x="2389517" y="2147977"/>
                            <a:ext cx="775335" cy="629285"/>
                          </a:xfrm>
                          <a:prstGeom prst="rect">
                            <a:avLst/>
                          </a:prstGeom>
                          <a:solidFill>
                            <a:schemeClr val="lt1"/>
                          </a:solidFill>
                          <a:ln w="6350">
                            <a:solidFill>
                              <a:prstClr val="black"/>
                            </a:solidFill>
                          </a:ln>
                        </wps:spPr>
                        <wps:txbx>
                          <w:txbxContent>
                            <w:p w14:paraId="1901FFD7" w14:textId="6D5A2230" w:rsidR="00207726" w:rsidRPr="00B146BE" w:rsidRDefault="00207726" w:rsidP="0075220D">
                              <w:pPr>
                                <w:spacing w:after="0" w:line="240" w:lineRule="auto"/>
                                <w:ind w:left="-57" w:right="-57" w:firstLine="0"/>
                                <w:jc w:val="center"/>
                                <w:rPr>
                                  <w:sz w:val="24"/>
                                  <w:szCs w:val="24"/>
                                </w:rPr>
                              </w:pPr>
                              <w:r w:rsidRPr="00B146BE">
                                <w:rPr>
                                  <w:sz w:val="24"/>
                                  <w:szCs w:val="24"/>
                                </w:rPr>
                                <w:t>↑ Chuyển vị nhân của Nrf2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3" name="Text Box 31823"/>
                        <wps:cNvSpPr txBox="1"/>
                        <wps:spPr>
                          <a:xfrm>
                            <a:off x="3666227" y="2216988"/>
                            <a:ext cx="982980" cy="457200"/>
                          </a:xfrm>
                          <a:prstGeom prst="rect">
                            <a:avLst/>
                          </a:prstGeom>
                          <a:solidFill>
                            <a:schemeClr val="lt1"/>
                          </a:solidFill>
                          <a:ln w="6350">
                            <a:solidFill>
                              <a:prstClr val="black"/>
                            </a:solidFill>
                          </a:ln>
                        </wps:spPr>
                        <wps:txbx>
                          <w:txbxContent>
                            <w:p w14:paraId="17B5552E" w14:textId="43AB221D" w:rsidR="00207726" w:rsidRPr="0075220D" w:rsidRDefault="00207726" w:rsidP="0075220D">
                              <w:pPr>
                                <w:spacing w:after="0" w:line="240" w:lineRule="auto"/>
                                <w:ind w:left="-57" w:right="-57" w:firstLine="0"/>
                                <w:jc w:val="center"/>
                                <w:rPr>
                                  <w:sz w:val="24"/>
                                  <w:szCs w:val="24"/>
                                </w:rPr>
                              </w:pPr>
                              <w:r>
                                <w:rPr>
                                  <w:sz w:val="24"/>
                                  <w:szCs w:val="24"/>
                                </w:rPr>
                                <w:t>↓</w:t>
                              </w:r>
                              <w:r w:rsidRPr="00800BCE">
                                <w:rPr>
                                  <w:sz w:val="24"/>
                                  <w:szCs w:val="24"/>
                                </w:rPr>
                                <w:t>Hoạt hóa NF-κB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4" name="Text Box 31824"/>
                        <wps:cNvSpPr txBox="1"/>
                        <wps:spPr>
                          <a:xfrm>
                            <a:off x="5331126" y="2242868"/>
                            <a:ext cx="732700" cy="636905"/>
                          </a:xfrm>
                          <a:prstGeom prst="rect">
                            <a:avLst/>
                          </a:prstGeom>
                          <a:solidFill>
                            <a:schemeClr val="lt1"/>
                          </a:solidFill>
                          <a:ln w="6350">
                            <a:solidFill>
                              <a:prstClr val="black"/>
                            </a:solidFill>
                          </a:ln>
                        </wps:spPr>
                        <wps:txbx>
                          <w:txbxContent>
                            <w:p w14:paraId="723CDAE4" w14:textId="601BC288" w:rsidR="00207726" w:rsidRPr="00B146BE" w:rsidRDefault="00207726" w:rsidP="00800BCE">
                              <w:pPr>
                                <w:spacing w:after="0" w:line="240" w:lineRule="auto"/>
                                <w:ind w:left="-57" w:right="-57" w:firstLine="0"/>
                                <w:jc w:val="center"/>
                                <w:rPr>
                                  <w:sz w:val="24"/>
                                  <w:szCs w:val="24"/>
                                </w:rPr>
                              </w:pPr>
                              <w:r w:rsidRPr="00B146BE">
                                <w:rPr>
                                  <w:sz w:val="24"/>
                                  <w:szCs w:val="24"/>
                                </w:rPr>
                                <w:t>↓</w:t>
                              </w:r>
                              <w:r>
                                <w:rPr>
                                  <w:sz w:val="24"/>
                                  <w:szCs w:val="24"/>
                                </w:rPr>
                                <w:t xml:space="preserve"> </w:t>
                              </w:r>
                              <w:r w:rsidRPr="00B146BE">
                                <w:rPr>
                                  <w:sz w:val="24"/>
                                  <w:szCs w:val="24"/>
                                </w:rPr>
                                <w:t>Con đường AP-1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25" name="Straight Arrow Connector 31825"/>
                        <wps:cNvCnPr/>
                        <wps:spPr>
                          <a:xfrm>
                            <a:off x="5796951" y="1699404"/>
                            <a:ext cx="8626" cy="53628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26" name="Straight Arrow Connector 31826"/>
                        <wps:cNvCnPr/>
                        <wps:spPr>
                          <a:xfrm flipH="1">
                            <a:off x="4615132" y="1699404"/>
                            <a:ext cx="1181879" cy="75049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27" name="Straight Arrow Connector 31827"/>
                        <wps:cNvCnPr/>
                        <wps:spPr>
                          <a:xfrm flipH="1">
                            <a:off x="4364966" y="1699404"/>
                            <a:ext cx="741812" cy="52621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28" name="Straight Arrow Connector 31828"/>
                        <wps:cNvCnPr/>
                        <wps:spPr>
                          <a:xfrm flipH="1">
                            <a:off x="4140679" y="1708030"/>
                            <a:ext cx="353683" cy="49170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29" name="Straight Arrow Connector 31829"/>
                        <wps:cNvCnPr/>
                        <wps:spPr>
                          <a:xfrm>
                            <a:off x="2484408" y="1682151"/>
                            <a:ext cx="276045" cy="47526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30" name="Straight Arrow Connector 31830"/>
                        <wps:cNvCnPr/>
                        <wps:spPr>
                          <a:xfrm flipH="1">
                            <a:off x="2786332" y="1690777"/>
                            <a:ext cx="354175" cy="4577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31" name="Text Box 31831"/>
                        <wps:cNvSpPr txBox="1"/>
                        <wps:spPr>
                          <a:xfrm>
                            <a:off x="1259457" y="3148641"/>
                            <a:ext cx="1146271" cy="491706"/>
                          </a:xfrm>
                          <a:prstGeom prst="rect">
                            <a:avLst/>
                          </a:prstGeom>
                          <a:solidFill>
                            <a:schemeClr val="lt1"/>
                          </a:solidFill>
                          <a:ln w="6350">
                            <a:solidFill>
                              <a:prstClr val="black"/>
                            </a:solidFill>
                          </a:ln>
                        </wps:spPr>
                        <wps:txbx>
                          <w:txbxContent>
                            <w:p w14:paraId="27D003D1" w14:textId="3EFDA3F6" w:rsidR="00207726" w:rsidRPr="005F58E9" w:rsidRDefault="00207726" w:rsidP="005F58E9">
                              <w:pPr>
                                <w:spacing w:after="0" w:line="240" w:lineRule="auto"/>
                                <w:ind w:left="-57" w:right="-57" w:firstLine="0"/>
                                <w:jc w:val="center"/>
                                <w:rPr>
                                  <w:sz w:val="24"/>
                                  <w:szCs w:val="24"/>
                                </w:rPr>
                              </w:pPr>
                              <w:r w:rsidRPr="005F58E9">
                                <w:rPr>
                                  <w:sz w:val="24"/>
                                  <w:szCs w:val="24"/>
                                </w:rPr>
                                <w:t>↑ GSH</w:t>
                              </w:r>
                            </w:p>
                            <w:p w14:paraId="35AE6BBE" w14:textId="1A212AE1" w:rsidR="00207726" w:rsidRPr="0075220D" w:rsidRDefault="00207726" w:rsidP="005F58E9">
                              <w:pPr>
                                <w:spacing w:after="0" w:line="240" w:lineRule="auto"/>
                                <w:ind w:left="-57" w:right="-57" w:firstLine="0"/>
                                <w:jc w:val="center"/>
                                <w:rPr>
                                  <w:sz w:val="24"/>
                                  <w:szCs w:val="24"/>
                                </w:rPr>
                              </w:pPr>
                              <w:r w:rsidRPr="005F58E9">
                                <w:rPr>
                                  <w:sz w:val="24"/>
                                  <w:szCs w:val="24"/>
                                </w:rPr>
                                <w:t>↑ Hoạt tính SOD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2" name="Text Box 31832"/>
                        <wps:cNvSpPr txBox="1"/>
                        <wps:spPr>
                          <a:xfrm>
                            <a:off x="2838091" y="3174521"/>
                            <a:ext cx="878852" cy="483079"/>
                          </a:xfrm>
                          <a:prstGeom prst="rect">
                            <a:avLst/>
                          </a:prstGeom>
                          <a:solidFill>
                            <a:schemeClr val="lt1"/>
                          </a:solidFill>
                          <a:ln w="6350">
                            <a:solidFill>
                              <a:prstClr val="black"/>
                            </a:solidFill>
                          </a:ln>
                        </wps:spPr>
                        <wps:txbx>
                          <w:txbxContent>
                            <w:p w14:paraId="72DDB418" w14:textId="0191DC68" w:rsidR="00207726" w:rsidRPr="0075220D" w:rsidRDefault="00207726" w:rsidP="0075220D">
                              <w:pPr>
                                <w:spacing w:after="0" w:line="240" w:lineRule="auto"/>
                                <w:ind w:left="-57" w:right="-57" w:firstLine="0"/>
                                <w:jc w:val="center"/>
                                <w:rPr>
                                  <w:sz w:val="24"/>
                                  <w:szCs w:val="24"/>
                                </w:rPr>
                              </w:pPr>
                              <w:r w:rsidRPr="005F58E9">
                                <w:rPr>
                                  <w:sz w:val="24"/>
                                  <w:szCs w:val="24"/>
                                </w:rPr>
                                <w:t>↑ Biểu hiện HO-1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5" name="Text Box 31835"/>
                        <wps:cNvSpPr txBox="1"/>
                        <wps:spPr>
                          <a:xfrm>
                            <a:off x="4149306" y="3157268"/>
                            <a:ext cx="1311215" cy="482863"/>
                          </a:xfrm>
                          <a:prstGeom prst="rect">
                            <a:avLst/>
                          </a:prstGeom>
                          <a:solidFill>
                            <a:schemeClr val="lt1"/>
                          </a:solidFill>
                          <a:ln w="6350">
                            <a:solidFill>
                              <a:prstClr val="black"/>
                            </a:solidFill>
                          </a:ln>
                        </wps:spPr>
                        <wps:txbx>
                          <w:txbxContent>
                            <w:p w14:paraId="087081BB" w14:textId="559F9C17" w:rsidR="00207726" w:rsidRPr="0075220D" w:rsidRDefault="00207726" w:rsidP="0075220D">
                              <w:pPr>
                                <w:spacing w:after="0" w:line="240" w:lineRule="auto"/>
                                <w:ind w:left="-57" w:right="-57" w:firstLine="0"/>
                                <w:jc w:val="center"/>
                                <w:rPr>
                                  <w:sz w:val="24"/>
                                  <w:szCs w:val="24"/>
                                </w:rPr>
                              </w:pPr>
                              <w:r w:rsidRPr="005F58E9">
                                <w:rPr>
                                  <w:sz w:val="24"/>
                                  <w:szCs w:val="24"/>
                                </w:rPr>
                                <w:t>↓ Biểu hiện các cytokine tiền viêm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6" name="Straight Arrow Connector 31836"/>
                        <wps:cNvCnPr/>
                        <wps:spPr>
                          <a:xfrm flipH="1">
                            <a:off x="1854679" y="2786332"/>
                            <a:ext cx="905319" cy="35368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37" name="Straight Arrow Connector 31837"/>
                        <wps:cNvCnPr/>
                        <wps:spPr>
                          <a:xfrm>
                            <a:off x="2786332" y="2803585"/>
                            <a:ext cx="500332" cy="37956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38" name="Straight Arrow Connector 31838"/>
                        <wps:cNvCnPr/>
                        <wps:spPr>
                          <a:xfrm>
                            <a:off x="4140679" y="2682815"/>
                            <a:ext cx="603849" cy="4744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39" name="Straight Arrow Connector 31839"/>
                        <wps:cNvCnPr/>
                        <wps:spPr>
                          <a:xfrm flipH="1">
                            <a:off x="4934310" y="2881222"/>
                            <a:ext cx="819509" cy="2768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41" name="Text Box 31841"/>
                        <wps:cNvSpPr txBox="1"/>
                        <wps:spPr>
                          <a:xfrm>
                            <a:off x="1354347" y="4080294"/>
                            <a:ext cx="1146271" cy="491706"/>
                          </a:xfrm>
                          <a:prstGeom prst="rect">
                            <a:avLst/>
                          </a:prstGeom>
                          <a:solidFill>
                            <a:schemeClr val="lt1"/>
                          </a:solidFill>
                          <a:ln w="6350">
                            <a:solidFill>
                              <a:prstClr val="black"/>
                            </a:solidFill>
                          </a:ln>
                        </wps:spPr>
                        <wps:txbx>
                          <w:txbxContent>
                            <w:p w14:paraId="6204003A" w14:textId="77777777" w:rsidR="00207726" w:rsidRPr="004D6BB7" w:rsidRDefault="00207726" w:rsidP="004D6BB7">
                              <w:pPr>
                                <w:spacing w:after="0" w:line="240" w:lineRule="auto"/>
                                <w:ind w:left="-57" w:right="-57" w:firstLine="0"/>
                                <w:jc w:val="center"/>
                                <w:rPr>
                                  <w:sz w:val="24"/>
                                  <w:szCs w:val="24"/>
                                </w:rPr>
                              </w:pPr>
                              <w:r w:rsidRPr="004D6BB7">
                                <w:rPr>
                                  <w:sz w:val="24"/>
                                  <w:szCs w:val="24"/>
                                </w:rPr>
                                <w:t>↓ Sản xuất ROS</w:t>
                              </w:r>
                            </w:p>
                            <w:p w14:paraId="0B075033" w14:textId="60462D5F" w:rsidR="00207726" w:rsidRPr="0075220D" w:rsidRDefault="00207726" w:rsidP="004D6BB7">
                              <w:pPr>
                                <w:spacing w:after="0" w:line="240" w:lineRule="auto"/>
                                <w:ind w:left="-57" w:right="-57" w:firstLine="0"/>
                                <w:jc w:val="center"/>
                                <w:rPr>
                                  <w:sz w:val="24"/>
                                  <w:szCs w:val="24"/>
                                </w:rPr>
                              </w:pPr>
                              <w:r w:rsidRPr="004D6BB7">
                                <w:rPr>
                                  <w:sz w:val="24"/>
                                  <w:szCs w:val="24"/>
                                </w:rPr>
                                <w:t>↓ Stress oxy hóa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42" name="Text Box 31842"/>
                        <wps:cNvSpPr txBox="1"/>
                        <wps:spPr>
                          <a:xfrm>
                            <a:off x="3864634" y="4166558"/>
                            <a:ext cx="1449238" cy="301924"/>
                          </a:xfrm>
                          <a:prstGeom prst="rect">
                            <a:avLst/>
                          </a:prstGeom>
                          <a:solidFill>
                            <a:schemeClr val="lt1"/>
                          </a:solidFill>
                          <a:ln w="6350">
                            <a:solidFill>
                              <a:prstClr val="black"/>
                            </a:solidFill>
                          </a:ln>
                        </wps:spPr>
                        <wps:txbx>
                          <w:txbxContent>
                            <w:p w14:paraId="1901AD75" w14:textId="0EF04300" w:rsidR="00207726" w:rsidRPr="0075220D" w:rsidRDefault="00207726" w:rsidP="0075220D">
                              <w:pPr>
                                <w:spacing w:after="0" w:line="240" w:lineRule="auto"/>
                                <w:ind w:left="-57" w:right="-57" w:firstLine="0"/>
                                <w:jc w:val="center"/>
                                <w:rPr>
                                  <w:sz w:val="24"/>
                                  <w:szCs w:val="24"/>
                                </w:rPr>
                              </w:pPr>
                              <w:r w:rsidRPr="004D6BB7">
                                <w:rPr>
                                  <w:sz w:val="24"/>
                                  <w:szCs w:val="24"/>
                                </w:rPr>
                                <w:t>↓ Viêm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43" name="Straight Arrow Connector 31843"/>
                        <wps:cNvCnPr/>
                        <wps:spPr>
                          <a:xfrm>
                            <a:off x="4796287" y="3657600"/>
                            <a:ext cx="0" cy="5266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44" name="Straight Arrow Connector 31844"/>
                        <wps:cNvCnPr/>
                        <wps:spPr>
                          <a:xfrm flipH="1">
                            <a:off x="1966823" y="3666226"/>
                            <a:ext cx="1293962" cy="37920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45" name="Straight Arrow Connector 31845"/>
                        <wps:cNvCnPr/>
                        <wps:spPr>
                          <a:xfrm>
                            <a:off x="1837427" y="3657600"/>
                            <a:ext cx="112575" cy="4145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47" name="Straight Arrow Connector 31847"/>
                        <wps:cNvCnPr/>
                        <wps:spPr>
                          <a:xfrm flipH="1">
                            <a:off x="2475781" y="4364966"/>
                            <a:ext cx="13974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48" name="Straight Arrow Connector 31848"/>
                        <wps:cNvCnPr/>
                        <wps:spPr>
                          <a:xfrm>
                            <a:off x="2518913" y="4235570"/>
                            <a:ext cx="13716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50" name="Straight Connector 31850"/>
                        <wps:cNvCnPr/>
                        <wps:spPr>
                          <a:xfrm>
                            <a:off x="336430" y="1708030"/>
                            <a:ext cx="0" cy="2708694"/>
                          </a:xfrm>
                          <a:prstGeom prst="line">
                            <a:avLst/>
                          </a:prstGeom>
                        </wps:spPr>
                        <wps:style>
                          <a:lnRef idx="1">
                            <a:schemeClr val="dk1"/>
                          </a:lnRef>
                          <a:fillRef idx="0">
                            <a:schemeClr val="dk1"/>
                          </a:fillRef>
                          <a:effectRef idx="0">
                            <a:schemeClr val="dk1"/>
                          </a:effectRef>
                          <a:fontRef idx="minor">
                            <a:schemeClr val="tx1"/>
                          </a:fontRef>
                        </wps:style>
                        <wps:bodyPr/>
                      </wps:wsp>
                      <wps:wsp>
                        <wps:cNvPr id="31851" name="Straight Connector 31851"/>
                        <wps:cNvCnPr/>
                        <wps:spPr>
                          <a:xfrm flipH="1">
                            <a:off x="1069676" y="1682151"/>
                            <a:ext cx="17252" cy="2544792"/>
                          </a:xfrm>
                          <a:prstGeom prst="line">
                            <a:avLst/>
                          </a:prstGeom>
                        </wps:spPr>
                        <wps:style>
                          <a:lnRef idx="1">
                            <a:schemeClr val="dk1"/>
                          </a:lnRef>
                          <a:fillRef idx="0">
                            <a:schemeClr val="dk1"/>
                          </a:fillRef>
                          <a:effectRef idx="0">
                            <a:schemeClr val="dk1"/>
                          </a:effectRef>
                          <a:fontRef idx="minor">
                            <a:schemeClr val="tx1"/>
                          </a:fontRef>
                        </wps:style>
                        <wps:bodyPr/>
                      </wps:wsp>
                      <wps:wsp>
                        <wps:cNvPr id="31854" name="Straight Arrow Connector 31854"/>
                        <wps:cNvCnPr/>
                        <wps:spPr>
                          <a:xfrm>
                            <a:off x="1069676" y="4226943"/>
                            <a:ext cx="293298"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55" name="Straight Arrow Connector 31855"/>
                        <wps:cNvCnPr/>
                        <wps:spPr>
                          <a:xfrm>
                            <a:off x="345057" y="4416724"/>
                            <a:ext cx="1000664"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56" name="Straight Arrow Connector 31856"/>
                        <wps:cNvCnPr/>
                        <wps:spPr>
                          <a:xfrm flipH="1">
                            <a:off x="888521" y="189781"/>
                            <a:ext cx="1337094" cy="25016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1857" name="Straight Arrow Connector 31857"/>
                        <wps:cNvCnPr/>
                        <wps:spPr>
                          <a:xfrm>
                            <a:off x="3243532" y="181155"/>
                            <a:ext cx="1570008" cy="2156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id="Group 31858" o:spid="_x0000_s1045" style="position:absolute;left:0;text-align:left;margin-left:-12.3pt;margin-top:67.7pt;width:482.95pt;height:5in;z-index:251643392" coordsize="61333,45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">
                <v:shape id="Text Box 31" o:spid="_x0000_s1046" type="#_x0000_t202" style="position:absolute;left:22256;width:10093;height:3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6SmcIA&#10;AADbAAAADwAAAGRycy9kb3ducmV2LnhtbESPQWsCMRSE74X+h/AKvdWsFmRdjdKKLQVP1dLzY/NM&#10;gpuXJUnX7b9vBKHHYWa+YVab0XdioJhcYAXTSQWCuA3asVHwdXx7qkGkjKyxC0wKfinBZn1/t8JG&#10;hwt/0nDIRhQIpwYV2Jz7RsrUWvKYJqEnLt4pRI+5yGikjngpcN/JWVXNpUfHZcFiT1tL7fnw4xXs&#10;Xs3CtDVGu6u1c8P4fdqbd6UeH8aXJYhMY/4P39ofWsHzFK5fy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pKZwgAAANsAAAAPAAAAAAAAAAAAAAAAAJgCAABkcnMvZG93&#10;bnJldi54bWxQSwUGAAAAAAQABAD1AAAAhwMAAAAA&#10;" fillcolor="white [3201]" strokeweight=".5pt">
                  <v:textbox>
                    <w:txbxContent>
                      <w:p w14:paraId="7312135E" w14:textId="37A029BD" w:rsidR="005D6449" w:rsidRPr="00A9748E" w:rsidRDefault="005D6449" w:rsidP="00051AF0">
                        <w:pPr>
                          <w:ind w:firstLine="0"/>
                          <w:jc w:val="center"/>
                          <w:rPr>
                            <w:sz w:val="24"/>
                            <w:szCs w:val="24"/>
                          </w:rPr>
                        </w:pPr>
                        <w:r>
                          <w:rPr>
                            <w:sz w:val="24"/>
                            <w:szCs w:val="24"/>
                          </w:rPr>
                          <w:t>Berberin</w:t>
                        </w:r>
                      </w:p>
                    </w:txbxContent>
                  </v:textbox>
                </v:shape>
                <v:shape id="Text Box 54" o:spid="_x0000_s1047" type="#_x0000_t202" style="position:absolute;top:10610;width:7753;height:6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UocIA&#10;AADbAAAADwAAAGRycy9kb3ducmV2LnhtbESPQUsDMRSE74L/ITzBm80qrazbpkWlFsFTW+n5sXlN&#10;gpuXJUm36783QqHHYWa+YRar0XdioJhcYAWPkwoEcRu0Y6Pge//xUINIGVljF5gU/FKC1fL2ZoGN&#10;Dmfe0rDLRhQIpwYV2Jz7RsrUWvKYJqEnLt4xRI+5yGikjngucN/Jp6p6lh4dlwWLPb1ban92J69g&#10;/WZeTFtjtOtaOzeMh+OX2Sh1fze+zkFkGvM1fGl/agWzKf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BtShwgAAANsAAAAPAAAAAAAAAAAAAAAAAJgCAABkcnMvZG93&#10;bnJldi54bWxQSwUGAAAAAAQABAD1AAAAhwMAAAAA&#10;" fillcolor="white [3201]" strokeweight=".5pt">
                  <v:textbox>
                    <w:txbxContent>
                      <w:p w14:paraId="5F421E57" w14:textId="605AF86A" w:rsidR="005D6449" w:rsidRPr="0075220D" w:rsidRDefault="005D6449" w:rsidP="00051AF0">
                        <w:pPr>
                          <w:spacing w:after="0" w:line="240" w:lineRule="auto"/>
                          <w:ind w:left="-57" w:right="-57" w:firstLine="0"/>
                          <w:jc w:val="center"/>
                          <w:rPr>
                            <w:sz w:val="24"/>
                            <w:szCs w:val="24"/>
                          </w:rPr>
                        </w:pPr>
                        <w:r w:rsidRPr="0075220D">
                          <w:rPr>
                            <w:sz w:val="24"/>
                            <w:szCs w:val="24"/>
                          </w:rPr>
                          <w:t>↑ mRNA của SOD</w:t>
                        </w:r>
                      </w:p>
                    </w:txbxContent>
                  </v:textbox>
                </v:shape>
                <v:shape id="Text Box 55" o:spid="_x0000_s1048" type="#_x0000_t202" style="position:absolute;left:8540;top:10437;width:9834;height:6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xOsIA&#10;AADbAAAADwAAAGRycy9kb3ducmV2LnhtbESPQWsCMRSE74X+h/AK3mq2BWW7GqUtKgVPtaXnx+aZ&#10;BDcvS5Ku679vBKHHYWa+YZbr0XdioJhcYAVP0woEcRu0Y6Pg+2v7WINIGVljF5gUXCjBenV/t8RG&#10;hzN/0nDIRhQIpwYV2Jz7RsrUWvKYpqEnLt4xRI+5yGikjngucN/J56qaS4+Oy4LFnt4ttafDr1ew&#10;eTMvpq0x2k2tnRvGn+Pe7JSaPIyvCxCZxvwfvrU/tILZDK5fy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nE6wgAAANsAAAAPAAAAAAAAAAAAAAAAAJgCAABkcnMvZG93&#10;bnJldi54bWxQSwUGAAAAAAQABAD1AAAAhwMAAAAA&#10;" fillcolor="white [3201]" strokeweight=".5pt">
                  <v:textbox>
                    <w:txbxContent>
                      <w:p w14:paraId="19FBF03C" w14:textId="25CBAF57" w:rsidR="005D6449" w:rsidRPr="0075220D" w:rsidRDefault="005D6449" w:rsidP="0075220D">
                        <w:pPr>
                          <w:spacing w:after="0" w:line="240" w:lineRule="auto"/>
                          <w:ind w:left="-57" w:right="-57" w:firstLine="0"/>
                          <w:jc w:val="center"/>
                          <w:rPr>
                            <w:sz w:val="24"/>
                            <w:szCs w:val="24"/>
                          </w:rPr>
                        </w:pPr>
                        <w:r>
                          <w:rPr>
                            <w:sz w:val="24"/>
                            <w:szCs w:val="24"/>
                          </w:rPr>
                          <w:t>↓</w:t>
                        </w:r>
                        <w:r w:rsidRPr="0075220D">
                          <w:rPr>
                            <w:sz w:val="24"/>
                            <w:szCs w:val="24"/>
                          </w:rPr>
                          <w:t>mRNA của NADPH oxidase</w:t>
                        </w:r>
                      </w:p>
                    </w:txbxContent>
                  </v:textbox>
                </v:shape>
                <v:shape id="Text Box 31812" o:spid="_x0000_s1049" type="#_x0000_t202" style="position:absolute;left:22083;top:10437;width:5861;height:63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Av8QA&#10;AADeAAAADwAAAGRycy9kb3ducmV2LnhtbESPQUsDMRSE70L/Q3gFbza7FWRdm5a2VBE82Yrnx+Y1&#10;Cd28LEncrv/eCILHYWa+YVabyfdipJhcYAX1ogJB3AXt2Cj4OD3fNSBSRtbYByYF35Rgs57drLDV&#10;4crvNB6zEQXCqUUFNuehlTJ1ljymRRiIi3cO0WMuMhqpI14L3PdyWVUP0qPjsmBxoL2l7nL88goO&#10;O/NougajPTTauXH6PL+ZF6Vu59P2CUSmKf+H/9qvWsF93dRL+L1Tr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sQL/EAAAA3gAAAA8AAAAAAAAAAAAAAAAAmAIAAGRycy9k&#10;b3ducmV2LnhtbFBLBQYAAAAABAAEAPUAAACJAwAAAAA=&#10;" fillcolor="white [3201]" strokeweight=".5pt">
                  <v:textbox>
                    <w:txbxContent>
                      <w:p w14:paraId="1EBD2DC1" w14:textId="68636B30" w:rsidR="005D6449" w:rsidRPr="000F3635" w:rsidRDefault="005D6449" w:rsidP="000F3635">
                        <w:pPr>
                          <w:spacing w:after="0" w:line="240" w:lineRule="auto"/>
                          <w:ind w:left="-57" w:right="-57" w:firstLine="0"/>
                          <w:jc w:val="center"/>
                          <w:rPr>
                            <w:sz w:val="22"/>
                          </w:rPr>
                        </w:pPr>
                        <w:r w:rsidRPr="000F3635">
                          <w:rPr>
                            <w:sz w:val="22"/>
                          </w:rPr>
                          <w:t>Hoạt hóa AMPK</w:t>
                        </w:r>
                      </w:p>
                    </w:txbxContent>
                  </v:textbox>
                </v:shape>
                <v:shape id="Text Box 31813" o:spid="_x0000_s1050" type="#_x0000_t202" style="position:absolute;left:28725;top:10610;width:5521;height:61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DlJMQA&#10;AADeAAAADwAAAGRycy9kb3ducmV2LnhtbESPQUsDMRSE70L/Q3gFbza7FmRdm5a2VBE82Yrnx+Y1&#10;Cd28LEncrv/eCILHYWa+YVabyfdipJhcYAX1ogJB3AXt2Cj4OD3fNSBSRtbYByYF35Rgs57drLDV&#10;4crvNB6zEQXCqUUFNuehlTJ1ljymRRiIi3cO0WMuMhqpI14L3PfyvqoepEfHZcHiQHtL3eX45RUc&#10;dubRdA1Ge2i0c+P0eX4zL0rdzqftE4hMU/4P/7VftYJl3dRL+L1Tr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g5STEAAAA3gAAAA8AAAAAAAAAAAAAAAAAmAIAAGRycy9k&#10;b3ducmV2LnhtbFBLBQYAAAAABAAEAPUAAACJAwAAAAA=&#10;" fillcolor="white [3201]" strokeweight=".5pt">
                  <v:textbox>
                    <w:txbxContent>
                      <w:p w14:paraId="088BF449" w14:textId="089E2A62" w:rsidR="005D6449" w:rsidRPr="000F3635" w:rsidRDefault="005D6449" w:rsidP="000F3635">
                        <w:pPr>
                          <w:spacing w:after="0" w:line="240" w:lineRule="auto"/>
                          <w:ind w:firstLine="0"/>
                          <w:jc w:val="center"/>
                          <w:rPr>
                            <w:sz w:val="22"/>
                          </w:rPr>
                        </w:pPr>
                        <w:r w:rsidRPr="000F3635">
                          <w:rPr>
                            <w:sz w:val="22"/>
                          </w:rPr>
                          <w:t>Hoạt hóa p38</w:t>
                        </w:r>
                      </w:p>
                    </w:txbxContent>
                  </v:textbox>
                </v:shape>
                <v:shape id="Text Box 31814" o:spid="_x0000_s1051" type="#_x0000_t202" style="position:absolute;left:35195;top:10524;width:6470;height:6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l9UMQA&#10;AADeAAAADwAAAGRycy9kb3ducmV2LnhtbESPT0sDMRTE74LfITzBm82uiqzbpqWVKoKn/sHzY/Oa&#10;hG5eliRu129vBMHjMDO/YRaryfdipJhcYAX1rAJB3AXt2Cg4Hl7vGhApI2vsA5OCb0qwWl5fLbDV&#10;4cI7GvfZiALh1KICm/PQSpk6Sx7TLAzExTuF6DEXGY3UES8F7nt5X1VP0qPjsmBxoBdL3Xn/5RVs&#10;N+bZdA1Gu220c+P0efowb0rd3kzrOYhMU/4P/7XftYKHuqkf4fdOu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JfVDEAAAA3gAAAA8AAAAAAAAAAAAAAAAAmAIAAGRycy9k&#10;b3ducmV2LnhtbFBLBQYAAAAABAAEAPUAAACJAwAAAAA=&#10;" fillcolor="white [3201]" strokeweight=".5pt">
                  <v:textbox>
                    <w:txbxContent>
                      <w:p w14:paraId="6784060E" w14:textId="23BB0AF7" w:rsidR="005D6449" w:rsidRPr="000F3635" w:rsidRDefault="005D6449" w:rsidP="0075220D">
                        <w:pPr>
                          <w:ind w:firstLine="0"/>
                          <w:rPr>
                            <w:sz w:val="22"/>
                          </w:rPr>
                        </w:pPr>
                        <w:r w:rsidRPr="000F3635">
                          <w:rPr>
                            <w:sz w:val="22"/>
                          </w:rPr>
                          <w:t>Ức chế MAPK</w:t>
                        </w:r>
                      </w:p>
                    </w:txbxContent>
                  </v:textbox>
                </v:shape>
                <v:shape id="Text Box 31815" o:spid="_x0000_s1052" type="#_x0000_t202" style="position:absolute;left:42269;top:10610;width:5693;height:6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XYy8QA&#10;AADeAAAADwAAAGRycy9kb3ducmV2LnhtbESPT0sDMRTE74LfITzBm82uoqzbpqWVKoKn/sHzY/Oa&#10;hG5eliRu129vBMHjMDO/YRaryfdipJhcYAX1rAJB3AXt2Cg4Hl7vGhApI2vsA5OCb0qwWl5fLbDV&#10;4cI7GvfZiALh1KICm/PQSpk6Sx7TLAzExTuF6DEXGY3UES8F7nt5X1VP0qPjsmBxoBdL3Xn/5RVs&#10;N+bZdA1Gu220c+P0efowb0rd3kzrOYhMU/4P/7XftYKHuqkf4fdOu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F2MvEAAAA3gAAAA8AAAAAAAAAAAAAAAAAmAIAAGRycy9k&#10;b3ducmV2LnhtbFBLBQYAAAAABAAEAPUAAACJAwAAAAA=&#10;" fillcolor="white [3201]" strokeweight=".5pt">
                  <v:textbox>
                    <w:txbxContent>
                      <w:p w14:paraId="621984D3" w14:textId="7795B93C" w:rsidR="005D6449" w:rsidRPr="000F3635" w:rsidRDefault="005D6449" w:rsidP="000F3635">
                        <w:pPr>
                          <w:spacing w:after="0" w:line="240" w:lineRule="auto"/>
                          <w:ind w:left="-57" w:right="-57" w:firstLine="0"/>
                          <w:rPr>
                            <w:sz w:val="22"/>
                          </w:rPr>
                        </w:pPr>
                        <w:r w:rsidRPr="000F3635">
                          <w:rPr>
                            <w:sz w:val="22"/>
                          </w:rPr>
                          <w:t>Ức chế IKK-β</w:t>
                        </w:r>
                      </w:p>
                    </w:txbxContent>
                  </v:textbox>
                </v:shape>
                <v:shape id="Text Box 31818" o:spid="_x0000_s1053" type="#_x0000_t202" style="position:absolute;left:1552;top:4399;width:16126;height:3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R3VcEA&#10;AADeAAAADwAAAGRycy9kb3ducmV2LnhtbERPTUsDMRC9C/6HMEJvNrsKZV2bFpUqhZ7aiudhM02C&#10;m8mSxO3235tDocfH+16uJ9+LkWJygRXU8woEcRe0Y6Pg+/j52IBIGVljH5gUXCjBenV/t8RWhzPv&#10;aTxkI0oIpxYV2JyHVsrUWfKY5mEgLtwpRI+5wGikjngu4b6XT1W1kB4dlwaLA31Y6n4Pf17B5t28&#10;mK7BaDeNdm6cfk4786XU7GF6ewWRaco38dW91Qqe66Yue8udcgX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Ed1XBAAAA3gAAAA8AAAAAAAAAAAAAAAAAmAIAAGRycy9kb3du&#10;cmV2LnhtbFBLBQYAAAAABAAEAPUAAACGAwAAAAA=&#10;" fillcolor="white [3201]" strokeweight=".5pt">
                  <v:textbox>
                    <w:txbxContent>
                      <w:p w14:paraId="48A80423" w14:textId="783A0DB5" w:rsidR="005D6449" w:rsidRPr="0075220D" w:rsidRDefault="005D6449" w:rsidP="00051AF0">
                        <w:pPr>
                          <w:ind w:firstLine="0"/>
                          <w:jc w:val="center"/>
                          <w:rPr>
                            <w:sz w:val="24"/>
                            <w:szCs w:val="24"/>
                          </w:rPr>
                        </w:pPr>
                        <w:r w:rsidRPr="0075220D">
                          <w:rPr>
                            <w:sz w:val="24"/>
                            <w:szCs w:val="24"/>
                          </w:rPr>
                          <w:t>Hoạt tính chống oxy hóa</w:t>
                        </w:r>
                      </w:p>
                    </w:txbxContent>
                  </v:textbox>
                </v:shape>
                <v:shape id="Text Box 31819" o:spid="_x0000_s1054" type="#_x0000_t202" style="position:absolute;left:40112;top:4054;width:17771;height:3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jSzsQA&#10;AADeAAAADwAAAGRycy9kb3ducmV2LnhtbESPQUsDMRSE70L/Q3iF3mx2Lch2bVpaqSJ4shXPj81r&#10;Ety8LEncrv/eCILHYWa+YTa7yfdipJhcYAX1sgJB3AXt2Ch4Pz/dNiBSRtbYByYF35Rgt53dbLDV&#10;4cpvNJ6yEQXCqUUFNuehlTJ1ljymZRiIi3cJ0WMuMhqpI14L3PfyrqrupUfHZcHiQI+Wus/Tl1dw&#10;PJi16RqM9tho58bp4/JqnpVazKf9A4hMU/4P/7VftIJV3dRr+L1Tro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I0s7EAAAA3gAAAA8AAAAAAAAAAAAAAAAAmAIAAGRycy9k&#10;b3ducmV2LnhtbFBLBQYAAAAABAAEAPUAAACJAwAAAAA=&#10;" fillcolor="white [3201]" strokeweight=".5pt">
                  <v:textbox>
                    <w:txbxContent>
                      <w:p w14:paraId="761DFEFE" w14:textId="358F69DF" w:rsidR="005D6449" w:rsidRPr="0075220D" w:rsidRDefault="005D6449" w:rsidP="00051AF0">
                        <w:pPr>
                          <w:ind w:firstLine="0"/>
                          <w:jc w:val="center"/>
                          <w:rPr>
                            <w:sz w:val="24"/>
                            <w:szCs w:val="24"/>
                          </w:rPr>
                        </w:pPr>
                        <w:r w:rsidRPr="0075220D">
                          <w:rPr>
                            <w:sz w:val="24"/>
                            <w:szCs w:val="24"/>
                          </w:rPr>
                          <w:t>Hoạt tính chống viêm</w:t>
                        </w:r>
                      </w:p>
                    </w:txbxContent>
                  </v:textbox>
                </v:shape>
                <v:shape id="Text Box 31820" o:spid="_x0000_s1055" type="#_x0000_t202" style="position:absolute;left:48480;top:10610;width:5693;height:6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x7sMA&#10;AADeAAAADwAAAGRycy9kb3ducmV2LnhtbESPzWoCMRSF90LfIdxCd5pRQcbRKG3RInRVLV1fJtck&#10;OLkZknScvn2zKHR5OH982/3oOzFQTC6wgvmsAkHcBu3YKPi8HKc1iJSRNXaBScEPJdjvHiZbbHS4&#10;8wcN52xEGeHUoAKbc99ImVpLHtMs9MTFu4boMRcZjdQR72Xcd3JRVSvp0XF5sNjTq6X2dv72Cg4v&#10;Zm3aGqM91Nq5Yfy6vps3pZ4ex+cNiExj/g//tU9awXJeLwpAwSko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6x7sMAAADeAAAADwAAAAAAAAAAAAAAAACYAgAAZHJzL2Rv&#10;d25yZXYueG1sUEsFBgAAAAAEAAQA9QAAAIgDAAAAAA==&#10;" fillcolor="white [3201]" strokeweight=".5pt">
                  <v:textbox>
                    <w:txbxContent>
                      <w:p w14:paraId="0EF79610" w14:textId="38192BB2" w:rsidR="005D6449" w:rsidRPr="000F3635" w:rsidRDefault="005D6449" w:rsidP="000F3635">
                        <w:pPr>
                          <w:spacing w:after="0" w:line="240" w:lineRule="auto"/>
                          <w:ind w:left="-57" w:right="-57" w:firstLine="0"/>
                          <w:rPr>
                            <w:sz w:val="22"/>
                          </w:rPr>
                        </w:pPr>
                        <w:r w:rsidRPr="000F3635">
                          <w:rPr>
                            <w:sz w:val="22"/>
                          </w:rPr>
                          <w:t>Ức chế Rho GTPase</w:t>
                        </w:r>
                      </w:p>
                    </w:txbxContent>
                  </v:textbox>
                </v:shape>
                <v:shape id="Text Box 31821" o:spid="_x0000_s1056" type="#_x0000_t202" style="position:absolute;left:55036;top:10610;width:6297;height:6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IUdcQA&#10;AADeAAAADwAAAGRycy9kb3ducmV2LnhtbESPQUsDMRSE70L/Q3gFbza7FWRdm5a2VBE82Yrnx+Y1&#10;Cd28LEncrv/eCILHYWa+YVabyfdipJhcYAX1ogJB3AXt2Cj4OD3fNSBSRtbYByYF35Rgs57drLDV&#10;4crvNB6zEQXCqUUFNuehlTJ1ljymRRiIi3cO0WMuMhqpI14L3PdyWVUP0qPjsmBxoL2l7nL88goO&#10;O/NougajPTTauXH6PL+ZF6Vu59P2CUSmKf+H/9qvWsF93Sxr+L1Tr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SFHXEAAAA3gAAAA8AAAAAAAAAAAAAAAAAmAIAAGRycy9k&#10;b3ducmV2LnhtbFBLBQYAAAAABAAEAPUAAACJAwAAAAA=&#10;" fillcolor="white [3201]" strokeweight=".5pt">
                  <v:textbox>
                    <w:txbxContent>
                      <w:p w14:paraId="738BB23E" w14:textId="73494B33" w:rsidR="005D6449" w:rsidRPr="000F3635" w:rsidRDefault="005D6449" w:rsidP="000F3635">
                        <w:pPr>
                          <w:spacing w:after="0" w:line="240" w:lineRule="auto"/>
                          <w:ind w:left="-57" w:right="-57" w:firstLine="0"/>
                          <w:rPr>
                            <w:sz w:val="22"/>
                          </w:rPr>
                        </w:pPr>
                        <w:r w:rsidRPr="000F3635">
                          <w:rPr>
                            <w:sz w:val="22"/>
                          </w:rPr>
                          <w:t>Hoạt hóa PPAR-γ</w:t>
                        </w:r>
                      </w:p>
                    </w:txbxContent>
                  </v:textbox>
                </v:shape>
                <v:shape id="Text Box 31822" o:spid="_x0000_s1057" type="#_x0000_t202" style="position:absolute;left:23895;top:21479;width:7753;height:6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CKAsQA&#10;AADeAAAADwAAAGRycy9kb3ducmV2LnhtbESPQUsDMRSE70L/Q3gFbzbbFWS7Ni1VqgiebIvnx+Y1&#10;Cd28LEncrv/eCILHYWa+YdbbyfdipJhcYAXLRQWCuAvasVFwOr7cNSBSRtbYByYF35Rgu5ndrLHV&#10;4cofNB6yEQXCqUUFNuehlTJ1ljymRRiIi3cO0WMuMhqpI14L3PeyrqoH6dFxWbA40LOl7nL48gr2&#10;T2Zlugaj3TfauXH6PL+bV6Vu59PuEUSmKf+H/9pvWsH9sqlr+L1TroD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AigLEAAAA3gAAAA8AAAAAAAAAAAAAAAAAmAIAAGRycy9k&#10;b3ducmV2LnhtbFBLBQYAAAAABAAEAPUAAACJAwAAAAA=&#10;" fillcolor="white [3201]" strokeweight=".5pt">
                  <v:textbox>
                    <w:txbxContent>
                      <w:p w14:paraId="1901FFD7" w14:textId="6D5A2230" w:rsidR="005D6449" w:rsidRPr="00B146BE" w:rsidRDefault="005D6449" w:rsidP="0075220D">
                        <w:pPr>
                          <w:spacing w:after="0" w:line="240" w:lineRule="auto"/>
                          <w:ind w:left="-57" w:right="-57" w:firstLine="0"/>
                          <w:jc w:val="center"/>
                          <w:rPr>
                            <w:sz w:val="24"/>
                            <w:szCs w:val="24"/>
                          </w:rPr>
                        </w:pPr>
                        <w:r w:rsidRPr="00B146BE">
                          <w:rPr>
                            <w:sz w:val="24"/>
                            <w:szCs w:val="24"/>
                          </w:rPr>
                          <w:t>↑ Chuyển vị nhân của Nrf2</w:t>
                        </w:r>
                      </w:p>
                    </w:txbxContent>
                  </v:textbox>
                </v:shape>
                <v:shape id="Text Box 31823" o:spid="_x0000_s1058" type="#_x0000_t202" style="position:absolute;left:36662;top:22169;width:9830;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wvmcQA&#10;AADeAAAADwAAAGRycy9kb3ducmV2LnhtbESPQUsDMRSE7wX/Q3iCtzbbFmRdmxaVKgVPXcXzY/Oa&#10;BDcvSxK3679vBKHHYWa+YTa7yfdipJhcYAXLRQWCuAvasVHw+fE6r0GkjKyxD0wKfinBbnsz22Cj&#10;w5mPNLbZiALh1KACm/PQSJk6Sx7TIgzExTuF6DEXGY3UEc8F7nu5qqp76dFxWbA40Iul7rv98Qr2&#10;z+bBdDVGu6+1c+P0dXo3b0rd3U5PjyAyTfka/m8ftIL1sl6t4e9OuQJy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ML5nEAAAA3gAAAA8AAAAAAAAAAAAAAAAAmAIAAGRycy9k&#10;b3ducmV2LnhtbFBLBQYAAAAABAAEAPUAAACJAwAAAAA=&#10;" fillcolor="white [3201]" strokeweight=".5pt">
                  <v:textbox>
                    <w:txbxContent>
                      <w:p w14:paraId="17B5552E" w14:textId="43AB221D" w:rsidR="005D6449" w:rsidRPr="0075220D" w:rsidRDefault="005D6449" w:rsidP="0075220D">
                        <w:pPr>
                          <w:spacing w:after="0" w:line="240" w:lineRule="auto"/>
                          <w:ind w:left="-57" w:right="-57" w:firstLine="0"/>
                          <w:jc w:val="center"/>
                          <w:rPr>
                            <w:sz w:val="24"/>
                            <w:szCs w:val="24"/>
                          </w:rPr>
                        </w:pPr>
                        <w:r>
                          <w:rPr>
                            <w:sz w:val="24"/>
                            <w:szCs w:val="24"/>
                          </w:rPr>
                          <w:t>↓</w:t>
                        </w:r>
                        <w:r w:rsidRPr="00800BCE">
                          <w:rPr>
                            <w:sz w:val="24"/>
                            <w:szCs w:val="24"/>
                          </w:rPr>
                          <w:t>Hoạt hóa NF-κB</w:t>
                        </w:r>
                      </w:p>
                    </w:txbxContent>
                  </v:textbox>
                </v:shape>
                <v:shape id="Text Box 31824" o:spid="_x0000_s1059" type="#_x0000_t202" style="position:absolute;left:53311;top:22428;width:7327;height:6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W37cQA&#10;AADeAAAADwAAAGRycy9kb3ducmV2LnhtbESPQUsDMRSE74L/ITyhN5ttLbLdNi0qbRE8WUvPj81r&#10;Ety8LEncrv/eCILHYWa+Ydbb0XdioJhcYAWzaQWCuA3asVFw+tjf1yBSRtbYBSYF35Rgu7m9WWOj&#10;w5XfaThmIwqEU4MKbM59I2VqLXlM09ATF+8SosdcZDRSR7wWuO/kvKoepUfHZcFiTy+W2s/jl1ew&#10;ezZL09YY7a7Wzg3j+fJmDkpN7sanFYhMY/4P/7VftYKHWT1fwO+dcgX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t+3EAAAA3gAAAA8AAAAAAAAAAAAAAAAAmAIAAGRycy9k&#10;b3ducmV2LnhtbFBLBQYAAAAABAAEAPUAAACJAwAAAAA=&#10;" fillcolor="white [3201]" strokeweight=".5pt">
                  <v:textbox>
                    <w:txbxContent>
                      <w:p w14:paraId="723CDAE4" w14:textId="601BC288" w:rsidR="005D6449" w:rsidRPr="00B146BE" w:rsidRDefault="005D6449" w:rsidP="00800BCE">
                        <w:pPr>
                          <w:spacing w:after="0" w:line="240" w:lineRule="auto"/>
                          <w:ind w:left="-57" w:right="-57" w:firstLine="0"/>
                          <w:jc w:val="center"/>
                          <w:rPr>
                            <w:sz w:val="24"/>
                            <w:szCs w:val="24"/>
                          </w:rPr>
                        </w:pPr>
                        <w:r w:rsidRPr="00B146BE">
                          <w:rPr>
                            <w:sz w:val="24"/>
                            <w:szCs w:val="24"/>
                          </w:rPr>
                          <w:t>↓</w:t>
                        </w:r>
                        <w:r>
                          <w:rPr>
                            <w:sz w:val="24"/>
                            <w:szCs w:val="24"/>
                          </w:rPr>
                          <w:t xml:space="preserve"> </w:t>
                        </w:r>
                        <w:r w:rsidRPr="00B146BE">
                          <w:rPr>
                            <w:sz w:val="24"/>
                            <w:szCs w:val="24"/>
                          </w:rPr>
                          <w:t>Con đường AP-1</w:t>
                        </w:r>
                      </w:p>
                    </w:txbxContent>
                  </v:textbox>
                </v:shape>
                <v:shapetype id="_x0000_t32" coordsize="21600,21600" o:spt="32" o:oned="t" path="m,l21600,21600e" filled="f">
                  <v:path arrowok="t" fillok="f" o:connecttype="none"/>
                  <o:lock v:ext="edit" shapetype="t"/>
                </v:shapetype>
                <v:shape id="Straight Arrow Connector 31825" o:spid="_x0000_s1060" type="#_x0000_t32" style="position:absolute;left:57969;top:16994;width:86;height:53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y/CsYAAADeAAAADwAAAGRycy9kb3ducmV2LnhtbESPQWvCQBSE7wX/w/IEb3VjSkSjqxiL&#10;kPZWFc+P7DMJZt/G7GrSf98tFHocZuYbZr0dTCOe1LnasoLZNAJBXFhdc6ngfDq8LkA4j6yxsUwK&#10;vsnBdjN6WWOqbc9f9Dz6UgQIuxQVVN63qZSuqMigm9qWOHhX2xn0QXal1B32AW4aGUfRXBqsOSxU&#10;2NK+ouJ2fBgFPfrLMtuV9332/pEPSXOfn86fSk3Gw24FwtPg/8N/7VwreJst4gR+74QrID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svwrGAAAA3gAAAA8AAAAAAAAA&#10;AAAAAAAAoQIAAGRycy9kb3ducmV2LnhtbFBLBQYAAAAABAAEAPkAAACUAwAAAAA=&#10;" strokecolor="black [3200]" strokeweight=".5pt">
                  <v:stroke endarrow="block" joinstyle="miter"/>
                </v:shape>
                <v:shape id="Straight Arrow Connector 31826" o:spid="_x0000_s1061" type="#_x0000_t32" style="position:absolute;left:46151;top:16994;width:11819;height:750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t0NMYAAADeAAAADwAAAGRycy9kb3ducmV2LnhtbESPQUvDQBSE7wX/w/IEL6XdNClpid0W&#10;UaRem4ro7Zl9JsHs25C3tum/dwWhx2Hmm2E2u9F16kSDtJ4NLOYJKOLK25ZrA6/H59kalARki51n&#10;MnAhgd32ZrLBwvozH+hUhlrFEpYCDTQh9IXWUjXkUOa+J47elx8chiiHWtsBz7HcdTpNklw7bDku&#10;NNjTY0PVd/njDGRhKelh+b6S8qP+nNqnLJO3vTF3t+PDPahAY7iG/+kXG7nFOs3h7068Anr7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57dDTGAAAA3gAAAA8AAAAAAAAA&#10;AAAAAAAAoQIAAGRycy9kb3ducmV2LnhtbFBLBQYAAAAABAAEAPkAAACUAwAAAAA=&#10;" strokecolor="black [3200]" strokeweight=".5pt">
                  <v:stroke endarrow="block" joinstyle="miter"/>
                </v:shape>
                <v:shape id="Straight Arrow Connector 31827" o:spid="_x0000_s1062" type="#_x0000_t32" style="position:absolute;left:43649;top:16994;width:7418;height:526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fRr8YAAADeAAAADwAAAGRycy9kb3ducmV2LnhtbESPQUvDQBSE7wX/w/IEL8VumhRTYrdF&#10;FKnXpiLt7Zl9JsHs25C3tum/dwWhx2Hmm2FWm9F16kSDtJ4NzGcJKOLK25ZrA+/71/slKAnIFjvP&#10;ZOBCApv1zWSFhfVn3tGpDLWKJSwFGmhC6AutpWrIocx8Txy9Lz84DFEOtbYDnmO563SaJA/aYctx&#10;ocGenhuqvssfZyALC0l3i0Mu5bH+nNqXLJOPrTF3t+PTI6hAY7iG/+k3G7n5Ms3h7068Anr9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30a/GAAAA3gAAAA8AAAAAAAAA&#10;AAAAAAAAoQIAAGRycy9kb3ducmV2LnhtbFBLBQYAAAAABAAEAPkAAACUAwAAAAA=&#10;" strokecolor="black [3200]" strokeweight=".5pt">
                  <v:stroke endarrow="block" joinstyle="miter"/>
                </v:shape>
                <v:shape id="Straight Arrow Connector 31828" o:spid="_x0000_s1063" type="#_x0000_t32" style="position:absolute;left:41406;top:17080;width:3537;height:491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hF3cMAAADeAAAADwAAAGRycy9kb3ducmV2LnhtbERPTUvDQBC9C/6HZQQvYjdNSi1pt0UU&#10;0WtjEb2N2WkSzM6GzNrGf+8cBI+P973ZTaE3Jxqli+xgPsvAENfRd9w4OLw+3a7ASEL22EcmBz8k&#10;sNteXmyw9PHMezpVqTEawlKigzalobRW6pYCyiwOxMod4xgwKRwb60c8a3jobZ5lSxuwY21ocaCH&#10;luqv6js4KNJC8v3i/U6qj+bzxj8Whbw9O3d9Nd2vwSSa0r/4z/3i1Tdf5bpX7+gVsN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oRd3DAAAA3gAAAA8AAAAAAAAAAAAA&#10;AAAAoQIAAGRycy9kb3ducmV2LnhtbFBLBQYAAAAABAAEAPkAAACRAwAAAAA=&#10;" strokecolor="black [3200]" strokeweight=".5pt">
                  <v:stroke endarrow="block" joinstyle="miter"/>
                </v:shape>
                <v:shape id="Straight Arrow Connector 31829" o:spid="_x0000_s1064" type="#_x0000_t32" style="position:absolute;left:24844;top:16821;width:2760;height:47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1D8cAAADeAAAADwAAAGRycy9kb3ducmV2LnhtbESPQWvCQBSE74X+h+UVvNWNkYpJs4qm&#10;FGxvmtDzI/tMgtm3Mbs16b/vFgoeh5n5hsm2k+nEjQbXWlawmEcgiCurW64VlMX78xqE88gaO8uk&#10;4IccbDePDxmm2o58pNvJ1yJA2KWooPG+T6V0VUMG3dz2xME728GgD3KopR5wDHDTyTiKVtJgy2Gh&#10;wZ7yhqrL6dsoGNF/Jftdfc33bx+H6aW7roryU6nZ07R7BeFp8vfwf/ugFSwX6ziBvzvhCs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obUPxwAAAN4AAAAPAAAAAAAA&#10;AAAAAAAAAKECAABkcnMvZG93bnJldi54bWxQSwUGAAAAAAQABAD5AAAAlQMAAAAA&#10;" strokecolor="black [3200]" strokeweight=".5pt">
                  <v:stroke endarrow="block" joinstyle="miter"/>
                </v:shape>
                <v:shape id="Straight Arrow Connector 31830" o:spid="_x0000_s1065" type="#_x0000_t32" style="position:absolute;left:27863;top:16907;width:3542;height:457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ffBsUAAADeAAAADwAAAGRycy9kb3ducmV2LnhtbESPTUvDQBCG70L/wzKCF2k3bYqWtNtS&#10;FNFro0i9jdlpEszOhszaxn/vHASPL+8Xz2Y3hs6caZA2soP5LANDXEXfcu3g7fVpugIjCdljF5kc&#10;/JDAbju52mDh44UPdC5TbXSEpUAHTUp9Ya1UDQWUWeyJ1TvFIWBSOdTWD3jR8dDZRZbd2YAt60OD&#10;PT00VH2V38FBnpayOCyP91J+1J+3/jHP5f3ZuZvrcb8Gk2hM/+G/9ovX3nyVK4DiKArY7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wffBsUAAADeAAAADwAAAAAAAAAA&#10;AAAAAAChAgAAZHJzL2Rvd25yZXYueG1sUEsFBgAAAAAEAAQA+QAAAJMDAAAAAA==&#10;" strokecolor="black [3200]" strokeweight=".5pt">
                  <v:stroke endarrow="block" joinstyle="miter"/>
                </v:shape>
                <v:shape id="Text Box 31831" o:spid="_x0000_s1066" type="#_x0000_t202" style="position:absolute;left:12594;top:31486;width:11463;height:49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uCqMQA&#10;AADeAAAADwAAAGRycy9kb3ducmV2LnhtbESPQUsDMRSE70L/Q3gFbza7FmRdm5a2VBE82Yrnx+Y1&#10;Cd28LEncrv/eCILHYWa+YVabyfdipJhcYAX1ogJB3AXt2Cj4OD3fNSBSRtbYByYF35Rgs57drLDV&#10;4crvNB6zEQXCqUUFNuehlTJ1ljymRRiIi3cO0WMuMhqpI14L3PfyvqoepEfHZcHiQHtL3eX45RUc&#10;dubRdA1Ge2i0c+P0eX4zL0rdzqftE4hMU/4P/7VftYJl3Sxr+L1Tr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LgqjEAAAA3gAAAA8AAAAAAAAAAAAAAAAAmAIAAGRycy9k&#10;b3ducmV2LnhtbFBLBQYAAAAABAAEAPUAAACJAwAAAAA=&#10;" fillcolor="white [3201]" strokeweight=".5pt">
                  <v:textbox>
                    <w:txbxContent>
                      <w:p w14:paraId="27D003D1" w14:textId="3EFDA3F6" w:rsidR="005D6449" w:rsidRPr="005F58E9" w:rsidRDefault="005D6449" w:rsidP="005F58E9">
                        <w:pPr>
                          <w:spacing w:after="0" w:line="240" w:lineRule="auto"/>
                          <w:ind w:left="-57" w:right="-57" w:firstLine="0"/>
                          <w:jc w:val="center"/>
                          <w:rPr>
                            <w:sz w:val="24"/>
                            <w:szCs w:val="24"/>
                          </w:rPr>
                        </w:pPr>
                        <w:r w:rsidRPr="005F58E9">
                          <w:rPr>
                            <w:sz w:val="24"/>
                            <w:szCs w:val="24"/>
                          </w:rPr>
                          <w:t>↑ GSH</w:t>
                        </w:r>
                      </w:p>
                      <w:p w14:paraId="35AE6BBE" w14:textId="1A212AE1" w:rsidR="005D6449" w:rsidRPr="0075220D" w:rsidRDefault="005D6449" w:rsidP="005F58E9">
                        <w:pPr>
                          <w:spacing w:after="0" w:line="240" w:lineRule="auto"/>
                          <w:ind w:left="-57" w:right="-57" w:firstLine="0"/>
                          <w:jc w:val="center"/>
                          <w:rPr>
                            <w:sz w:val="24"/>
                            <w:szCs w:val="24"/>
                          </w:rPr>
                        </w:pPr>
                        <w:r w:rsidRPr="005F58E9">
                          <w:rPr>
                            <w:sz w:val="24"/>
                            <w:szCs w:val="24"/>
                          </w:rPr>
                          <w:t>↑ Hoạt tính SOD</w:t>
                        </w:r>
                      </w:p>
                    </w:txbxContent>
                  </v:textbox>
                </v:shape>
                <v:shape id="Text Box 31832" o:spid="_x0000_s1067" type="#_x0000_t202" style="position:absolute;left:28380;top:31745;width:8789;height:4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c38QA&#10;AADeAAAADwAAAGRycy9kb3ducmV2LnhtbESPQUsDMRSE7wX/Q3iCtzbbFmRdmxaVKgVPXcXzY/Oa&#10;BDcvSxK3679vBKHHYWa+YTa7yfdipJhcYAXLRQWCuAvasVHw+fE6r0GkjKyxD0wKfinBbnsz22Cj&#10;w5mPNLbZiALh1KACm/PQSJk6Sx7TIgzExTuF6DEXGY3UEc8F7nu5qqp76dFxWbA40Iul7rv98Qr2&#10;z+bBdDVGu6+1c+P0dXo3b0rd3U5PjyAyTfka/m8ftIL1sl6v4O9OuQJy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ZHN/EAAAA3gAAAA8AAAAAAAAAAAAAAAAAmAIAAGRycy9k&#10;b3ducmV2LnhtbFBLBQYAAAAABAAEAPUAAACJAwAAAAA=&#10;" fillcolor="white [3201]" strokeweight=".5pt">
                  <v:textbox>
                    <w:txbxContent>
                      <w:p w14:paraId="72DDB418" w14:textId="0191DC68" w:rsidR="005D6449" w:rsidRPr="0075220D" w:rsidRDefault="005D6449" w:rsidP="0075220D">
                        <w:pPr>
                          <w:spacing w:after="0" w:line="240" w:lineRule="auto"/>
                          <w:ind w:left="-57" w:right="-57" w:firstLine="0"/>
                          <w:jc w:val="center"/>
                          <w:rPr>
                            <w:sz w:val="24"/>
                            <w:szCs w:val="24"/>
                          </w:rPr>
                        </w:pPr>
                        <w:r w:rsidRPr="005F58E9">
                          <w:rPr>
                            <w:sz w:val="24"/>
                            <w:szCs w:val="24"/>
                          </w:rPr>
                          <w:t>↑ Biểu hiện HO-1</w:t>
                        </w:r>
                      </w:p>
                    </w:txbxContent>
                  </v:textbox>
                </v:shape>
                <v:shape id="Text Box 31835" o:spid="_x0000_s1068" type="#_x0000_t202" style="position:absolute;left:41493;top:31572;width:13112;height:48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CEq8QA&#10;AADeAAAADwAAAGRycy9kb3ducmV2LnhtbESPQUsDMRSE74L/ITzBm83W0rKuTYtKLYWe2ornx+Y1&#10;CW5eliRu139vCoLHYWa+YZbr0XdioJhcYAXTSQWCuA3asVHwcXp/qEGkjKyxC0wKfijBenV7s8RG&#10;hwsfaDhmIwqEU4MKbM59I2VqLXlMk9ATF+8cosdcZDRSR7wUuO/kY1UtpEfHZcFiT2+W2q/jt1ew&#10;eTVPpq0x2k2tnRvGz/PebJW6vxtfnkFkGvN/+K+90wpm03o2h+udcgX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whKvEAAAA3gAAAA8AAAAAAAAAAAAAAAAAmAIAAGRycy9k&#10;b3ducmV2LnhtbFBLBQYAAAAABAAEAPUAAACJAwAAAAA=&#10;" fillcolor="white [3201]" strokeweight=".5pt">
                  <v:textbox>
                    <w:txbxContent>
                      <w:p w14:paraId="087081BB" w14:textId="559F9C17" w:rsidR="005D6449" w:rsidRPr="0075220D" w:rsidRDefault="005D6449" w:rsidP="0075220D">
                        <w:pPr>
                          <w:spacing w:after="0" w:line="240" w:lineRule="auto"/>
                          <w:ind w:left="-57" w:right="-57" w:firstLine="0"/>
                          <w:jc w:val="center"/>
                          <w:rPr>
                            <w:sz w:val="24"/>
                            <w:szCs w:val="24"/>
                          </w:rPr>
                        </w:pPr>
                        <w:r w:rsidRPr="005F58E9">
                          <w:rPr>
                            <w:sz w:val="24"/>
                            <w:szCs w:val="24"/>
                          </w:rPr>
                          <w:t>↓ Biểu hiện các cytokine tiền viêm</w:t>
                        </w:r>
                      </w:p>
                    </w:txbxContent>
                  </v:textbox>
                </v:shape>
                <v:shape id="Straight Arrow Connector 31836" o:spid="_x0000_s1069" type="#_x0000_t32" style="position:absolute;left:18546;top:27863;width:9053;height:353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Li6cYAAADeAAAADwAAAGRycy9kb3ducmV2LnhtbESPQWvCQBSE74X+h+UVeim60YhKdJXS&#10;IvVqKtLentnXJDT7NuStmv57VxB6HGa+GWa57l2jztRJ7dnAaJiAIi68rbk0sP/cDOagJCBbbDyT&#10;gT8SWK8eH5aYWX/hHZ3zUKpYwpKhgSqENtNaioocytC3xNH78Z3DEGVXatvhJZa7Ro+TZKod1hwX&#10;KmzpraLiNz85A2mYyHg3+ZpJ/l0eX+x7msrhw5jnp/51ASpQH/7Dd3prIzeap1O43YlXQK+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i4unGAAAA3gAAAA8AAAAAAAAA&#10;AAAAAAAAoQIAAGRycy9kb3ducmV2LnhtbFBLBQYAAAAABAAEAPkAAACUAwAAAAA=&#10;" strokecolor="black [3200]" strokeweight=".5pt">
                  <v:stroke endarrow="block" joinstyle="miter"/>
                </v:shape>
                <v:shape id="Straight Arrow Connector 31837" o:spid="_x0000_s1070" type="#_x0000_t32" style="position:absolute;left:27863;top:28035;width:5003;height:37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sSO8cAAADeAAAADwAAAGRycy9kb3ducmV2LnhtbESPT2vCQBTE7wW/w/IEb3WjUv/EbMSk&#10;FGxvVfH8yD6TYPZtzG5N+u27hUKPw8z8hkl2g2nEgzpXW1Ywm0YgiAuray4VnE9vz2sQziNrbCyT&#10;gm9ysEtHTwnG2vb8SY+jL0WAsItRQeV9G0vpiooMuqltiYN3tZ1BH2RXSt1hH+CmkfMoWkqDNYeF&#10;ClvKKypuxy+joEd/2WT78p5nr++H4aW5L0/nD6Um42G/BeFp8P/hv/ZBK1jM1osV/N4JV0Cm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qxI7xwAAAN4AAAAPAAAAAAAA&#10;AAAAAAAAAKECAABkcnMvZG93bnJldi54bWxQSwUGAAAAAAQABAD5AAAAlQMAAAAA&#10;" strokecolor="black [3200]" strokeweight=".5pt">
                  <v:stroke endarrow="block" joinstyle="miter"/>
                </v:shape>
                <v:shape id="Straight Arrow Connector 31838" o:spid="_x0000_s1071" type="#_x0000_t32" style="position:absolute;left:41406;top:26828;width:6039;height:47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SGScEAAADeAAAADwAAAGRycy9kb3ducmV2LnhtbERPy4rCMBTdD/gP4QruxlRFqdUoPhB0&#10;dj5wfWmubbG5qU209e/NQpjl4bzny9aU4kW1KywrGPQjEMSp1QVnCi7n3W8MwnlkjaVlUvAmB8tF&#10;52eOibYNH+l18pkIIewSVJB7XyVSujQng65vK+LA3Wxt0AdYZ1LX2IRwU8phFE2kwYJDQ44VbXJK&#10;76enUdCgv07Xq+yxWW8P+3ZcPibny59SvW67moHw1Pp/8de91wpGg3gU9oY74QrIx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NIZJwQAAAN4AAAAPAAAAAAAAAAAAAAAA&#10;AKECAABkcnMvZG93bnJldi54bWxQSwUGAAAAAAQABAD5AAAAjwMAAAAA&#10;" strokecolor="black [3200]" strokeweight=".5pt">
                  <v:stroke endarrow="block" joinstyle="miter"/>
                </v:shape>
                <v:shape id="Straight Arrow Connector 31839" o:spid="_x0000_s1072" type="#_x0000_t32" style="position:absolute;left:49343;top:28812;width:8195;height:276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12m8cAAADeAAAADwAAAGRycy9kb3ducmV2LnhtbESPQUvDQBSE7wX/w/IEL8Vu2hSNabdF&#10;lKLXRpH29sy+JsHs25C3tum/d4VCj8PMN8Ms14Nr1ZF6aTwbmE4SUMSltw1XBj4/NvcZKAnIFlvP&#10;ZOBMAuvVzWiJufUn3tKxCJWKJSw5GqhD6HKtpazJoUx8Rxy9g+8dhij7StseT7HctXqWJA/aYcNx&#10;ocaOXmoqf4pfZyANc5lt57tHKfbV99i+pql8vRlzdzs8L0AFGsI1fKHfbeSmWfoE/3fiFdCr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PXabxwAAAN4AAAAPAAAAAAAA&#10;AAAAAAAAAKECAABkcnMvZG93bnJldi54bWxQSwUGAAAAAAQABAD5AAAAlQMAAAAA&#10;" strokecolor="black [3200]" strokeweight=".5pt">
                  <v:stroke endarrow="block" joinstyle="miter"/>
                </v:shape>
                <v:shape id="Text Box 31841" o:spid="_x0000_s1073" type="#_x0000_t202" style="position:absolute;left:13543;top:40802;width:11463;height:49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3x1cQA&#10;AADeAAAADwAAAGRycy9kb3ducmV2LnhtbESPT0sDMRTE74LfITzBm82uiqzbpqWVKoKn/sHzY/Oa&#10;hG5eliRu129vBMHjMDO/YRaryfdipJhcYAX1rAJB3AXt2Cg4Hl7vGhApI2vsA5OCb0qwWl5fLbDV&#10;4cI7GvfZiALh1KICm/PQSpk6Sx7TLAzExTuF6DEXGY3UES8F7nt5X1VP0qPjsmBxoBdL3Xn/5RVs&#10;N+bZdA1Gu220c+P0efowb0rd3kzrOYhMU/4P/7XftYKHunms4fdOu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8dXEAAAA3gAAAA8AAAAAAAAAAAAAAAAAmAIAAGRycy9k&#10;b3ducmV2LnhtbFBLBQYAAAAABAAEAPUAAACJAwAAAAA=&#10;" fillcolor="white [3201]" strokeweight=".5pt">
                  <v:textbox>
                    <w:txbxContent>
                      <w:p w14:paraId="6204003A" w14:textId="77777777" w:rsidR="005D6449" w:rsidRPr="004D6BB7" w:rsidRDefault="005D6449" w:rsidP="004D6BB7">
                        <w:pPr>
                          <w:spacing w:after="0" w:line="240" w:lineRule="auto"/>
                          <w:ind w:left="-57" w:right="-57" w:firstLine="0"/>
                          <w:jc w:val="center"/>
                          <w:rPr>
                            <w:sz w:val="24"/>
                            <w:szCs w:val="24"/>
                          </w:rPr>
                        </w:pPr>
                        <w:r w:rsidRPr="004D6BB7">
                          <w:rPr>
                            <w:sz w:val="24"/>
                            <w:szCs w:val="24"/>
                          </w:rPr>
                          <w:t>↓ Sản xuất ROS</w:t>
                        </w:r>
                      </w:p>
                      <w:p w14:paraId="0B075033" w14:textId="60462D5F" w:rsidR="005D6449" w:rsidRPr="0075220D" w:rsidRDefault="005D6449" w:rsidP="004D6BB7">
                        <w:pPr>
                          <w:spacing w:after="0" w:line="240" w:lineRule="auto"/>
                          <w:ind w:left="-57" w:right="-57" w:firstLine="0"/>
                          <w:jc w:val="center"/>
                          <w:rPr>
                            <w:sz w:val="24"/>
                            <w:szCs w:val="24"/>
                          </w:rPr>
                        </w:pPr>
                        <w:r w:rsidRPr="004D6BB7">
                          <w:rPr>
                            <w:sz w:val="24"/>
                            <w:szCs w:val="24"/>
                          </w:rPr>
                          <w:t>↓ Stress oxy hóa</w:t>
                        </w:r>
                      </w:p>
                    </w:txbxContent>
                  </v:textbox>
                </v:shape>
                <v:shape id="Text Box 31842" o:spid="_x0000_s1074" type="#_x0000_t202" style="position:absolute;left:38646;top:41665;width:14492;height:30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9vosQA&#10;AADeAAAADwAAAGRycy9kb3ducmV2LnhtbESPQUsDMRSE74L/ITyhN5ttLbLdNi0qbRE8WUvPj81r&#10;Ety8LEncrv/eCILHYWa+Ydbb0XdioJhcYAWzaQWCuA3asVFw+tjf1yBSRtbYBSYF35Rgu7m9WWOj&#10;w5XfaThmIwqEU4MKbM59I2VqLXlM09ATF+8SosdcZDRSR7wWuO/kvKoepUfHZcFiTy+W2s/jl1ew&#10;ezZL09YY7a7Wzg3j+fJmDkpN7sanFYhMY/4P/7VftYKHWb2Yw++dcgX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fb6LEAAAA3gAAAA8AAAAAAAAAAAAAAAAAmAIAAGRycy9k&#10;b3ducmV2LnhtbFBLBQYAAAAABAAEAPUAAACJAwAAAAA=&#10;" fillcolor="white [3201]" strokeweight=".5pt">
                  <v:textbox>
                    <w:txbxContent>
                      <w:p w14:paraId="1901AD75" w14:textId="0EF04300" w:rsidR="005D6449" w:rsidRPr="0075220D" w:rsidRDefault="005D6449" w:rsidP="0075220D">
                        <w:pPr>
                          <w:spacing w:after="0" w:line="240" w:lineRule="auto"/>
                          <w:ind w:left="-57" w:right="-57" w:firstLine="0"/>
                          <w:jc w:val="center"/>
                          <w:rPr>
                            <w:sz w:val="24"/>
                            <w:szCs w:val="24"/>
                          </w:rPr>
                        </w:pPr>
                        <w:r w:rsidRPr="004D6BB7">
                          <w:rPr>
                            <w:sz w:val="24"/>
                            <w:szCs w:val="24"/>
                          </w:rPr>
                          <w:t>↓ Viêm</w:t>
                        </w:r>
                      </w:p>
                    </w:txbxContent>
                  </v:textbox>
                </v:shape>
                <v:shape id="Straight Arrow Connector 31843" o:spid="_x0000_s1075" type="#_x0000_t32" style="position:absolute;left:47962;top:36576;width:0;height:526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ZnRccAAADeAAAADwAAAGRycy9kb3ducmV2LnhtbESPT2vCQBTE7wW/w/IEb3WjtqIxGzEp&#10;Bdubf/D8yD6TYPZtzG5N+u27hUKPw8z8hkm2g2nEgzpXW1Ywm0YgiAuray4VnE/vzysQziNrbCyT&#10;gm9ysE1HTwnG2vZ8oMfRlyJA2MWooPK+jaV0RUUG3dS2xMG72s6gD7Irpe6wD3DTyHkULaXBmsNC&#10;hS3lFRW345dR0KO/rLNdec+zt4/98Nrcl6fzp1KT8bDbgPA0+P/wX3uvFSxmq5cF/N4JV0Cm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lmdFxwAAAN4AAAAPAAAAAAAA&#10;AAAAAAAAAKECAABkcnMvZG93bnJldi54bWxQSwUGAAAAAAQABAD5AAAAlQMAAAAA&#10;" strokecolor="black [3200]" strokeweight=".5pt">
                  <v:stroke endarrow="block" joinstyle="miter"/>
                </v:shape>
                <v:shape id="Straight Arrow Connector 31844" o:spid="_x0000_s1076" type="#_x0000_t32" style="position:absolute;left:19668;top:36662;width:12939;height:379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qqeMYAAADeAAAADwAAAGRycy9kb3ducmV2LnhtbESPQWvCQBSE74X+h+UVeim60YQq0VXE&#10;Iu3VtBS9PbOvSWj2bchbNf333ULB4zDzzTDL9eBadaFeGs8GJuMEFHHpbcOVgY/33WgOSgKyxdYz&#10;GfghgfXq/m6JufVX3tOlCJWKJSw5GqhD6HKtpazJoYx9Rxy9L987DFH2lbY9XmO5a/U0SZ61w4bj&#10;Qo0dbWsqv4uzM5CGTKb77DCT4lidnuxLmsrnqzGPD8NmASrQEG7hf/rNRm4yzzL4uxOvgF7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6qnjGAAAA3gAAAA8AAAAAAAAA&#10;AAAAAAAAoQIAAGRycy9kb3ducmV2LnhtbFBLBQYAAAAABAAEAPkAAACUAwAAAAA=&#10;" strokecolor="black [3200]" strokeweight=".5pt">
                  <v:stroke endarrow="block" joinstyle="miter"/>
                </v:shape>
                <v:shape id="Straight Arrow Connector 31845" o:spid="_x0000_s1077" type="#_x0000_t32" style="position:absolute;left:18374;top:36576;width:1126;height:41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NaqsYAAADeAAAADwAAAGRycy9kb3ducmV2LnhtbESPT4vCMBTE7wv7HcJb8Lam7mrRahT/&#10;IKi3Vdnzo3m2xealNtHWb28EweMwM79hJrPWlOJGtSssK+h1IxDEqdUFZwqOh/X3EITzyBpLy6Tg&#10;Tg5m08+PCSbaNvxHt73PRICwS1BB7n2VSOnSnAy6rq2Ig3eytUEfZJ1JXWMT4KaUP1EUS4MFh4Uc&#10;K1rmlJ73V6OgQf8/Wsyzy3Kx2m7aQXmJD8edUp2vdj4G4an17/CrvdEKfnvD/gCed8IVkN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zWqrGAAAA3gAAAA8AAAAAAAAA&#10;AAAAAAAAoQIAAGRycy9kb3ducmV2LnhtbFBLBQYAAAAABAAEAPkAAACUAwAAAAA=&#10;" strokecolor="black [3200]" strokeweight=".5pt">
                  <v:stroke endarrow="block" joinstyle="miter"/>
                </v:shape>
                <v:shape id="Straight Arrow Connector 31847" o:spid="_x0000_s1078" type="#_x0000_t32" style="position:absolute;left:24757;top:43649;width:139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g0D8YAAADeAAAADwAAAGRycy9kb3ducmV2LnhtbESPQWvCQBSE7wX/w/KEXkrdaIJK6ipi&#10;Ke3VVIreXrPPJJh9G/K2mv77bqHQ4zDzzTCrzeBadaVeGs8GppMEFHHpbcOVgcP7y+MSlARki61n&#10;MvBNApv16G6FufU33tO1CJWKJSw5GqhD6HKtpazJoUx8Rxy9s+8dhij7Stseb7HctXqWJHPtsOG4&#10;UGNHu5rKS/HlDKQhk9k+Oy6kOFWfD/Y5TeXj1Zj78bB9AhVoCP/hP/rNRm66zBbweydeAb3+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oNA/GAAAA3gAAAA8AAAAAAAAA&#10;AAAAAAAAoQIAAGRycy9kb3ducmV2LnhtbFBLBQYAAAAABAAEAPkAAACUAwAAAAA=&#10;" strokecolor="black [3200]" strokeweight=".5pt">
                  <v:stroke endarrow="block" joinstyle="miter"/>
                </v:shape>
                <v:shape id="Straight Arrow Connector 31848" o:spid="_x0000_s1079" type="#_x0000_t32" style="position:absolute;left:25189;top:42355;width:137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L1NMQAAADeAAAADwAAAGRycy9kb3ducmV2LnhtbERPyW7CMBC9V+IfrEHqrXFYimiKQRCE&#10;lPbGIs6jeJpEjcchdpPw9/iA1OPT21ebwdSio9ZVlhVMohgEcW51xYWCy/nwtgThPLLG2jIpuJOD&#10;zXr0ssJE256P1J18IUIIuwQVlN43iZQuL8mgi2xDHLgf2xr0AbaF1C32IdzUchrHC2mw4tBQYkNp&#10;Sfnv6c8o6NFfP3bb4pbu9l/Z8F7fFufLt1Kv42H7CcLT4P/FT3emFcwmy3nYG+6EK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MvU0xAAAAN4AAAAPAAAAAAAAAAAA&#10;AAAAAKECAABkcnMvZG93bnJldi54bWxQSwUGAAAAAAQABAD5AAAAkgMAAAAA&#10;" strokecolor="black [3200]" strokeweight=".5pt">
                  <v:stroke endarrow="block" joinstyle="miter"/>
                </v:shape>
                <v:line id="Straight Connector 31850" o:spid="_x0000_s1080" style="position:absolute;visibility:visible;mso-wrap-style:square" from="3364,17080" to="3364,441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V//sYAAADeAAAADwAAAGRycy9kb3ducmV2LnhtbESPXWvCMBSG7wf+h3CE3QxNnUxqZxQR&#10;B4JDtxp2fWiObbE5KU2m9d+bi8EuX94vnsWqt424Uudrxwom4wQEceFMzaUCffoYpSB8QDbYOCYF&#10;d/KwWg6eFpgZd+NvuuahFHGEfYYKqhDaTEpfVGTRj11LHL2z6yyGKLtSmg5vcdw28jVJZtJizfGh&#10;wpY2FRWX/Ncq2Ov5z8v0mGptT/kBv3S9PX5ulHoe9ut3EIH68B/+a++MgukkfYsAESeigF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1f/7GAAAA3gAAAA8AAAAAAAAA&#10;AAAAAAAAoQIAAGRycy9kb3ducmV2LnhtbFBLBQYAAAAABAAEAPkAAACUAwAAAAA=&#10;" strokecolor="black [3200]" strokeweight=".5pt">
                  <v:stroke joinstyle="miter"/>
                </v:line>
                <v:line id="Straight Connector 31851" o:spid="_x0000_s1081" style="position:absolute;flip:x;visibility:visible;mso-wrap-style:square" from="10696,16821" to="10869,4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0tsMAAADeAAAADwAAAGRycy9kb3ducmV2LnhtbESP3YrCMBSE7xf2HcJZ8G5NqyilGksR&#10;FK9c/HmAQ3M2LduclCbW+vZGWPBymJlvmHUx2lYM1PvGsYJ0moAgrpxu2Ci4XnbfGQgfkDW2jknB&#10;gzwUm8+PNeba3flEwzkYESHsc1RQh9DlUvqqJot+6jri6P263mKIsjdS93iPcNvKWZIspcWG40KN&#10;HW1rqv7ON6tAmyPJ0plhkZrldVeZHzzuB6UmX2O5AhFoDO/wf/ugFczTbJHC6068AnLz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v9LbDAAAA3gAAAA8AAAAAAAAAAAAA&#10;AAAAoQIAAGRycy9kb3ducmV2LnhtbFBLBQYAAAAABAAEAPkAAACRAwAAAAA=&#10;" strokecolor="black [3200]" strokeweight=".5pt">
                  <v:stroke joinstyle="miter"/>
                </v:line>
                <v:shape id="Straight Arrow Connector 31854" o:spid="_x0000_s1082" type="#_x0000_t32" style="position:absolute;left:10696;top:42269;width:293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Zp7MYAAADeAAAADwAAAGRycy9kb3ducmV2LnhtbESPT4vCMBTE7wv7HcJb8Lam7mrRahT/&#10;IKi3Vdnzo3m2xealNtHWb28EweMwM79hJrPWlOJGtSssK+h1IxDEqdUFZwqOh/X3EITzyBpLy6Tg&#10;Tg5m08+PCSbaNvxHt73PRICwS1BB7n2VSOnSnAy6rq2Ig3eytUEfZJ1JXWMT4KaUP1EUS4MFh4Uc&#10;K1rmlJ73V6OgQf8/Wsyzy3Kx2m7aQXmJD8edUp2vdj4G4an17/CrvdEKfnvDQR+ed8IVkN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maezGAAAA3gAAAA8AAAAAAAAA&#10;AAAAAAAAoQIAAGRycy9kb3ducmV2LnhtbFBLBQYAAAAABAAEAPkAAACUAwAAAAA=&#10;" strokecolor="black [3200]" strokeweight=".5pt">
                  <v:stroke endarrow="block" joinstyle="miter"/>
                </v:shape>
                <v:shape id="Straight Arrow Connector 31855" o:spid="_x0000_s1083" type="#_x0000_t32" style="position:absolute;left:3450;top:44167;width:100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rMd8cAAADeAAAADwAAAGRycy9kb3ducmV2LnhtbESPT2vCQBTE7wW/w/IEb80mloim2Yha&#10;BNubf+j5kX1NQrNvY3Y16bfvFgoeh5n5DZOvR9OKO/WusawgiWIQxKXVDVcKLuf98xKE88gaW8uk&#10;4IccrIvJU46ZtgMf6X7ylQgQdhkqqL3vMildWZNBF9mOOHhftjfog+wrqXscAty0ch7HC2mw4bBQ&#10;Y0e7msrv080oGNB/rrab6rrbvr0fxrS9Ls6XD6Vm03HzCsLT6B/h//ZBK3hJlmkKf3fCF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6sx3xwAAAN4AAAAPAAAAAAAA&#10;AAAAAAAAAKECAABkcnMvZG93bnJldi54bWxQSwUGAAAAAAQABAD5AAAAlQMAAAAA&#10;" strokecolor="black [3200]" strokeweight=".5pt">
                  <v:stroke endarrow="block" joinstyle="miter"/>
                </v:shape>
                <v:shape id="Straight Arrow Connector 31856" o:spid="_x0000_s1084" type="#_x0000_t32" style="position:absolute;left:8885;top:1897;width:13371;height:250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0HScYAAADeAAAADwAAAGRycy9kb3ducmV2LnhtbESPQWvCQBSE70L/w/IKXkQ3GmsldZWi&#10;FHs1LdLeXrOvSWj2bchbNf33XUHocZj5ZpjVpneNOlMntWcD00kCirjwtubSwPvby3gJSgKyxcYz&#10;Gfglgc36brDCzPoLH+ich1LFEpYMDVQhtJnWUlTkUCa+JY7et+8chii7UtsOL7HcNXqWJAvtsOa4&#10;UGFL24qKn/zkDKRhLrPD/ONR8s/ya2R3aSrHvTHD+/75CVSgPvyHb/Srjdx0+bCA6514BfT6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9B0nGAAAA3gAAAA8AAAAAAAAA&#10;AAAAAAAAoQIAAGRycy9kb3ducmV2LnhtbFBLBQYAAAAABAAEAPkAAACUAwAAAAA=&#10;" strokecolor="black [3200]" strokeweight=".5pt">
                  <v:stroke endarrow="block" joinstyle="miter"/>
                </v:shape>
                <v:shape id="Straight Arrow Connector 31857" o:spid="_x0000_s1085" type="#_x0000_t32" style="position:absolute;left:32435;top:1811;width:15700;height:215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T3m8YAAADeAAAADwAAAGRycy9kb3ducmV2LnhtbESPS4vCQBCE7wv7H4Ze8GYm7qKr0VF8&#10;IKg3H+y5ybRJMNMTM6OJ/94RhD0WVfUVNZm1phR3ql1hWUEvikEQp1YXnCk4HdfdIQjnkTWWlknB&#10;gxzMpp8fE0y0bXhP94PPRICwS1BB7n2VSOnSnAy6yFbEwTvb2qAPss6krrEJcFPK7zgeSIMFh4Uc&#10;K1rmlF4ON6OgQf83Wsyz63Kx2m7afnkdHE87pTpf7XwMwlPr/8Pv9kYr+OkN+7/wuhOugJw+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095vGAAAA3gAAAA8AAAAAAAAA&#10;AAAAAAAAoQIAAGRycy9kb3ducmV2LnhtbFBLBQYAAAAABAAEAPkAAACUAwAAAAA=&#10;" strokecolor="black [3200]" strokeweight=".5pt">
                  <v:stroke endarrow="block" joinstyle="miter"/>
                </v:shape>
              </v:group>
            </w:pict>
          </mc:Fallback>
        </mc:AlternateContent>
      </w:r>
      <w:r w:rsidR="006C47BB">
        <w:rPr>
          <w:color w:val="auto"/>
          <w:szCs w:val="28"/>
          <w:lang w:val="de-DE"/>
        </w:rPr>
        <w:t xml:space="preserve">Berberin </w:t>
      </w:r>
      <w:r w:rsidR="00D86676" w:rsidRPr="00A920EC">
        <w:rPr>
          <w:color w:val="auto"/>
          <w:szCs w:val="28"/>
          <w:lang w:val="de-DE"/>
        </w:rPr>
        <w:t xml:space="preserve"> ngăn chặn tình trạng viêm thông qua các cơ chế phức tạp. Hoạt tính chống viêm của </w:t>
      </w:r>
      <w:r w:rsidR="006C47BB">
        <w:rPr>
          <w:color w:val="auto"/>
          <w:szCs w:val="28"/>
          <w:lang w:val="de-DE"/>
        </w:rPr>
        <w:t xml:space="preserve">Berberin </w:t>
      </w:r>
      <w:r w:rsidR="00D86676" w:rsidRPr="00A920EC">
        <w:rPr>
          <w:color w:val="auto"/>
          <w:szCs w:val="28"/>
          <w:lang w:val="de-DE"/>
        </w:rPr>
        <w:t xml:space="preserve"> trên cả </w:t>
      </w:r>
      <w:r w:rsidR="00D86676" w:rsidRPr="00A920EC">
        <w:rPr>
          <w:i/>
          <w:iCs/>
          <w:color w:val="auto"/>
          <w:szCs w:val="28"/>
          <w:lang w:val="de-DE"/>
        </w:rPr>
        <w:t>in vitro</w:t>
      </w:r>
      <w:r w:rsidR="00D86676" w:rsidRPr="00A920EC">
        <w:rPr>
          <w:color w:val="auto"/>
          <w:szCs w:val="28"/>
          <w:lang w:val="de-DE"/>
        </w:rPr>
        <w:t xml:space="preserve"> và </w:t>
      </w:r>
      <w:r w:rsidR="00D86676" w:rsidRPr="00A920EC">
        <w:rPr>
          <w:i/>
          <w:iCs/>
          <w:color w:val="auto"/>
          <w:szCs w:val="28"/>
          <w:lang w:val="de-DE"/>
        </w:rPr>
        <w:t>in vivo</w:t>
      </w:r>
      <w:r w:rsidR="00D86676" w:rsidRPr="00A920EC">
        <w:rPr>
          <w:color w:val="auto"/>
          <w:szCs w:val="28"/>
          <w:lang w:val="de-DE"/>
        </w:rPr>
        <w:t xml:space="preserve"> bằng việc giảm các cytokine tiền viêm cũng như các protein giai đoạn cấp tính</w:t>
      </w:r>
      <w:r w:rsidR="005C555F" w:rsidRPr="00A920EC">
        <w:rPr>
          <w:color w:val="auto"/>
          <w:szCs w:val="28"/>
          <w:lang w:val="de-DE"/>
        </w:rPr>
        <w:fldChar w:fldCharType="begin"/>
      </w:r>
      <w:r w:rsidR="004A38E1" w:rsidRPr="00A920EC">
        <w:rPr>
          <w:color w:val="auto"/>
          <w:szCs w:val="28"/>
          <w:lang w:val="de-DE"/>
        </w:rPr>
        <w:instrText xml:space="preserve"> ADDIN ZOTERO_ITEM CSL_CITATION {"citationID":"LNBXkQ1J","properties":{"formattedCitation":" [51]","plainCitation":" [51]","noteIndex":0},"citationItems":[{"id":2458,"uris":["http://zotero.org/users/16330850/items/XYCZXBS2"],"itemData":{"id":2458,"type":"article-journal","abstract":"Colorectal cancer, a leading cause of cancer death, has been linked to inflammation and obesity. Berberine, an isoquinoline alkaloid, possesses anti-inflammatory, anti-diabetes and anti-tumor properties. In the azoxymethane initiated and dextran sulfate sodium (AOM/DSS) promoted colorectal carcinogenesis mouse model, berberine treated mice showed a 60% reduction in tumor number (P = 0.009), a 48% reduction in tumors &lt;2 mm, (P = 0.05); 94% reduction in tumors 2–4 mm, (P = 0.001), and 100% reduction in tumors &gt;4 mm (P = 0.02) compared to vehicle treated mice. Berberine also decreased AOM/DSS induced Ki-67 and COX-2 expression. In vitro analysis showed that in addition to its anti-proliferation activity, berberine also induced apoptosis in colorectal cancer cell lines. Berberine activated AMP-activated protein kinase (AMPK), a major regulator of metabolic pathways, and inhibited mammalian target of rapamycin (mTOR), a downstream target of AMPK. Furthermore, 4E-binding protein-1 and p70 ribosomal S6 kinases, downstream targets of mTOR, were down regulated by berberine treatment. Berberine did not affect Liver kinase B1 (LKB1) activity or the mitogen-activated protein kinase pathway. Berberine inhibited Nuclear Factor kappa-B (NF-κB) activity, reduced the expression of cyclin D1 and survivin, induced phosphorylation of p53 and increased caspase-3 cleavage in vitro. Berberine inhibition of mTOR activity and p53 phosphorylation was found to be AMPK dependent, while inhibition NF-κB was AMPK independent. In vivo, berberine also activated AMPK, inhibited mTOR and p65 phosphorylation and activated caspase-3 cleavage. Our data suggests that berberine suppresses colon epithelial proliferation and tumorigenesis via AMPK dependent inhibition of mTOR activity and AMPK independent inhibition of NF-κB. © 2014 Wiley Periodicals, Inc.","container-title":"Molecular Carcinogenesis","DOI":"10.1002/mc.22179","ISSN":"1098-2744","issue":"10","language":"en","license":"© 2014 Wiley Periodicals, Inc.","note":"_eprint: https://onlinelibrary.wiley.com/doi/pdf/10.1002/mc.22179","page":"1096-1109","source":"Wiley Online Library","title":"Berberine regulates AMP-activated protein kinase signaling pathways and inhibits colon tumorigenesis in mice","volume":"54","author":[{"family":"Li","given":"Weidong"},{"family":"Hua","given":"Baojin"},{"family":"Saud","given":"Shakir M."},{"family":"Lin","given":"Hongsheng"},{"family":"Hou","given":"Wei"},{"family":"Matter","given":"Matthias S."},{"family":"Jia","given":"Libin"},{"family":"Colburn","given":"Nancy H."},{"family":"Young","given":"Matthew R."}],"issued":{"date-parts":[["2015"]]}}}],"schema":"https://github.com/citation-style-language/schema/raw/master/csl-citation.json"} </w:instrText>
      </w:r>
      <w:r w:rsidR="005C555F" w:rsidRPr="00A920EC">
        <w:rPr>
          <w:color w:val="auto"/>
          <w:szCs w:val="28"/>
          <w:lang w:val="de-DE"/>
        </w:rPr>
        <w:fldChar w:fldCharType="separate"/>
      </w:r>
      <w:r w:rsidR="00433925" w:rsidRPr="00A920EC">
        <w:rPr>
          <w:color w:val="auto"/>
        </w:rPr>
        <w:t xml:space="preserve"> [51]</w:t>
      </w:r>
      <w:r w:rsidR="005C555F" w:rsidRPr="00A920EC">
        <w:rPr>
          <w:color w:val="auto"/>
          <w:szCs w:val="28"/>
          <w:lang w:val="de-DE"/>
        </w:rPr>
        <w:fldChar w:fldCharType="end"/>
      </w:r>
      <w:r w:rsidR="00D86676" w:rsidRPr="00A920EC">
        <w:rPr>
          <w:color w:val="auto"/>
          <w:szCs w:val="28"/>
          <w:lang w:val="de-DE"/>
        </w:rPr>
        <w:t xml:space="preserve">. </w:t>
      </w:r>
    </w:p>
    <w:p w14:paraId="5E8031D4" w14:textId="150E3283" w:rsidR="0075220D" w:rsidRPr="00A920EC" w:rsidRDefault="0075220D" w:rsidP="00275F32">
      <w:pPr>
        <w:widowControl w:val="0"/>
        <w:spacing w:after="0" w:line="360" w:lineRule="auto"/>
        <w:rPr>
          <w:color w:val="auto"/>
          <w:szCs w:val="28"/>
          <w:lang w:val="de-DE"/>
        </w:rPr>
      </w:pPr>
    </w:p>
    <w:p w14:paraId="08F5EE1B" w14:textId="178880F8" w:rsidR="0075220D" w:rsidRPr="00A920EC" w:rsidRDefault="0075220D" w:rsidP="00275F32">
      <w:pPr>
        <w:widowControl w:val="0"/>
        <w:spacing w:after="0" w:line="360" w:lineRule="auto"/>
        <w:rPr>
          <w:color w:val="auto"/>
          <w:szCs w:val="28"/>
          <w:lang w:val="de-DE"/>
        </w:rPr>
      </w:pPr>
    </w:p>
    <w:p w14:paraId="1C607EF8" w14:textId="77777777" w:rsidR="000F3635" w:rsidRPr="00A920EC" w:rsidRDefault="000F3635" w:rsidP="00275F32">
      <w:pPr>
        <w:widowControl w:val="0"/>
        <w:spacing w:after="0" w:line="360" w:lineRule="auto"/>
        <w:rPr>
          <w:color w:val="auto"/>
          <w:szCs w:val="28"/>
          <w:lang w:val="de-DE"/>
        </w:rPr>
      </w:pPr>
    </w:p>
    <w:p w14:paraId="064D41A7" w14:textId="1BC4B8EA" w:rsidR="0075220D" w:rsidRPr="00A920EC" w:rsidRDefault="0075220D" w:rsidP="00275F32">
      <w:pPr>
        <w:widowControl w:val="0"/>
        <w:spacing w:after="0" w:line="360" w:lineRule="auto"/>
        <w:rPr>
          <w:color w:val="auto"/>
          <w:szCs w:val="28"/>
          <w:lang w:val="de-DE"/>
        </w:rPr>
      </w:pPr>
    </w:p>
    <w:p w14:paraId="0257C4CB" w14:textId="143243F7" w:rsidR="0075220D" w:rsidRPr="00A920EC" w:rsidRDefault="0075220D" w:rsidP="00275F32">
      <w:pPr>
        <w:widowControl w:val="0"/>
        <w:spacing w:after="0" w:line="360" w:lineRule="auto"/>
        <w:rPr>
          <w:color w:val="auto"/>
          <w:szCs w:val="28"/>
          <w:lang w:val="de-DE"/>
        </w:rPr>
      </w:pPr>
    </w:p>
    <w:p w14:paraId="1ABE6840" w14:textId="00880177" w:rsidR="000F3635" w:rsidRPr="00A920EC" w:rsidRDefault="000F3635" w:rsidP="00275F32">
      <w:pPr>
        <w:widowControl w:val="0"/>
        <w:spacing w:after="0" w:line="360" w:lineRule="auto"/>
        <w:rPr>
          <w:color w:val="auto"/>
          <w:szCs w:val="28"/>
          <w:lang w:val="de-DE"/>
        </w:rPr>
      </w:pPr>
    </w:p>
    <w:p w14:paraId="0BE93B05" w14:textId="338B0B55" w:rsidR="000F3635" w:rsidRPr="00A920EC" w:rsidRDefault="000F3635" w:rsidP="00275F32">
      <w:pPr>
        <w:widowControl w:val="0"/>
        <w:spacing w:after="0" w:line="360" w:lineRule="auto"/>
        <w:rPr>
          <w:color w:val="auto"/>
          <w:szCs w:val="28"/>
          <w:lang w:val="de-DE"/>
        </w:rPr>
      </w:pPr>
    </w:p>
    <w:p w14:paraId="738DB35D" w14:textId="092AD1CA" w:rsidR="00800BCE" w:rsidRPr="00A920EC" w:rsidRDefault="00800BCE" w:rsidP="00275F32">
      <w:pPr>
        <w:widowControl w:val="0"/>
        <w:spacing w:after="0" w:line="360" w:lineRule="auto"/>
        <w:rPr>
          <w:color w:val="auto"/>
          <w:szCs w:val="28"/>
          <w:lang w:val="de-DE"/>
        </w:rPr>
      </w:pPr>
    </w:p>
    <w:p w14:paraId="71B8F548" w14:textId="6C583198" w:rsidR="000F3635" w:rsidRPr="00A920EC" w:rsidRDefault="00FB4B5C" w:rsidP="00275F32">
      <w:pPr>
        <w:widowControl w:val="0"/>
        <w:spacing w:after="0" w:line="360" w:lineRule="auto"/>
        <w:rPr>
          <w:color w:val="auto"/>
          <w:szCs w:val="28"/>
          <w:lang w:val="de-DE"/>
        </w:rPr>
      </w:pPr>
      <w:r w:rsidRPr="00A920EC">
        <w:rPr>
          <w:noProof/>
          <w:color w:val="auto"/>
          <w:szCs w:val="28"/>
        </w:rPr>
        <mc:AlternateContent>
          <mc:Choice Requires="wps">
            <w:drawing>
              <wp:anchor distT="0" distB="0" distL="114300" distR="114300" simplePos="0" relativeHeight="251638272" behindDoc="0" locked="0" layoutInCell="1" allowOverlap="1" wp14:anchorId="338D7E08" wp14:editId="18E62CF3">
                <wp:simplePos x="0" y="0"/>
                <wp:positionH relativeFrom="column">
                  <wp:posOffset>3570317</wp:posOffset>
                </wp:positionH>
                <wp:positionV relativeFrom="paragraph">
                  <wp:posOffset>909572</wp:posOffset>
                </wp:positionV>
                <wp:extent cx="439396" cy="0"/>
                <wp:effectExtent l="0" t="76200" r="18415" b="95250"/>
                <wp:wrapNone/>
                <wp:docPr id="31840" name="Straight Arrow Connector 31840"/>
                <wp:cNvGraphicFramePr/>
                <a:graphic xmlns:a="http://schemas.openxmlformats.org/drawingml/2006/main">
                  <a:graphicData uri="http://schemas.microsoft.com/office/word/2010/wordprocessingShape">
                    <wps:wsp>
                      <wps:cNvCnPr/>
                      <wps:spPr>
                        <a:xfrm>
                          <a:off x="0" y="0"/>
                          <a:ext cx="43939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3CA7199D" id="Straight Arrow Connector 31840" o:spid="_x0000_s1026" type="#_x0000_t32" style="position:absolute;margin-left:281.15pt;margin-top:71.6pt;width:34.6pt;height:0;z-index:25163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" strokecolor="black [3200]" strokeweight=".5pt">
                <v:stroke endarrow="block" joinstyle="miter"/>
              </v:shape>
            </w:pict>
          </mc:Fallback>
        </mc:AlternateContent>
      </w:r>
    </w:p>
    <w:p w14:paraId="5A4BCD3B" w14:textId="672D70FF" w:rsidR="00D86676" w:rsidRPr="00A920EC" w:rsidRDefault="00D86676" w:rsidP="00275F32">
      <w:pPr>
        <w:widowControl w:val="0"/>
        <w:spacing w:after="0" w:line="360" w:lineRule="auto"/>
        <w:ind w:firstLine="0"/>
        <w:jc w:val="center"/>
        <w:rPr>
          <w:noProof/>
          <w:color w:val="auto"/>
          <w:szCs w:val="28"/>
        </w:rPr>
      </w:pPr>
    </w:p>
    <w:p w14:paraId="5554C4F8" w14:textId="0733AD8C" w:rsidR="007B2691" w:rsidRPr="00A920EC" w:rsidRDefault="007B2691" w:rsidP="00275F32">
      <w:pPr>
        <w:widowControl w:val="0"/>
        <w:spacing w:after="0" w:line="360" w:lineRule="auto"/>
        <w:ind w:firstLine="0"/>
        <w:jc w:val="center"/>
        <w:rPr>
          <w:noProof/>
          <w:color w:val="auto"/>
          <w:szCs w:val="28"/>
        </w:rPr>
      </w:pPr>
    </w:p>
    <w:p w14:paraId="64959425" w14:textId="25F2CBB5" w:rsidR="007B2691" w:rsidRPr="00A920EC" w:rsidRDefault="007B2691" w:rsidP="00275F32">
      <w:pPr>
        <w:widowControl w:val="0"/>
        <w:spacing w:after="0" w:line="360" w:lineRule="auto"/>
        <w:ind w:firstLine="0"/>
        <w:jc w:val="center"/>
        <w:rPr>
          <w:noProof/>
          <w:color w:val="auto"/>
          <w:szCs w:val="28"/>
        </w:rPr>
      </w:pPr>
    </w:p>
    <w:p w14:paraId="6E7DB1EC" w14:textId="72AC3C90" w:rsidR="007B2691" w:rsidRPr="00A920EC" w:rsidRDefault="007B2691" w:rsidP="00275F32">
      <w:pPr>
        <w:widowControl w:val="0"/>
        <w:spacing w:after="0" w:line="360" w:lineRule="auto"/>
        <w:ind w:firstLine="0"/>
        <w:jc w:val="center"/>
        <w:rPr>
          <w:noProof/>
          <w:color w:val="auto"/>
          <w:szCs w:val="28"/>
        </w:rPr>
      </w:pPr>
    </w:p>
    <w:p w14:paraId="549C526C" w14:textId="72E93AD3" w:rsidR="007B2691" w:rsidRPr="00A920EC" w:rsidRDefault="007B2691" w:rsidP="00275F32">
      <w:pPr>
        <w:widowControl w:val="0"/>
        <w:spacing w:after="0" w:line="360" w:lineRule="auto"/>
        <w:ind w:firstLine="0"/>
        <w:jc w:val="center"/>
        <w:rPr>
          <w:noProof/>
          <w:color w:val="auto"/>
          <w:szCs w:val="28"/>
        </w:rPr>
      </w:pPr>
    </w:p>
    <w:p w14:paraId="7882AADB" w14:textId="77777777" w:rsidR="007B2691" w:rsidRPr="00A920EC" w:rsidRDefault="007B2691" w:rsidP="00275F32">
      <w:pPr>
        <w:widowControl w:val="0"/>
        <w:spacing w:after="0" w:line="360" w:lineRule="auto"/>
        <w:ind w:firstLine="0"/>
        <w:jc w:val="center"/>
        <w:rPr>
          <w:color w:val="auto"/>
          <w:szCs w:val="28"/>
          <w:lang w:val="de-DE"/>
        </w:rPr>
      </w:pPr>
    </w:p>
    <w:p w14:paraId="290D3AD5" w14:textId="2D7A653F" w:rsidR="00D86676" w:rsidRPr="00A920EC" w:rsidRDefault="00970EE1" w:rsidP="00A21EB0">
      <w:pPr>
        <w:pStyle w:val="Caption"/>
        <w:widowControl w:val="0"/>
        <w:spacing w:after="0" w:line="360" w:lineRule="auto"/>
        <w:jc w:val="center"/>
        <w:outlineLvl w:val="4"/>
        <w:rPr>
          <w:i/>
          <w:iCs/>
          <w:color w:val="auto"/>
          <w:sz w:val="28"/>
          <w:szCs w:val="28"/>
          <w:lang w:val="de-DE"/>
        </w:rPr>
      </w:pPr>
      <w:bookmarkStart w:id="100" w:name="_Toc163668701"/>
      <w:bookmarkStart w:id="101" w:name="_Toc221666641"/>
      <w:bookmarkStart w:id="102" w:name="_Toc238027337"/>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8</w:t>
      </w:r>
      <w:r w:rsidRPr="00A920EC">
        <w:rPr>
          <w:i/>
          <w:color w:val="auto"/>
          <w:sz w:val="28"/>
          <w:szCs w:val="28"/>
        </w:rPr>
        <w:fldChar w:fldCharType="end"/>
      </w:r>
      <w:r w:rsidRPr="00A920EC">
        <w:rPr>
          <w:i/>
          <w:color w:val="auto"/>
          <w:sz w:val="28"/>
          <w:szCs w:val="28"/>
        </w:rPr>
        <w:t>.</w:t>
      </w:r>
      <w:r w:rsidR="00D86676" w:rsidRPr="00A920EC">
        <w:rPr>
          <w:i/>
          <w:iCs/>
          <w:color w:val="auto"/>
          <w:sz w:val="28"/>
          <w:szCs w:val="28"/>
          <w:lang w:val="de-DE"/>
        </w:rPr>
        <w:t xml:space="preserve"> Cơ chế chống oxy hóa và kháng viêm của </w:t>
      </w:r>
      <w:r w:rsidR="006C47BB">
        <w:rPr>
          <w:i/>
          <w:iCs/>
          <w:color w:val="auto"/>
          <w:sz w:val="28"/>
          <w:szCs w:val="28"/>
          <w:lang w:val="de-DE"/>
        </w:rPr>
        <w:t xml:space="preserve">Berberin </w:t>
      </w:r>
      <w:bookmarkEnd w:id="100"/>
      <w:bookmarkEnd w:id="101"/>
      <w:bookmarkEnd w:id="102"/>
    </w:p>
    <w:p w14:paraId="7B96D484" w14:textId="64B5702D" w:rsidR="00D86676" w:rsidRPr="00A920EC" w:rsidRDefault="00D86676" w:rsidP="00275F32">
      <w:pPr>
        <w:widowControl w:val="0"/>
        <w:spacing w:after="0" w:line="360" w:lineRule="auto"/>
        <w:ind w:firstLine="0"/>
        <w:jc w:val="center"/>
        <w:rPr>
          <w:i/>
          <w:color w:val="auto"/>
          <w:szCs w:val="28"/>
        </w:rPr>
      </w:pPr>
      <w:r w:rsidRPr="00A920EC">
        <w:rPr>
          <w:i/>
          <w:color w:val="auto"/>
          <w:sz w:val="24"/>
          <w:szCs w:val="24"/>
        </w:rPr>
        <w:t>* Nguồn: Theo Cicero A. F. và (2016)</w:t>
      </w:r>
      <w:r w:rsidR="0057145D" w:rsidRPr="00A920EC">
        <w:rPr>
          <w:i/>
          <w:color w:val="auto"/>
          <w:sz w:val="24"/>
          <w:szCs w:val="24"/>
        </w:rPr>
        <w:fldChar w:fldCharType="begin"/>
      </w:r>
      <w:r w:rsidR="004A38E1" w:rsidRPr="00A920EC">
        <w:rPr>
          <w:i/>
          <w:color w:val="auto"/>
          <w:sz w:val="24"/>
          <w:szCs w:val="24"/>
        </w:rPr>
        <w:instrText xml:space="preserve"> ADDIN ZOTERO_ITEM CSL_CITATION {"citationID":"akfoQwoY","properties":{"formattedCitation":" [52]","plainCitation":" [52]","noteIndex":0},"citationItems":[{"id":2456,"uris":["http://zotero.org/users/16330850/items/P6VJLQY3"],"itemData":{"id":2456,"type":"article-journal","abstract":"Berberine is a quaternary ammonium salt from the protoberberine group of isoquinoline alkaloids. It is found in such plants as Berberis [e.g. Berberis aquifolium (Oregon grape), Berberis vulgaris (barberry), Berberis aristata (tree turmeric)], Hydrastis canadensis (goldenseal), Xanthorhiza simplicissima (yellowroot), Phellodendron amurense [2] (Amur corktree), Coptis chinensis (Chinese goldthread), Tinospora cordifolia, Argemone mexicana (prickly poppy) and Eschscholzia californica (Californian poppy). In vitro it exerts significant anti-inflammatory and antioxidant activities. In animal models berberine has neuroprotective and cardiovascular protective effects. In humans, its lipid-lowering and insulin-resistance improving actions have clearly been demonstrated in numerous randomized clinical trials. Moreover, preliminary clinical evidence suggest the ability of berberine to reduce endothelial inflammation improving vascular health, even in patients already affected by cardiovascular diseases. Altogether the available evidences suggest a possible application of berberine use in the management of chronic cardiometabolic disorders.","container-title":"Advances in Experimental Medicine and Biology","DOI":"10.1007/978-3-319-41334-1_2","ISSN":"0065-2598","journalAbbreviation":"Adv Exp Med Biol","language":"eng","page":"27-45","PMID":"27671811","source":"PubMed","title":"Berberine and Its Role in Chronic Disease","volume":"928","author":[{"family":"Cicero","given":"Arrigo F. G."},{"family":"Baggioni","given":"Alessandra"}],"issued":{"date-parts":[["2016"]]}}}],"schema":"https://github.com/citation-style-language/schema/raw/master/csl-citation.json"} </w:instrText>
      </w:r>
      <w:r w:rsidR="0057145D" w:rsidRPr="00A920EC">
        <w:rPr>
          <w:i/>
          <w:color w:val="auto"/>
          <w:sz w:val="24"/>
          <w:szCs w:val="24"/>
        </w:rPr>
        <w:fldChar w:fldCharType="separate"/>
      </w:r>
      <w:r w:rsidR="00433925" w:rsidRPr="00A920EC">
        <w:rPr>
          <w:i/>
          <w:color w:val="auto"/>
          <w:sz w:val="24"/>
        </w:rPr>
        <w:t xml:space="preserve"> [52]</w:t>
      </w:r>
      <w:r w:rsidR="0057145D" w:rsidRPr="00A920EC">
        <w:rPr>
          <w:i/>
          <w:color w:val="auto"/>
          <w:sz w:val="24"/>
          <w:szCs w:val="24"/>
        </w:rPr>
        <w:fldChar w:fldCharType="end"/>
      </w:r>
      <w:r w:rsidR="0057145D" w:rsidRPr="00A920EC">
        <w:rPr>
          <w:i/>
          <w:color w:val="auto"/>
          <w:szCs w:val="28"/>
        </w:rPr>
        <w:t xml:space="preserve"> </w:t>
      </w:r>
    </w:p>
    <w:p w14:paraId="5EE18843" w14:textId="0297BB7C" w:rsidR="00EF6758" w:rsidRPr="00A920EC" w:rsidRDefault="00AE3CC7" w:rsidP="00975A91">
      <w:pPr>
        <w:widowControl w:val="0"/>
        <w:spacing w:after="0" w:line="360" w:lineRule="auto"/>
        <w:rPr>
          <w:color w:val="auto"/>
          <w:szCs w:val="28"/>
          <w:lang w:val="de-DE"/>
        </w:rPr>
      </w:pPr>
      <w:r w:rsidRPr="00A920EC">
        <w:rPr>
          <w:color w:val="auto"/>
          <w:szCs w:val="28"/>
          <w:lang w:val="de-DE"/>
        </w:rPr>
        <w:t xml:space="preserve">Các nghiên cứu </w:t>
      </w:r>
      <w:r w:rsidRPr="00A920EC">
        <w:rPr>
          <w:i/>
          <w:iCs/>
          <w:color w:val="auto"/>
          <w:szCs w:val="28"/>
          <w:lang w:val="de-DE"/>
        </w:rPr>
        <w:t>in vitro</w:t>
      </w:r>
      <w:r w:rsidRPr="00A920EC">
        <w:rPr>
          <w:color w:val="auto"/>
          <w:szCs w:val="28"/>
          <w:lang w:val="de-DE"/>
        </w:rPr>
        <w:t xml:space="preserve"> và </w:t>
      </w:r>
      <w:r w:rsidRPr="00A920EC">
        <w:rPr>
          <w:i/>
          <w:iCs/>
          <w:color w:val="auto"/>
          <w:szCs w:val="28"/>
          <w:lang w:val="de-DE"/>
        </w:rPr>
        <w:t>in vivo</w:t>
      </w:r>
      <w:r w:rsidRPr="00A920EC">
        <w:rPr>
          <w:color w:val="auto"/>
          <w:szCs w:val="28"/>
          <w:lang w:val="de-DE"/>
        </w:rPr>
        <w:t xml:space="preserve"> trên chuột Wistar cho thấy </w:t>
      </w:r>
      <w:r w:rsidR="006C47BB">
        <w:rPr>
          <w:color w:val="auto"/>
          <w:szCs w:val="28"/>
          <w:lang w:val="de-DE"/>
        </w:rPr>
        <w:t xml:space="preserve">Berberin </w:t>
      </w:r>
      <w:r w:rsidRPr="00A920EC">
        <w:rPr>
          <w:color w:val="auto"/>
          <w:szCs w:val="28"/>
          <w:lang w:val="de-DE"/>
        </w:rPr>
        <w:t xml:space="preserve"> có khả năng ức chế sự biểu hiện của cyclooxygenase-2 (COX-2), dẫn đến giảm tổng hợp prostaglandin E2 (PGE2) – một chất trung gian quan trọng trong phản ứng viêm. Đồng thời, hoạt chất này còn ức chế NADPH oxidase, làm giảm sản sinh các gốc tự do tại đại thực bào, mở ra tiềm năng trong điều </w:t>
      </w:r>
      <w:r w:rsidRPr="00A920EC">
        <w:rPr>
          <w:color w:val="auto"/>
          <w:szCs w:val="28"/>
          <w:lang w:val="de-DE"/>
        </w:rPr>
        <w:lastRenderedPageBreak/>
        <w:t xml:space="preserve">trị xơ vữa động </w:t>
      </w:r>
      <w:r w:rsidR="00EF6758" w:rsidRPr="00A920EC">
        <w:rPr>
          <w:color w:val="auto"/>
          <w:szCs w:val="28"/>
          <w:lang w:val="de-DE"/>
        </w:rPr>
        <w:t>mạch</w:t>
      </w:r>
      <w:r w:rsidR="00EF6758" w:rsidRPr="00A920EC">
        <w:rPr>
          <w:color w:val="auto"/>
          <w:szCs w:val="28"/>
          <w:lang w:val="de-DE"/>
        </w:rPr>
        <w:fldChar w:fldCharType="begin"/>
      </w:r>
      <w:r w:rsidR="004A38E1" w:rsidRPr="00A920EC">
        <w:rPr>
          <w:color w:val="auto"/>
          <w:szCs w:val="28"/>
          <w:lang w:val="de-DE"/>
        </w:rPr>
        <w:instrText xml:space="preserve"> ADDIN ZOTERO_ITEM CSL_CITATION {"citationID":"dbVReFrQ","properties":{"formattedCitation":" [53]","plainCitation":" [53]","noteIndex":0},"citationItems":[{"id":2461,"uris":["http://zotero.org/users/16330850/items/SN53BZ2N"],"itemData":{"id":2461,"type":"article-journal","abstract":"Berberine, an isoquinoline alkaloid, has a wide range of pharmacological effects, including anti-inflammation, yet the exact mechanism is unknown. Because cyclooxygenase-2 (COX-2) plays a key role in prostaglandins (PGs) synthesis, which is elevated in inflammation, we examined whether the anti-inflammatory mechanism of berberine is mediated through COX-2 regulation. In oral cancer cell line OC2 and KB cells, a 12 h berberine treatment (1, 10, and 100 μM) reduced prostaglandin E2 (PGE2) production dose-dependently with or without 12-O-tetradecanoylphorbol-13-acetate (TPA, 10nM) induction. This berberine induced effect occurred rapidly (3 h) as a result of reduced COX-2 protein, but not enzyme activity. The electrophoretic mobility shift assay revealed that activator protein 1 (AP-1) binding was decreased in oral cancer cells treated with berberine for 2 h. Further analysis showed that berberine inhibited AP-1 binding directly. These anti-inflammatory effects paralleled to the in vivo results where berberine pretreatment of Wistar rat inhibited the production of exudates and PGE2 in carrageenan induced air pouch.","container-title":"Cancer Letters","DOI":"10.1016/j.canlet.2003.09.002","ISSN":"0304-3835","issue":"2","journalAbbreviation":"Cancer Letters","page":"127-137","source":"ScienceDirect","title":"The anti-inflammatory potential of berberine in vitro and in vivo","volume":"203","author":[{"family":"Kuo","given":"Chi-Li"},{"family":"Chi","given":"Chin-Wen"},{"family":"Liu","given":"Tsung-Yun"}],"issued":{"date-parts":[["2004",1,1]]}}}],"schema":"https://github.com/citation-style-language/schema/raw/master/csl-citation.json"} </w:instrText>
      </w:r>
      <w:r w:rsidR="00EF6758" w:rsidRPr="00A920EC">
        <w:rPr>
          <w:color w:val="auto"/>
          <w:szCs w:val="28"/>
          <w:lang w:val="de-DE"/>
        </w:rPr>
        <w:fldChar w:fldCharType="separate"/>
      </w:r>
      <w:r w:rsidR="00433925" w:rsidRPr="00A920EC">
        <w:rPr>
          <w:color w:val="auto"/>
        </w:rPr>
        <w:t xml:space="preserve"> [53]</w:t>
      </w:r>
      <w:r w:rsidR="00EF6758" w:rsidRPr="00A920EC">
        <w:rPr>
          <w:color w:val="auto"/>
          <w:szCs w:val="28"/>
          <w:lang w:val="de-DE"/>
        </w:rPr>
        <w:fldChar w:fldCharType="end"/>
      </w:r>
      <w:r w:rsidR="00EF6758" w:rsidRPr="00A920EC">
        <w:rPr>
          <w:color w:val="auto"/>
          <w:szCs w:val="28"/>
          <w:lang w:val="de-DE"/>
        </w:rPr>
        <w:t xml:space="preserve">. </w:t>
      </w:r>
      <w:r w:rsidRPr="00A920EC">
        <w:rPr>
          <w:color w:val="auto"/>
          <w:szCs w:val="28"/>
          <w:lang w:val="de-DE"/>
        </w:rPr>
        <w:t xml:space="preserve">Theo Ckless K., </w:t>
      </w:r>
      <w:r w:rsidR="006C47BB">
        <w:rPr>
          <w:color w:val="auto"/>
          <w:szCs w:val="28"/>
          <w:lang w:val="de-DE"/>
        </w:rPr>
        <w:t xml:space="preserve">Berberin </w:t>
      </w:r>
      <w:r w:rsidRPr="00A920EC">
        <w:rPr>
          <w:color w:val="auto"/>
          <w:szCs w:val="28"/>
          <w:lang w:val="de-DE"/>
        </w:rPr>
        <w:t xml:space="preserve"> ức chế đáng kể sự chuyển dạng và tổng hợp DNA ở các tế bào lympho hoạt </w:t>
      </w:r>
      <w:r w:rsidR="00EF6758" w:rsidRPr="00A920EC">
        <w:rPr>
          <w:color w:val="auto"/>
          <w:szCs w:val="28"/>
          <w:lang w:val="de-DE"/>
        </w:rPr>
        <w:t>hóa</w:t>
      </w:r>
      <w:r w:rsidR="00EF6758" w:rsidRPr="00A920EC">
        <w:rPr>
          <w:color w:val="auto"/>
          <w:szCs w:val="28"/>
          <w:lang w:val="de-DE"/>
        </w:rPr>
        <w:fldChar w:fldCharType="begin"/>
      </w:r>
      <w:r w:rsidR="004A38E1" w:rsidRPr="00A920EC">
        <w:rPr>
          <w:color w:val="auto"/>
          <w:szCs w:val="28"/>
          <w:lang w:val="de-DE"/>
        </w:rPr>
        <w:instrText xml:space="preserve"> ADDIN ZOTERO_ITEM CSL_CITATION {"citationID":"OL0nri09","properties":{"formattedCitation":" [54]","plainCitation":" [54]","noteIndex":0},"citationItems":[{"id":2460,"uris":["http://zotero.org/users/16330850/items/UNGXTWF4"],"itemData":{"id":2460,"type":"article-journal","abstract":"Berberine is an isoquinoline alkaloid with multiple pharmacological actions, including an anti-inflammatory activity. The effects of berberine on in-vitro cellular proliferation of human peripheral lymphocytes stimulated with phytohaemagglutinin, concanavalin A and pokeweed mitogen were studied. Mononuclear cells were cultured in flat-bottomed 96-well microplates at 37°C for 96–144 h in the presence of one mitogen at different concentrations and the alkaloid at doses of 2.5 to 20 μgmL−1. The mitogen-induced response of lymphocytes was evaluated from the extent of the incorporation of [3H]thymidine into cells in-vitro. A consistent and progressive inhibitory influence of berberine with increasing concentrations in culture was identified with all mitogens and was more pronounced with pokeweed mitogen. The effect of berberine was observed in phytohaemagglutinin (PHA)- and concanavalin A-activated lymphocytes when the drug was added during the first 24 h of culture, whereas the same effect occurred throughout the incubation period in pokeweed mitogen-stimulated cells. The viability of lymphocytes following treatment with the drug, as assessed by the trypan blue exclusion test, revealed no change when compared with the same untreated lymphocytes, indicating no lymphocytotoxic activity. We conclude that some effects of berberine, especially its anti-inflammatory action, may arise in part from the inhibition of DNA-synthesis in activated lymphocytes.","container-title":"Journal of Pharmacy and Pharmacology","DOI":"10.1111/j.2042-7158.1995.tb03291.x","ISSN":"2042-7158","issue":"12A","language":"en","license":"1995 Royal Pharmaceutical Society of Great Britain","note":"_eprint: https://onlinelibrary.wiley.com/doi/pdf/10.1111/j.2042-7158.1995.tb03291.x","page":"1029-1031","source":"Wiley Online Library","title":"Inhibition of In-vitro Lymphocyte Transformation by the Isoquinoline Alkaloid Berberine","volume":"47","author":[{"family":"Ckless","given":"K."},{"family":"Schlottfeldt","given":"J. L."},{"family":"Pasqual","given":"M."},{"family":"Moyna","given":"P."},{"family":"Henriques","given":"J. a. P."},{"family":"Wajner","given":"M."}],"issued":{"date-parts":[["1995"]]}}}],"schema":"https://github.com/citation-style-language/schema/raw/master/csl-citation.json"} </w:instrText>
      </w:r>
      <w:r w:rsidR="00EF6758" w:rsidRPr="00A920EC">
        <w:rPr>
          <w:color w:val="auto"/>
          <w:szCs w:val="28"/>
          <w:lang w:val="de-DE"/>
        </w:rPr>
        <w:fldChar w:fldCharType="separate"/>
      </w:r>
      <w:r w:rsidR="00433925" w:rsidRPr="00A920EC">
        <w:rPr>
          <w:color w:val="auto"/>
        </w:rPr>
        <w:t xml:space="preserve"> [54]</w:t>
      </w:r>
      <w:r w:rsidR="00EF6758" w:rsidRPr="00A920EC">
        <w:rPr>
          <w:color w:val="auto"/>
          <w:szCs w:val="28"/>
          <w:lang w:val="de-DE"/>
        </w:rPr>
        <w:fldChar w:fldCharType="end"/>
      </w:r>
      <w:r w:rsidR="00EF6758" w:rsidRPr="00A920EC">
        <w:rPr>
          <w:color w:val="auto"/>
          <w:szCs w:val="28"/>
          <w:lang w:val="de-DE"/>
        </w:rPr>
        <w:t xml:space="preserve">. </w:t>
      </w:r>
      <w:r w:rsidR="00975A91" w:rsidRPr="00A920EC">
        <w:rPr>
          <w:color w:val="auto"/>
          <w:szCs w:val="28"/>
          <w:lang w:val="de-DE"/>
        </w:rPr>
        <w:t xml:space="preserve">Đặc tính chống viêm của </w:t>
      </w:r>
      <w:r w:rsidR="006C47BB">
        <w:rPr>
          <w:color w:val="auto"/>
          <w:szCs w:val="28"/>
          <w:lang w:val="de-DE"/>
        </w:rPr>
        <w:t xml:space="preserve">Berberin </w:t>
      </w:r>
      <w:r w:rsidR="00975A91" w:rsidRPr="00A920EC">
        <w:rPr>
          <w:color w:val="auto"/>
          <w:szCs w:val="28"/>
          <w:lang w:val="de-DE"/>
        </w:rPr>
        <w:t xml:space="preserve"> còn được thể hiện qua việc điều hòa các yếu tố phiên mã và con đường tín hiệu như TNF-α, IL-6, IL-1β, iNOS, AMPK, MAPK, đặc biệt là các con đường NF-κB</w:t>
      </w:r>
      <w:r w:rsidR="00EF6758" w:rsidRPr="00A920EC">
        <w:rPr>
          <w:color w:val="auto"/>
          <w:szCs w:val="28"/>
          <w:lang w:val="de-DE"/>
        </w:rPr>
        <w:fldChar w:fldCharType="begin"/>
      </w:r>
      <w:r w:rsidR="004A38E1" w:rsidRPr="00A920EC">
        <w:rPr>
          <w:color w:val="auto"/>
          <w:szCs w:val="28"/>
          <w:lang w:val="de-DE"/>
        </w:rPr>
        <w:instrText xml:space="preserve"> ADDIN ZOTERO_ITEM CSL_CITATION {"citationID":"55JXqWWS","properties":{"formattedCitation":" [55]","plainCitation":" [55]","noteIndex":0},"citationItems":[{"id":2459,"uris":["http://zotero.org/users/16330850/items/CJDNTX4Q"],"itemData":{"id":2459,"type":"article-journal","abstract":"Type 2 diabetes mellitus is a metabolic disease characterized by persistent hyperglycemia. High blood sugar can produce long-term complications such as cardiovascular and renal disorders, retinopathy, and poor blood flow. Its development can be prevented or delayed in people with impaired glucose tolerance by implementing lifestyle changes or the use of therapeutic agents. Some of these drugs have been obtained from plants or have a microbial origin, such as galegine isolated from Galega officinalis, which has a great similarity to the antidiabetic drug metformin. Picnogenol, acarbose, miglitol, and voglibose are other antidiabetic products of natural origin. This review compiles the principal articles on medicinal plants used for treating diabetes and its comorbidities, as well as mechanisms of natural products as antidiabetic agents. Inhibition of α-glucosidase and α-amylase, effects on glucose uptake and glucose transporters, modification of mechanisms mediated by the peroxisome proliferator-activated receptor, inhibition of protein tyrosine phosphatase 1B activity, modification of gene expression, and activities of hormones involved in glucose homeostasis such as adiponectin, resistin, and incretin, and reduction of oxidative stress are some of the mechanisms in which natural products are involved. We also review the most relevant clinical trials performed with medicinal plants and natural products such as aloe, banaba, bitter melon, caper, cinnamon, cocoa, coffee, fenugreek, garlic, guava, gymnema, nettle, sage, soybean, green and black tea, turmeric, walnut, and yerba mate. Compounds of high interest as potential antidiabetics are: fukugetin, palmatine, berberine, honokiol, amorfrutins, trigonelline, gymnemic acids, gurmarin, and phlorizin.","container-title":"Planta Medica","DOI":"10.1055/s-0035-1546131","ISSN":"0032-0943, 1439-0221","issue":"12/13","journalAbbreviation":"Planta Med","language":"en","license":"Georg Thieme Verlag KG Stuttgart · New York","page":"975-994","publisher":"Georg Thieme Verlag KG","source":"www.thieme-connect.com","title":"Natural Products for the Treatment of Type 2 Diabetes Mellitus","volume":"81","author":[{"family":"Ríos","given":"José Luis"},{"family":"Francini","given":"Flavio"},{"family":"Schinella","given":"Guillermo R."}],"issued":{"date-parts":[["2015",8]]}}}],"schema":"https://github.com/citation-style-language/schema/raw/master/csl-citation.json"} </w:instrText>
      </w:r>
      <w:r w:rsidR="00EF6758" w:rsidRPr="00A920EC">
        <w:rPr>
          <w:color w:val="auto"/>
          <w:szCs w:val="28"/>
          <w:lang w:val="de-DE"/>
        </w:rPr>
        <w:fldChar w:fldCharType="separate"/>
      </w:r>
      <w:r w:rsidR="00433925" w:rsidRPr="00A920EC">
        <w:rPr>
          <w:color w:val="auto"/>
        </w:rPr>
        <w:t xml:space="preserve"> [55]</w:t>
      </w:r>
      <w:r w:rsidR="00EF6758" w:rsidRPr="00A920EC">
        <w:rPr>
          <w:color w:val="auto"/>
          <w:szCs w:val="28"/>
          <w:lang w:val="de-DE"/>
        </w:rPr>
        <w:fldChar w:fldCharType="end"/>
      </w:r>
      <w:r w:rsidR="00EF6758" w:rsidRPr="00A920EC">
        <w:rPr>
          <w:color w:val="auto"/>
          <w:szCs w:val="28"/>
          <w:lang w:val="de-DE"/>
        </w:rPr>
        <w:t xml:space="preserve">. </w:t>
      </w:r>
      <w:r w:rsidR="00B458AC" w:rsidRPr="00A920EC">
        <w:rPr>
          <w:color w:val="auto"/>
          <w:szCs w:val="28"/>
          <w:shd w:val="clear" w:color="auto" w:fill="FFFFFF"/>
        </w:rPr>
        <w:t xml:space="preserve">Zhou R. và cộng sự (2021) đã chứng minh </w:t>
      </w:r>
      <w:r w:rsidR="006C47BB">
        <w:rPr>
          <w:color w:val="auto"/>
          <w:szCs w:val="28"/>
          <w:shd w:val="clear" w:color="auto" w:fill="FFFFFF"/>
        </w:rPr>
        <w:t xml:space="preserve">Berberin </w:t>
      </w:r>
      <w:r w:rsidR="00B458AC" w:rsidRPr="00A920EC">
        <w:rPr>
          <w:color w:val="auto"/>
          <w:szCs w:val="28"/>
          <w:shd w:val="clear" w:color="auto" w:fill="FFFFFF"/>
        </w:rPr>
        <w:t xml:space="preserve"> thúc đẩy tổng hợp chất nền ngoại bào và tác động mạnh đến tế bào sừng HaCaT trong lành vết thương. Bên cạnh đó, </w:t>
      </w:r>
      <w:r w:rsidR="006C47BB">
        <w:rPr>
          <w:color w:val="auto"/>
          <w:szCs w:val="28"/>
          <w:shd w:val="clear" w:color="auto" w:fill="FFFFFF"/>
        </w:rPr>
        <w:t xml:space="preserve">Berberin </w:t>
      </w:r>
      <w:r w:rsidR="00B458AC" w:rsidRPr="00A920EC">
        <w:rPr>
          <w:color w:val="auto"/>
          <w:szCs w:val="28"/>
          <w:shd w:val="clear" w:color="auto" w:fill="FFFFFF"/>
        </w:rPr>
        <w:t xml:space="preserve"> kích hoạt TrxR1, từ đó ức chế tín hiệu JNK, ngăn chặn stress oxy hóa và quá trình apoptosis, đồng thời thúc đẩy sự tăng sinh tế bào, yếu tố tăng trưởng và chất ức chế mô, giúp giảm enzyme metalloproteinase, từ đó đẩy nhanh lành vết thương ở chuột bị tiểu đường</w:t>
      </w:r>
      <w:r w:rsidR="00B458AC"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{"citationID":"JhZbPwsn","properties":{"formattedCitation":" [56]","plainCitation":" [56]","noteIndex":0},"citationItems":[{"id":2397,"uris":["http://zotero.org/users/16330850/items/WXNDF78D"],"itemData":{"id":2397,"type":"article-journal","abstract":"The high disability, mortality and morbidity of diabetic ulcers make it urgent to explore effective strategies for diabetic wound repair. TrxR1 plays a vital role in regulating redox homeostasis in various pathologies. In the present study, the effect of berberine (BBR) on diabetic wounds was investigated in streptozotocin (STZ)-induced diabetic rats and a high glucose (HG)-induced cell model, and the mechanism of BBR on TrxR1 was elucidated. BBR treatment remarkably accelerated wound healing and enhanced extracellular matrix (ECM) synthesis and significantly inhibited HG-induced HaCaT cell damage. Further analysis indicated that BBR activated TrxR1, suppressed its downstream JNK signaling, thereby inhibiting oxidative stress and apoptosis, promoted cell proliferation, down-regulated matrix metalloproteinase (MMP) 9 (MMP9) and up-regulated transforming growth factor-β1 (TGF-β1) and tissue inhibitors of MMP 1 (TIMP1), resulting in accelerated wound healing. Importantly, the enhancement of BBR on wound repair was further abolished by TrxR1 inhibitor. Moreover, in diabetic wounds induced by a combination of STZ injection and high-fat diet, BBR significantly increased wound closure rate and TrxR1 expression, and this was reversed by TrxR1 inhibitor. These data indicated that topical BBR treatment accelerated diabetic wound healing by activating TrxR1. Targeting TrxR1 may be a novel, effective strategy for restoring redox homeostasis and promoting diabetic wound healing.","container-title":"Clinical Science (London, England: 1979)","DOI":"10.1042/CS20201145","ISSN":"1470-8736","issue":"4","journalAbbreviation":"Clin Sci (Lond)","language":"eng","page":"613-627","PMID":"33491733","source":"PubMed","title":"Berberine accelerated wound healing by restoring TrxR1/JNK in diabetes","volume":"135","author":[{"family":"Zhou","given":"Rui"},{"family":"Xiang","given":"Changpei"},{"family":"Cao","given":"Guangzhao"},{"family":"Xu","given":"He"},{"family":"Zhang","given":"Yi"},{"family":"Yang","given":"Hongjun"},{"family":"Zhang","given":"Jingjing"}],"issued":{"date-parts":[["2021",2,12]]}}}],"schema":"https://github.com/citation-style-language/schema/raw/master/csl-citation.json"} </w:instrText>
      </w:r>
      <w:r w:rsidR="00B458AC" w:rsidRPr="00A920EC">
        <w:rPr>
          <w:color w:val="auto"/>
          <w:szCs w:val="28"/>
          <w:shd w:val="clear" w:color="auto" w:fill="FFFFFF"/>
        </w:rPr>
        <w:fldChar w:fldCharType="separate"/>
      </w:r>
      <w:r w:rsidR="00B458AC" w:rsidRPr="00A920EC">
        <w:rPr>
          <w:color w:val="auto"/>
        </w:rPr>
        <w:t xml:space="preserve"> [56]</w:t>
      </w:r>
      <w:r w:rsidR="00B458AC" w:rsidRPr="00A920EC">
        <w:rPr>
          <w:color w:val="auto"/>
          <w:szCs w:val="28"/>
          <w:shd w:val="clear" w:color="auto" w:fill="FFFFFF"/>
        </w:rPr>
        <w:fldChar w:fldCharType="end"/>
      </w:r>
      <w:r w:rsidR="00B458AC" w:rsidRPr="00A920EC">
        <w:rPr>
          <w:color w:val="auto"/>
          <w:szCs w:val="28"/>
          <w:shd w:val="clear" w:color="auto" w:fill="FFFFFF"/>
        </w:rPr>
        <w:t>.</w:t>
      </w:r>
    </w:p>
    <w:p w14:paraId="6463D5AB" w14:textId="5E26C60C" w:rsidR="00D86676" w:rsidRPr="00A920EC" w:rsidRDefault="00EF0C46" w:rsidP="00275F32">
      <w:pPr>
        <w:widowControl w:val="0"/>
        <w:spacing w:after="0" w:line="360" w:lineRule="auto"/>
        <w:rPr>
          <w:bCs/>
          <w:color w:val="auto"/>
          <w:szCs w:val="28"/>
          <w:lang w:val="de-DE"/>
        </w:rPr>
      </w:pPr>
      <w:r w:rsidRPr="00A920EC">
        <w:rPr>
          <w:bCs/>
          <w:color w:val="auto"/>
          <w:szCs w:val="28"/>
        </w:rPr>
        <w:t>-</w:t>
      </w:r>
      <w:r w:rsidR="00D86676" w:rsidRPr="00A920EC">
        <w:rPr>
          <w:bCs/>
          <w:color w:val="auto"/>
          <w:szCs w:val="28"/>
        </w:rPr>
        <w:t xml:space="preserve"> </w:t>
      </w:r>
      <w:r w:rsidR="00D86676" w:rsidRPr="00A920EC">
        <w:rPr>
          <w:bCs/>
          <w:color w:val="auto"/>
          <w:szCs w:val="28"/>
          <w:lang w:val="de-DE"/>
        </w:rPr>
        <w:t>Tác dụng trên đường huyết</w:t>
      </w:r>
    </w:p>
    <w:p w14:paraId="6508FBED" w14:textId="1A0B84D6" w:rsidR="00D86676" w:rsidRPr="00A920EC" w:rsidRDefault="001D176C" w:rsidP="00275F32">
      <w:pPr>
        <w:widowControl w:val="0"/>
        <w:spacing w:after="0" w:line="360" w:lineRule="auto"/>
        <w:ind w:firstLine="624"/>
        <w:rPr>
          <w:color w:val="auto"/>
          <w:szCs w:val="28"/>
          <w:shd w:val="clear" w:color="auto" w:fill="FFFFFF"/>
          <w:lang w:val="de-DE"/>
        </w:rPr>
      </w:pPr>
      <w:r w:rsidRPr="00A920EC">
        <w:rPr>
          <w:color w:val="auto"/>
          <w:szCs w:val="28"/>
          <w:shd w:val="clear" w:color="auto" w:fill="FFFFFF"/>
          <w:lang w:val="de-DE"/>
        </w:rPr>
        <w:t>Phân tích</w:t>
      </w:r>
      <w:r w:rsidR="007656B6" w:rsidRPr="00A920EC">
        <w:rPr>
          <w:color w:val="auto"/>
          <w:szCs w:val="28"/>
          <w:shd w:val="clear" w:color="auto" w:fill="FFFFFF"/>
          <w:lang w:val="de-DE"/>
        </w:rPr>
        <w:t xml:space="preserve"> tổng hợp</w:t>
      </w:r>
      <w:r w:rsidRPr="00A920EC">
        <w:rPr>
          <w:color w:val="auto"/>
          <w:szCs w:val="28"/>
          <w:shd w:val="clear" w:color="auto" w:fill="FFFFFF"/>
          <w:lang w:val="de-DE"/>
        </w:rPr>
        <w:t xml:space="preserve"> 37 </w:t>
      </w:r>
      <w:r w:rsidR="007105C7" w:rsidRPr="00A920EC">
        <w:rPr>
          <w:color w:val="auto"/>
          <w:szCs w:val="28"/>
          <w:shd w:val="clear" w:color="auto" w:fill="FFFFFF"/>
          <w:lang w:val="de-DE"/>
        </w:rPr>
        <w:t xml:space="preserve">nghiên cứu với 3.048 bệnh </w:t>
      </w:r>
      <w:r w:rsidR="007656B6" w:rsidRPr="00A920EC">
        <w:rPr>
          <w:color w:val="auto"/>
          <w:szCs w:val="28"/>
          <w:shd w:val="clear" w:color="auto" w:fill="FFFFFF"/>
          <w:lang w:val="de-DE"/>
        </w:rPr>
        <w:t xml:space="preserve">nhân kết quả </w:t>
      </w:r>
      <w:r w:rsidR="007105C7" w:rsidRPr="00A920EC">
        <w:rPr>
          <w:color w:val="auto"/>
          <w:szCs w:val="28"/>
          <w:shd w:val="clear" w:color="auto" w:fill="FFFFFF"/>
          <w:lang w:val="de-DE"/>
        </w:rPr>
        <w:t xml:space="preserve">cho thấy </w:t>
      </w:r>
      <w:r w:rsidR="006C47BB">
        <w:rPr>
          <w:color w:val="auto"/>
          <w:szCs w:val="28"/>
          <w:shd w:val="clear" w:color="auto" w:fill="FFFFFF"/>
          <w:lang w:val="de-DE"/>
        </w:rPr>
        <w:t xml:space="preserve">Berberin </w:t>
      </w:r>
      <w:r w:rsidRPr="00A920EC">
        <w:rPr>
          <w:color w:val="auto"/>
          <w:szCs w:val="28"/>
          <w:shd w:val="clear" w:color="auto" w:fill="FFFFFF"/>
          <w:lang w:val="de-DE"/>
        </w:rPr>
        <w:t xml:space="preserve"> có </w:t>
      </w:r>
      <w:r w:rsidR="007105C7" w:rsidRPr="00A920EC">
        <w:rPr>
          <w:color w:val="auto"/>
          <w:szCs w:val="28"/>
          <w:shd w:val="clear" w:color="auto" w:fill="FFFFFF"/>
          <w:lang w:val="de-DE"/>
        </w:rPr>
        <w:t xml:space="preserve">tác dụng </w:t>
      </w:r>
      <w:r w:rsidR="007656B6" w:rsidRPr="00A920EC">
        <w:rPr>
          <w:color w:val="auto"/>
          <w:szCs w:val="28"/>
          <w:shd w:val="clear" w:color="auto" w:fill="FFFFFF"/>
          <w:lang w:val="de-DE"/>
        </w:rPr>
        <w:t>giảm</w:t>
      </w:r>
      <w:r w:rsidR="007105C7" w:rsidRPr="00A920EC">
        <w:rPr>
          <w:color w:val="auto"/>
          <w:szCs w:val="28"/>
          <w:shd w:val="clear" w:color="auto" w:fill="FFFFFF"/>
          <w:lang w:val="de-DE"/>
        </w:rPr>
        <w:t xml:space="preserve"> đường huyết </w:t>
      </w:r>
      <w:r w:rsidR="0054707C" w:rsidRPr="00A920EC">
        <w:rPr>
          <w:color w:val="auto"/>
          <w:szCs w:val="28"/>
          <w:shd w:val="clear" w:color="auto" w:fill="FFFFFF"/>
          <w:lang w:val="de-DE"/>
        </w:rPr>
        <w:t xml:space="preserve">lúc </w:t>
      </w:r>
      <w:r w:rsidR="007105C7" w:rsidRPr="00A920EC">
        <w:rPr>
          <w:color w:val="auto"/>
          <w:szCs w:val="28"/>
          <w:shd w:val="clear" w:color="auto" w:fill="FFFFFF"/>
          <w:lang w:val="de-DE"/>
        </w:rPr>
        <w:t xml:space="preserve">đói và </w:t>
      </w:r>
      <w:r w:rsidR="007656B6" w:rsidRPr="00A920EC">
        <w:rPr>
          <w:color w:val="auto"/>
          <w:szCs w:val="28"/>
          <w:shd w:val="clear" w:color="auto" w:fill="FFFFFF"/>
          <w:lang w:val="de-DE"/>
        </w:rPr>
        <w:t xml:space="preserve">giảm </w:t>
      </w:r>
      <w:r w:rsidR="007105C7" w:rsidRPr="00A920EC">
        <w:rPr>
          <w:color w:val="auto"/>
          <w:szCs w:val="28"/>
          <w:shd w:val="clear" w:color="auto" w:fill="FFFFFF"/>
          <w:lang w:val="de-DE"/>
        </w:rPr>
        <w:t>HbA1c ở bệnh nhân đái tháo đường týp 2</w:t>
      </w:r>
      <w:r w:rsidR="00D817DD" w:rsidRPr="00A920EC">
        <w:rPr>
          <w:color w:val="auto"/>
          <w:szCs w:val="28"/>
          <w:shd w:val="clear" w:color="auto" w:fill="FFFFFF"/>
          <w:lang w:val="de-DE"/>
        </w:rPr>
        <w:fldChar w:fldCharType="begin"/>
      </w:r>
      <w:r w:rsidR="004A38E1" w:rsidRPr="00A920EC">
        <w:rPr>
          <w:color w:val="auto"/>
          <w:szCs w:val="28"/>
          <w:shd w:val="clear" w:color="auto" w:fill="FFFFFF"/>
          <w:lang w:val="de-DE"/>
        </w:rPr>
        <w:instrText xml:space="preserve"> ADDIN ZOTERO_ITEM CSL_CITATION {"citationID":"SFeoSHnn","properties":{"formattedCitation":" [57]","plainCitation":" [57]","noteIndex":0},"citationItems":[{"id":990,"uris":["http://zotero.org/users/16330850/items/B27XNUYL"],"itemData":{"id":990,"type":"article-journal","abstract":"Background: Insulin secretory agents are commonly used to treat type 2 diabetes. However, traditional insulin secretory agents such as sulfonylureas and glinides have side effects of hypoglycemia. In recent years, researchers have discovered that berberine can inhibit the voltage-gated k+ channels of pancreatic β cell membrane and promote insulin secretion without causing hypoglycemia, because the glucose-lowering effects of berberine are only under hyperglycemic conditions or in a high-glucose-dependent manner. In order to shed light on the glucose-lowing effects of berberine in type 2 diabetes with different baseline fasting plasma glucose (FPG) and glycosylated hemoglobin (HbA1c), we conducted a meta-analysis of randomized controlled trials., \nMethods: We searched eight databases, which included PubMed, EMBASE, Web of Science, the Cochrane Library, and the Chinese databases such as Sino-Med, China National Knowledge Infrastructure (CNKI), Wanfang Database, and VIP Database for Chinese Technical Periodicals, for randomized controlled trials, with berberine as the intervention and patients with type 2 diabetes mellitus as subjects, published up until November 2021. We analyzed the glucose-lowing effects of berberine, including its effects on FPG, HbA1c and 2-h plasma blood glucose (2hPBG), by calculating weighted mean differences (WMD) and 95% confidence interval (CI). To assess the safety of berberine, we analyzed the incidence of total adverse events and hypoglycemia by calculating relative risk (RR) and 95% CI., \nResults: Thirty-seven studies involving 3,048 patients were included in the meta-analysis. The results showed that berberine could reduce FPG (WMD = -0.82 mmol/L, 95% CI (-0.95, -0.70)), HbA1c (WMD = -0.63%, 95% CI (-0.72, -0.53)), and 2hPBG (WMD = -1.16 mmol/L, 95% CI (-1.36, -0.96)), with all results being statistically significant. Subgroup analyses revealed that the glucose-lowering effect of berberine was associated with baseline mean FPG and HbA1c in type 2 diabetes. In addition, berberine alone or in combination with oral hypoglycemic agents (OHAs) in the treatment of T2DM did not significantly increase the incidence of total adverse events (RR = 0.73, 95% CI (0.55, 0.97), p = 0.03) and the risk of hypoglycemia (RR = 0.48, 95% CI (0.21, 1.08), p = 0.08)., \nConclusion: Berberine has a glucose-lowering effect, which is related to the baseline FPG and HbA1c levels of patients. Treatment with berberine may be safe since it does not increase the incidence of total adverse events and the risk of hypoglycemia., \nSystematic Review Registration:\nhttps://www.crd.york.ac.uk/prospero/display_record.php?RecordID=292975, identifier CRD42021292975.","container-title":"Frontiers in Pharmacology","DOI":"10.3389/fphar.2022.1015045","ISSN":"1663-9812","journalAbbreviation":"Front Pharmacol","page":"1015045","PMID":"36467075","PMCID":"PMC9709280","source":"PubMed Central","title":"Glucose-lowering effect of berberine on type 2 diabetes: A systematic review and meta-analysis","title-short":"Glucose-lowering effect of berberine on type 2 diabetes","volume":"13","author":[{"family":"Xie","given":"Wenting"},{"family":"Su","given":"Fugui"},{"family":"Wang","given":"Guizhong"},{"family":"Peng","given":"Zichong"},{"family":"Xu","given":"Yaomin"},{"family":"Zhang","given":"Yi"},{"family":"Xu","given":"Ningning"},{"family":"Hou","given":"Kaijian"},{"family":"Hu","given":"Zhuping"},{"family":"Chen","given":"Yan"},{"family":"Chen","given":"Rongping"}],"issued":{"date-parts":[["2022",11,16]]}}}],"schema":"https://github.com/citation-style-language/schema/raw/master/csl-citation.json"} </w:instrText>
      </w:r>
      <w:r w:rsidR="00D817DD" w:rsidRPr="00A920EC">
        <w:rPr>
          <w:color w:val="auto"/>
          <w:szCs w:val="28"/>
          <w:shd w:val="clear" w:color="auto" w:fill="FFFFFF"/>
          <w:lang w:val="de-DE"/>
        </w:rPr>
        <w:fldChar w:fldCharType="separate"/>
      </w:r>
      <w:r w:rsidR="00B458AC" w:rsidRPr="00A920EC">
        <w:rPr>
          <w:color w:val="auto"/>
        </w:rPr>
        <w:t xml:space="preserve"> [57]</w:t>
      </w:r>
      <w:r w:rsidR="00D817DD" w:rsidRPr="00A920EC">
        <w:rPr>
          <w:color w:val="auto"/>
          <w:szCs w:val="28"/>
          <w:shd w:val="clear" w:color="auto" w:fill="FFFFFF"/>
          <w:lang w:val="de-DE"/>
        </w:rPr>
        <w:fldChar w:fldCharType="end"/>
      </w:r>
      <w:r w:rsidR="00D86676" w:rsidRPr="00A920EC">
        <w:rPr>
          <w:color w:val="auto"/>
          <w:szCs w:val="28"/>
          <w:shd w:val="clear" w:color="auto" w:fill="FFFFFF"/>
          <w:lang w:val="de-DE"/>
        </w:rPr>
        <w:t>,</w:t>
      </w:r>
      <w:r w:rsidR="00D07862" w:rsidRPr="00A920EC">
        <w:rPr>
          <w:color w:val="auto"/>
          <w:szCs w:val="28"/>
          <w:shd w:val="clear" w:color="auto" w:fill="FFFFFF"/>
          <w:lang w:val="de-DE"/>
        </w:rPr>
        <w:fldChar w:fldCharType="begin"/>
      </w:r>
      <w:r w:rsidR="004A38E1" w:rsidRPr="00A920EC">
        <w:rPr>
          <w:color w:val="auto"/>
          <w:szCs w:val="28"/>
          <w:shd w:val="clear" w:color="auto" w:fill="FFFFFF"/>
          <w:lang w:val="de-DE"/>
        </w:rPr>
        <w:instrText xml:space="preserve"> ADDIN ZOTERO_ITEM CSL_CITATION {"citationID":"N9fjkAfN","properties":{"formattedCitation":" [58]","plainCitation":" [58]","noteIndex":0},"citationItems":[{"id":2454,"uris":["http://zotero.org/users/16330850/items/5YSE7BSP"],"itemData":{"id":2454,"type":"article-journal","abstract":"Berberine has been shown to regulate glucose and lipid metabolism in vitro and in vivo. This pilot study was to determine the efficacy and safety of berberine in the treatment of type 2 diabetes mellitus patients. In study A, 36 adults with newly diagnosed type 2 diabetes mellitus were randomly assigned to treatment with berberine or metformin (0.5 g 3 times a day) in a 3-month trial. The hypoglycemic effect of berberine was similar to that of metformin. Significant decreases in hemoglobin A1c (from 9.5% ± 0.5% to 7.5% ± 0.4%, P &lt; .01), fasting blood glucose (from 10.6 ± 0.9 mmol/L to 6.9 ± 0.5 mmol/L, P &lt; .01), postprandial blood glucose (from 19.8 ± 1.7 to 11.1 ± 0.9 mmol/L, P &lt; .01), and plasma triglycerides (from 1.13 ± 0.13 to 0.89 ± 0.03 mmol/L, P &lt; .05) were observed in the berberine group. In study B, 48 adults with poorly controlled type 2 diabetes mellitus were treated supplemented with berberine in a 3-month trial. Berberine acted by lowering fasting blood glucose and postprandial blood glucose from 1 week to the end of the trial. Hemoglobin A1c decreased from 8.1% ± 0.2% to 7.3% ± 0.3% (P &lt; .001). Fasting plasma insulin and homeostasis model assessment of insulin resistance index were reduced by 28.1% and 44.7% (P &lt; .001), respectively. Total cholesterol and low-density lipoprotein cholesterol were decreased significantly as well. During the trial, 20 (34.5%) patients experienced transient gastrointestinal adverse effects. Functional liver or kidney damages were not observed for all patients. In conclusion, this pilot study indicates that berberine is a potent oral hypoglycemic agent with beneficial effects on lipid metabolism.","container-title":"Metabolism","DOI":"10.1016/j.metabol.2008.01.013","ISSN":"0026-0495","issue":"5","journalAbbreviation":"Metabolism","page":"712-717","source":"ScienceDirect","title":"Efficacy of berberine in patients with type 2 diabetes mellitus","volume":"57","author":[{"family":"Yin","given":"Jun"},{"family":"Xing","given":"Huili"},{"family":"Ye","given":"Jianping"}],"issued":{"date-parts":[["2008",5,1]]}}}],"schema":"https://github.com/citation-style-language/schema/raw/master/csl-citation.json"} </w:instrText>
      </w:r>
      <w:r w:rsidR="00D07862" w:rsidRPr="00A920EC">
        <w:rPr>
          <w:color w:val="auto"/>
          <w:szCs w:val="28"/>
          <w:shd w:val="clear" w:color="auto" w:fill="FFFFFF"/>
          <w:lang w:val="de-DE"/>
        </w:rPr>
        <w:fldChar w:fldCharType="separate"/>
      </w:r>
      <w:r w:rsidR="00B458AC" w:rsidRPr="00A920EC">
        <w:rPr>
          <w:color w:val="auto"/>
        </w:rPr>
        <w:t xml:space="preserve"> [58]</w:t>
      </w:r>
      <w:r w:rsidR="00D07862" w:rsidRPr="00A920EC">
        <w:rPr>
          <w:color w:val="auto"/>
          <w:szCs w:val="28"/>
          <w:shd w:val="clear" w:color="auto" w:fill="FFFFFF"/>
          <w:lang w:val="de-DE"/>
        </w:rPr>
        <w:fldChar w:fldCharType="end"/>
      </w:r>
      <w:r w:rsidR="00D86676" w:rsidRPr="00A920EC">
        <w:rPr>
          <w:color w:val="auto"/>
          <w:szCs w:val="28"/>
          <w:shd w:val="clear" w:color="auto" w:fill="FFFFFF"/>
          <w:lang w:val="de-DE"/>
        </w:rPr>
        <w:t xml:space="preserve">. </w:t>
      </w:r>
      <w:r w:rsidR="001A732C" w:rsidRPr="00A920EC">
        <w:rPr>
          <w:color w:val="auto"/>
          <w:szCs w:val="28"/>
          <w:shd w:val="clear" w:color="auto" w:fill="FFFFFF"/>
          <w:lang w:val="de-DE"/>
        </w:rPr>
        <w:t>Tuy nhiên, sinh khả dụng thấp của chất này vẫn là một rào cản lớn, gây ra nhiều hạn chế trong việc ứng dụng lâm sàng</w:t>
      </w:r>
      <w:r w:rsidR="000D3A84" w:rsidRPr="00A920EC">
        <w:rPr>
          <w:color w:val="auto"/>
          <w:szCs w:val="28"/>
          <w:shd w:val="clear" w:color="auto" w:fill="FFFFFF"/>
          <w:lang w:val="de-DE"/>
        </w:rPr>
        <w:fldChar w:fldCharType="begin"/>
      </w:r>
      <w:r w:rsidR="004A38E1" w:rsidRPr="00A920EC">
        <w:rPr>
          <w:color w:val="auto"/>
          <w:szCs w:val="28"/>
          <w:shd w:val="clear" w:color="auto" w:fill="FFFFFF"/>
          <w:lang w:val="de-DE"/>
        </w:rPr>
        <w:instrText xml:space="preserve"> ADDIN ZOTERO_ITEM CSL_CITATION {"citationID":"Xs58cjxW","properties":{"formattedCitation":" [59]","plainCitation":" [59]","noteIndex":0},"citationItems":[{"id":2453,"uris":["http://zotero.org/users/16330850/items/UKGIUM34"],"itemData":{"id":2453,"type":"article-journal","abstract":"Berberine (BER), a natural product and active ingredient of genera Berberis and Coptis, has been demonstrated to possess anti-diabetic activities. However, the poor bioavailability of this agent greatly limits its clinical application. In our previous study, we demonstrated that co-administration of sodium caprate, an absorption enhancer, with BER could significantly increase the bioavailability of BER without any serious mucosal damage. Here, we investigated the effects of BER on AMP-activated protein kinase (AMPK)/gluconeogenesis pathway and the effects of sodium caprate on hypoglycemic action of BER. The ability of BER co-administered with sodium caprate to reduce insulin resistance was investigated in diabetic rat model induced by high-fat diet and low dose STZ. Western blot was performed to evaluate effects of BER on AMPK signaling proteins involved in hepatic gluconeogenesis in diabetic rat and HepG2 hepatocytes. BER reduced body weight and caused a significant improvement in glucose tolerance without altering food intake in diabetic rats. Similarly, BER reduced plasma triglycerides and improved insulin action in diabetic rats. BER down-regulated the elevated expressions of gluconeogenesis key enzymes PEPCK and G6Pase, inhibited the translocation of TORC2 from cytoplasm to nucleus and increased AMPK activity in liver tissues. The effect of BER was higher when co-administered with sodium caprate. BER treatment resulted in reduced glucose production in HepG2 hepatocytes. BER increased AMPK activity, reduced the expression of PEPCK, and the nuclear transcription factors PGC-1, HNF-4α and FOXO1. The effect of BER on gluconeogenesis could be partly blocked by AMPK inhibitor, Compound C. BER could suppress hepatic gluconeogenesis in rat model of diabetes at least in part via stimulation of AMPK activity and this action of BER is augmented by sodium caprate.","container-title":"Molecular and Cellular Endocrinology","DOI":"10.1016/j.mce.2012.08.006","ISSN":"0303-7207","issue":"1","journalAbbreviation":"Molecular and Cellular Endocrinology","page":"122-130","source":"ScienceDirect","title":"Sodium caprate augments the hypoglycemic effect of berberine via AMPK in inhibiting hepatic gluconeogenesis","volume":"363","author":[{"family":"Zhang","given":"Ming"},{"family":"Lv","given":"Xiaoyan"},{"family":"Li","given":"Jing"},{"family":"Meng","given":"Zhaojie"},{"family":"Wang","given":"Qiujing"},{"family":"Chang","given":"WenGuang"},{"family":"Li","given":"Wei"},{"family":"Chen","given":"Li"},{"family":"Liu","given":"Yanjun"}],"issued":{"date-parts":[["2012",11,5]]}}}],"schema":"https://github.com/citation-style-language/schema/raw/master/csl-citation.json"} </w:instrText>
      </w:r>
      <w:r w:rsidR="000D3A84" w:rsidRPr="00A920EC">
        <w:rPr>
          <w:color w:val="auto"/>
          <w:szCs w:val="28"/>
          <w:shd w:val="clear" w:color="auto" w:fill="FFFFFF"/>
          <w:lang w:val="de-DE"/>
        </w:rPr>
        <w:fldChar w:fldCharType="separate"/>
      </w:r>
      <w:r w:rsidR="00B458AC" w:rsidRPr="00A920EC">
        <w:rPr>
          <w:color w:val="auto"/>
        </w:rPr>
        <w:t xml:space="preserve"> [59]</w:t>
      </w:r>
      <w:r w:rsidR="000D3A84" w:rsidRPr="00A920EC">
        <w:rPr>
          <w:color w:val="auto"/>
          <w:szCs w:val="28"/>
          <w:shd w:val="clear" w:color="auto" w:fill="FFFFFF"/>
          <w:lang w:val="de-DE"/>
        </w:rPr>
        <w:fldChar w:fldCharType="end"/>
      </w:r>
      <w:r w:rsidR="00D86676" w:rsidRPr="00A920EC">
        <w:rPr>
          <w:color w:val="auto"/>
          <w:szCs w:val="28"/>
          <w:shd w:val="clear" w:color="auto" w:fill="FFFFFF"/>
          <w:lang w:val="de-DE"/>
        </w:rPr>
        <w:t xml:space="preserve">. </w:t>
      </w:r>
      <w:r w:rsidR="006C47BB">
        <w:rPr>
          <w:color w:val="auto"/>
          <w:szCs w:val="28"/>
          <w:shd w:val="clear" w:color="auto" w:fill="FFFFFF"/>
          <w:lang w:val="de-DE"/>
        </w:rPr>
        <w:t xml:space="preserve">Berberin </w:t>
      </w:r>
      <w:r w:rsidR="00D86676" w:rsidRPr="00A920EC">
        <w:rPr>
          <w:color w:val="auto"/>
          <w:szCs w:val="28"/>
          <w:shd w:val="clear" w:color="auto" w:fill="FFFFFF"/>
          <w:lang w:val="de-DE"/>
        </w:rPr>
        <w:t xml:space="preserve"> </w:t>
      </w:r>
      <w:r w:rsidR="00741BAB" w:rsidRPr="00A920EC">
        <w:rPr>
          <w:color w:val="auto"/>
          <w:szCs w:val="28"/>
          <w:shd w:val="clear" w:color="auto" w:fill="FFFFFF"/>
          <w:lang w:val="de-DE"/>
        </w:rPr>
        <w:t>là một tác nhân điều trị tiềm năng nhằm cải thiện bệnh thận do đái tháo đường type 2, thông qua cơ chế ức chế phản ứng viêm tại thận qua trung gian NF-κB và ức chế con đường tín hiệu TGF-β/Smad3</w:t>
      </w:r>
      <w:r w:rsidR="00D71B7D" w:rsidRPr="00A920EC">
        <w:rPr>
          <w:color w:val="auto"/>
          <w:szCs w:val="28"/>
          <w:shd w:val="clear" w:color="auto" w:fill="FFFFFF"/>
          <w:lang w:val="de-DE"/>
        </w:rPr>
        <w:fldChar w:fldCharType="begin"/>
      </w:r>
      <w:r w:rsidR="004A38E1" w:rsidRPr="00A920EC">
        <w:rPr>
          <w:color w:val="auto"/>
          <w:szCs w:val="28"/>
          <w:shd w:val="clear" w:color="auto" w:fill="FFFFFF"/>
          <w:lang w:val="de-DE"/>
        </w:rPr>
        <w:instrText xml:space="preserve"> ADDIN ZOTERO_ITEM CSL_CITATION {"citationID":"5nHR1wkk","properties":{"formattedCitation":" [60]","plainCitation":" [60]","noteIndex":0},"citationItems":[{"id":989,"uris":["http://zotero.org/users/16330850/items/H9IHIAWK"],"itemData":{"id":989,"type":"article-journal","abstract":"Inflammation, fibrosis, and lipid disorder are essential promoters in the pathogenesis of diabetic kidney injury in diabetes mellitus type 2. Berberine (BBR) has been reported to have beneficial effects on diabetic nephropathy, but its action mechanism is still unclear. The present study was designed to elucidate the therapeutic mechanism of BBR in a type 2 diabetic nephropathy rat model induced by a high-fat diet and low-dose streptozotocin injection. The diabetic rats were treated with or without BBR by gavage for 20 weeks and examined by serology, 24-h albuminuria, histology, immunohistochemistry, and molecular analyses. Results showed that treatment with BBR significantly reduced serum levels of blood glucose and lipids, inhibited urinary excretion of albumin, and attenuated renal histological injuries in diabetic rats. Berberine treatment also inhibited renal inflammation, which was associated with inactivation of nuclear factor kappa-light-chain-enhancer of activated B-cell signalling. As a result, the upregulation of pro-inflammatory cytokines (interleukin-1β, tumour necrosis factor-α) and chemokine (monocyte chemotactic protein-1) was blocked. In addition, BBR treatment also inactivated transforming growth factor-β/Smad3 signalling and suppressed renal fibrosis, including expression of fibronectin, collagen I, and collagen IV. The present study reveals that BBR is a therapeutic agent for attenuating type 2 diabetic nephropathy by inhibiting nuclear factor kappa-light-chain-enhancer of activated B cell-driven renal inflammation and transforming growth factor-β/Smad3 signalling pathway.","container-title":"Clinical and Experimental Pharmacology and Physiology","DOI":"10.1111/1440-1681.12402","ISSN":"1440-1681","issue":"6","language":"en","note":"_eprint: https://onlinelibrary.wiley.com/doi/pdf/10.1111/1440-1681.12402","page":"662-670","source":"Wiley Online Library","title":"Renoprotective effect of berberine on type 2 diabetic nephropathy in rats","volume":"42","author":[{"family":"Sun","given":"Si-Fan"},{"family":"Zhao","given":"Ting-Ting"},{"family":"Zhang","given":"Hao-Jun"},{"family":"Huang","given":"Xiao-Ru"},{"family":"Zhang","given":"Wei-Ku"},{"family":"Zhang","given":"Lei"},{"family":"Yan","given":"Mei-Hua"},{"family":"Dong","given":"Xi"},{"family":"Wang","given":"Hua"},{"family":"Wen","given":"Yu-Min"},{"family":"Pan","given":"Xin-Ping"},{"family":"Lan","given":"Hui Yao"},{"family":"Li","given":"Ping"}],"issued":{"date-parts":[["2015"]]}}}],"schema":"https://github.com/citation-style-language/schema/raw/master/csl-citation.json"} </w:instrText>
      </w:r>
      <w:r w:rsidR="00D71B7D" w:rsidRPr="00A920EC">
        <w:rPr>
          <w:color w:val="auto"/>
          <w:szCs w:val="28"/>
          <w:shd w:val="clear" w:color="auto" w:fill="FFFFFF"/>
          <w:lang w:val="de-DE"/>
        </w:rPr>
        <w:fldChar w:fldCharType="separate"/>
      </w:r>
      <w:r w:rsidR="00B458AC" w:rsidRPr="00A920EC">
        <w:rPr>
          <w:color w:val="auto"/>
        </w:rPr>
        <w:t xml:space="preserve"> [60]</w:t>
      </w:r>
      <w:r w:rsidR="00D71B7D" w:rsidRPr="00A920EC">
        <w:rPr>
          <w:color w:val="auto"/>
          <w:szCs w:val="28"/>
          <w:shd w:val="clear" w:color="auto" w:fill="FFFFFF"/>
          <w:lang w:val="de-DE"/>
        </w:rPr>
        <w:fldChar w:fldCharType="end"/>
      </w:r>
      <w:r w:rsidR="00D86676" w:rsidRPr="00A920EC">
        <w:rPr>
          <w:color w:val="auto"/>
          <w:szCs w:val="28"/>
          <w:shd w:val="clear" w:color="auto" w:fill="FFFFFF"/>
          <w:lang w:val="de-DE"/>
        </w:rPr>
        <w:t>.</w:t>
      </w:r>
    </w:p>
    <w:p w14:paraId="24B5A823" w14:textId="087A6B86" w:rsidR="00D86676" w:rsidRPr="00A920EC" w:rsidRDefault="00D86676" w:rsidP="00275F32">
      <w:pPr>
        <w:widowControl w:val="0"/>
        <w:spacing w:after="0" w:line="360" w:lineRule="auto"/>
        <w:ind w:firstLine="624"/>
        <w:rPr>
          <w:color w:val="auto"/>
          <w:szCs w:val="28"/>
          <w:shd w:val="clear" w:color="auto" w:fill="FFFFFF"/>
          <w:lang w:val="de-DE"/>
        </w:rPr>
      </w:pPr>
      <w:r w:rsidRPr="00A920EC">
        <w:rPr>
          <w:color w:val="auto"/>
          <w:szCs w:val="28"/>
          <w:shd w:val="clear" w:color="auto" w:fill="FFFFFF"/>
          <w:lang w:val="de-DE"/>
        </w:rPr>
        <w:t xml:space="preserve">Trong một nghiên cứu đánh giá tính hiệu quả và an toàn của </w:t>
      </w:r>
      <w:r w:rsidR="006C47BB">
        <w:rPr>
          <w:color w:val="auto"/>
          <w:szCs w:val="28"/>
          <w:shd w:val="clear" w:color="auto" w:fill="FFFFFF"/>
          <w:lang w:val="de-DE"/>
        </w:rPr>
        <w:t xml:space="preserve">Berberin </w:t>
      </w:r>
      <w:r w:rsidRPr="00A920EC">
        <w:rPr>
          <w:color w:val="auto"/>
          <w:szCs w:val="28"/>
          <w:shd w:val="clear" w:color="auto" w:fill="FFFFFF"/>
          <w:lang w:val="de-DE"/>
        </w:rPr>
        <w:t xml:space="preserve"> trong điều trị bệnh nhân đái tháo đường týp 2, </w:t>
      </w:r>
      <w:r w:rsidR="001D176C" w:rsidRPr="00A920EC">
        <w:rPr>
          <w:color w:val="auto"/>
          <w:szCs w:val="28"/>
          <w:shd w:val="clear" w:color="auto" w:fill="FFFFFF"/>
          <w:lang w:val="de-DE"/>
        </w:rPr>
        <w:t xml:space="preserve">trên </w:t>
      </w:r>
      <w:r w:rsidRPr="00A920EC">
        <w:rPr>
          <w:color w:val="auto"/>
          <w:szCs w:val="28"/>
          <w:shd w:val="clear" w:color="auto" w:fill="FFFFFF"/>
          <w:lang w:val="de-DE"/>
        </w:rPr>
        <w:t>84 người trưởng thành mắc bệnh đái tháo đường týp 2</w:t>
      </w:r>
      <w:r w:rsidR="001A732C" w:rsidRPr="00A920EC">
        <w:rPr>
          <w:color w:val="auto"/>
          <w:szCs w:val="28"/>
          <w:shd w:val="clear" w:color="auto" w:fill="FFFFFF"/>
          <w:lang w:val="de-DE"/>
        </w:rPr>
        <w:t>, t</w:t>
      </w:r>
      <w:r w:rsidRPr="00A920EC">
        <w:rPr>
          <w:color w:val="auto"/>
          <w:szCs w:val="28"/>
          <w:shd w:val="clear" w:color="auto" w:fill="FFFFFF"/>
          <w:lang w:val="de-DE"/>
        </w:rPr>
        <w:t xml:space="preserve">ác dụng hạ đường huyết của </w:t>
      </w:r>
      <w:r w:rsidR="006C47BB">
        <w:rPr>
          <w:color w:val="auto"/>
          <w:szCs w:val="28"/>
          <w:shd w:val="clear" w:color="auto" w:fill="FFFFFF"/>
          <w:lang w:val="de-DE"/>
        </w:rPr>
        <w:t xml:space="preserve">Berberin </w:t>
      </w:r>
      <w:r w:rsidRPr="00A920EC">
        <w:rPr>
          <w:color w:val="auto"/>
          <w:szCs w:val="28"/>
          <w:shd w:val="clear" w:color="auto" w:fill="FFFFFF"/>
          <w:lang w:val="de-DE"/>
        </w:rPr>
        <w:t xml:space="preserve"> tương đương với </w:t>
      </w:r>
      <w:r w:rsidR="0054707C" w:rsidRPr="00A920EC">
        <w:rPr>
          <w:color w:val="auto"/>
          <w:szCs w:val="28"/>
          <w:shd w:val="clear" w:color="auto" w:fill="FFFFFF"/>
          <w:lang w:val="de-DE"/>
        </w:rPr>
        <w:t xml:space="preserve">Metformin. </w:t>
      </w:r>
      <w:r w:rsidRPr="00A920EC">
        <w:rPr>
          <w:color w:val="auto"/>
          <w:szCs w:val="28"/>
          <w:shd w:val="clear" w:color="auto" w:fill="FFFFFF"/>
          <w:lang w:val="de-DE"/>
        </w:rPr>
        <w:t>20/84 bệnh nhân (34,5%) gặp tác dụng phụ thoáng qua trên đường tiêu hóa</w:t>
      </w:r>
      <w:r w:rsidR="003121EF" w:rsidRPr="00A920EC">
        <w:rPr>
          <w:color w:val="auto"/>
          <w:szCs w:val="28"/>
          <w:shd w:val="clear" w:color="auto" w:fill="FFFFFF"/>
          <w:lang w:val="de-DE"/>
        </w:rPr>
        <w:fldChar w:fldCharType="begin"/>
      </w:r>
      <w:r w:rsidR="004A38E1" w:rsidRPr="00A920EC">
        <w:rPr>
          <w:color w:val="auto"/>
          <w:szCs w:val="28"/>
          <w:shd w:val="clear" w:color="auto" w:fill="FFFFFF"/>
          <w:lang w:val="de-DE"/>
        </w:rPr>
        <w:instrText xml:space="preserve"> ADDIN ZOTERO_ITEM CSL_CITATION {"citationID":"yWoRo39o","properties":{"formattedCitation":" [58]","plainCitation":" [58]","noteIndex":0},"citationItems":[{"id":2454,"uris":["http://zotero.org/users/16330850/items/5YSE7BSP"],"itemData":{"id":2454,"type":"article-journal","abstract":"Berberine has been shown to regulate glucose and lipid metabolism in vitro and in vivo. This pilot study was to determine the efficacy and safety of berberine in the treatment of type 2 diabetes mellitus patients. In study A, 36 adults with newly diagnosed type 2 diabetes mellitus were randomly assigned to treatment with berberine or metformin (0.5 g 3 times a day) in a 3-month trial. The hypoglycemic effect of berberine was similar to that of metformin. Significant decreases in hemoglobin A1c (from 9.5% ± 0.5% to 7.5% ± 0.4%, P &lt; .01), fasting blood glucose (from 10.6 ± 0.9 mmol/L to 6.9 ± 0.5 mmol/L, P &lt; .01), postprandial blood glucose (from 19.8 ± 1.7 to 11.1 ± 0.9 mmol/L, P &lt; .01), and plasma triglycerides (from 1.13 ± 0.13 to 0.89 ± 0.03 mmol/L, P &lt; .05) were observed in the berberine group. In study B, 48 adults with poorly controlled type 2 diabetes mellitus were treated supplemented with berberine in a 3-month trial. Berberine acted by lowering fasting blood glucose and postprandial blood glucose from 1 week to the end of the trial. Hemoglobin A1c decreased from 8.1% ± 0.2% to 7.3% ± 0.3% (P &lt; .001). Fasting plasma insulin and homeostasis model assessment of insulin resistance index were reduced by 28.1% and 44.7% (P &lt; .001), respectively. Total cholesterol and low-density lipoprotein cholesterol were decreased significantly as well. During the trial, 20 (34.5%) patients experienced transient gastrointestinal adverse effects. Functional liver or kidney damages were not observed for all patients. In conclusion, this pilot study indicates that berberine is a potent oral hypoglycemic agent with beneficial effects on lipid metabolism.","container-title":"Metabolism","DOI":"10.1016/j.metabol.2008.01.013","ISSN":"0026-0495","issue":"5","journalAbbreviation":"Metabolism","page":"712-717","source":"ScienceDirect","title":"Efficacy of berberine in patients with type 2 diabetes mellitus","volume":"57","author":[{"family":"Yin","given":"Jun"},{"family":"Xing","given":"Huili"},{"family":"Ye","given":"Jianping"}],"issued":{"date-parts":[["2008",5,1]]}}}],"schema":"https://github.com/citation-style-language/schema/raw/master/csl-citation.json"} </w:instrText>
      </w:r>
      <w:r w:rsidR="003121EF" w:rsidRPr="00A920EC">
        <w:rPr>
          <w:color w:val="auto"/>
          <w:szCs w:val="28"/>
          <w:shd w:val="clear" w:color="auto" w:fill="FFFFFF"/>
          <w:lang w:val="de-DE"/>
        </w:rPr>
        <w:fldChar w:fldCharType="separate"/>
      </w:r>
      <w:r w:rsidR="00B458AC" w:rsidRPr="00A920EC">
        <w:rPr>
          <w:color w:val="auto"/>
        </w:rPr>
        <w:t xml:space="preserve"> [58]</w:t>
      </w:r>
      <w:r w:rsidR="003121EF" w:rsidRPr="00A920EC">
        <w:rPr>
          <w:color w:val="auto"/>
          <w:szCs w:val="28"/>
          <w:shd w:val="clear" w:color="auto" w:fill="FFFFFF"/>
          <w:lang w:val="de-DE"/>
        </w:rPr>
        <w:fldChar w:fldCharType="end"/>
      </w:r>
      <w:r w:rsidRPr="00A920EC">
        <w:rPr>
          <w:color w:val="auto"/>
          <w:szCs w:val="28"/>
          <w:shd w:val="clear" w:color="auto" w:fill="FFFFFF"/>
          <w:lang w:val="de-DE"/>
        </w:rPr>
        <w:t>.</w:t>
      </w:r>
    </w:p>
    <w:p w14:paraId="51329856" w14:textId="30ABE802" w:rsidR="00CE4B3C" w:rsidRPr="00A920EC" w:rsidRDefault="00CE4B3C" w:rsidP="00275F32">
      <w:pPr>
        <w:widowControl w:val="0"/>
        <w:spacing w:after="0" w:line="360" w:lineRule="auto"/>
        <w:ind w:firstLine="624"/>
        <w:rPr>
          <w:color w:val="auto"/>
          <w:szCs w:val="28"/>
          <w:shd w:val="clear" w:color="auto" w:fill="FFFFFF"/>
          <w:lang w:val="de-DE"/>
        </w:rPr>
      </w:pPr>
      <w:r w:rsidRPr="00A920EC">
        <w:rPr>
          <w:color w:val="auto"/>
          <w:szCs w:val="28"/>
          <w:shd w:val="clear" w:color="auto" w:fill="FFFFFF"/>
          <w:lang w:val="de-DE"/>
        </w:rPr>
        <w:t xml:space="preserve">Đây là một tác dụng thu hút nhiều sự chú ý, mở ra khả năng điều trị ưu thế của </w:t>
      </w:r>
      <w:r w:rsidR="006C47BB">
        <w:rPr>
          <w:color w:val="auto"/>
          <w:szCs w:val="28"/>
          <w:shd w:val="clear" w:color="auto" w:fill="FFFFFF"/>
          <w:lang w:val="de-DE"/>
        </w:rPr>
        <w:t xml:space="preserve">Berberin </w:t>
      </w:r>
      <w:r w:rsidRPr="00A920EC">
        <w:rPr>
          <w:color w:val="auto"/>
          <w:szCs w:val="28"/>
          <w:shd w:val="clear" w:color="auto" w:fill="FFFFFF"/>
          <w:lang w:val="de-DE"/>
        </w:rPr>
        <w:t xml:space="preserve"> với bệnh nhân có vết thương do đái tháo đường hoặc các vết thương trên bệnh nhân đái đường.</w:t>
      </w:r>
    </w:p>
    <w:p w14:paraId="680015E9" w14:textId="77777777" w:rsidR="00D86676" w:rsidRPr="00A920EC" w:rsidRDefault="00CD40AB" w:rsidP="00275F32">
      <w:pPr>
        <w:widowControl w:val="0"/>
        <w:spacing w:after="0" w:line="360" w:lineRule="auto"/>
        <w:rPr>
          <w:color w:val="auto"/>
          <w:szCs w:val="28"/>
          <w:lang w:val="de-DE"/>
        </w:rPr>
      </w:pPr>
      <w:r w:rsidRPr="00A920EC">
        <w:rPr>
          <w:color w:val="auto"/>
          <w:szCs w:val="28"/>
        </w:rPr>
        <w:t>-</w:t>
      </w:r>
      <w:r w:rsidR="00D86676" w:rsidRPr="00A920EC">
        <w:rPr>
          <w:color w:val="auto"/>
          <w:szCs w:val="28"/>
          <w:lang w:val="de-DE"/>
        </w:rPr>
        <w:t xml:space="preserve"> Tác dụng trên các hệ cơ quan khác</w:t>
      </w:r>
    </w:p>
    <w:p w14:paraId="66558B9F" w14:textId="19A3BB4F" w:rsidR="00D86676" w:rsidRPr="00A920EC" w:rsidRDefault="00D86676" w:rsidP="00275F32">
      <w:pPr>
        <w:widowControl w:val="0"/>
        <w:spacing w:after="0" w:line="360" w:lineRule="auto"/>
        <w:ind w:firstLine="624"/>
        <w:rPr>
          <w:iCs/>
          <w:color w:val="auto"/>
          <w:szCs w:val="28"/>
          <w:lang w:val="de-DE"/>
        </w:rPr>
      </w:pPr>
      <w:r w:rsidRPr="00A920EC">
        <w:rPr>
          <w:iCs/>
          <w:color w:val="auto"/>
          <w:szCs w:val="28"/>
          <w:lang w:val="de-DE"/>
        </w:rPr>
        <w:lastRenderedPageBreak/>
        <w:t xml:space="preserve">Theo Fang X. và công sự (2022): các tác dụng dược lý khác nhau của </w:t>
      </w:r>
      <w:r w:rsidR="006C47BB">
        <w:rPr>
          <w:iCs/>
          <w:color w:val="auto"/>
          <w:szCs w:val="28"/>
          <w:lang w:val="de-DE"/>
        </w:rPr>
        <w:t xml:space="preserve">Berberin </w:t>
      </w:r>
      <w:r w:rsidRPr="00A920EC">
        <w:rPr>
          <w:iCs/>
          <w:color w:val="auto"/>
          <w:szCs w:val="28"/>
          <w:lang w:val="de-DE"/>
        </w:rPr>
        <w:t xml:space="preserve"> liên quan đến sự điều hòa </w:t>
      </w:r>
      <w:r w:rsidR="00B16E7F" w:rsidRPr="00A920EC">
        <w:rPr>
          <w:iCs/>
          <w:color w:val="auto"/>
          <w:szCs w:val="28"/>
          <w:lang w:val="de-DE"/>
        </w:rPr>
        <w:t>hoạt động của ty thể của các tế</w:t>
      </w:r>
      <w:r w:rsidRPr="00A920EC">
        <w:rPr>
          <w:iCs/>
          <w:color w:val="auto"/>
          <w:szCs w:val="28"/>
          <w:lang w:val="de-DE"/>
        </w:rPr>
        <w:t xml:space="preserve"> bào tại các cơ quan</w:t>
      </w:r>
      <w:r w:rsidR="009E208A" w:rsidRPr="00A920EC">
        <w:rPr>
          <w:iCs/>
          <w:color w:val="auto"/>
          <w:szCs w:val="28"/>
          <w:lang w:val="de-DE"/>
        </w:rPr>
        <w:fldChar w:fldCharType="begin"/>
      </w:r>
      <w:r w:rsidR="004A38E1" w:rsidRPr="00A920EC">
        <w:rPr>
          <w:iCs/>
          <w:color w:val="auto"/>
          <w:szCs w:val="28"/>
          <w:lang w:val="de-DE"/>
        </w:rPr>
        <w:instrText xml:space="preserve"> ADDIN ZOTERO_ITEM CSL_CITATION {"citationID":"QN9UIR6Z","properties":{"formattedCitation":" [61]","plainCitation":" [61]","noteIndex":0},"citationItems":[{"id":2451,"uris":["http://zotero.org/users/16330850/items/7TMGNF82"],"itemData":{"id":2451,"type":"article-journal","abstract":"&lt;p&gt;Berberine is a natural active ingredient extracted from the rhizome of &lt;italic&gt;Rhizoma Coptidis&lt;/italic&gt;, which interacts with multiple intracellular targets and exhibits a wide range of pharmacological activities. Previous studies have preliminarily confirmed that the regulation of mitochondrial activity is related to various pharmacological actions of berberine, such as regulating blood sugar and lipid and inhibiting tumor progression. However, the mechanism of berberine’s regulation of mitochondrial activity remains to be further studied. This paper summarizes the molecular mechanism of the mitochondrial quality control system and briefly reviews the targets of berberine in regulating mitochondrial activity. It is proposed that berberine mainly regulates glycolipid metabolism by regulating mitochondrial respiratory chain function, promotes tumor cell apoptosis by regulating mitochondrial apoptosis pathway, and protects cardiac function by promoting mitophagy to alleviate mitochondrial dysfunction. It reveals the mechanism of berberine’s pharmacological effects from the perspective of mitochondria and provides a scientific basis for the application of berberine in the clinical treatment of diseases.&lt;/p&gt;","container-title":"Frontiers in Endocrinology","DOI":"10.3389/fendo.2022.982145","ISSN":"1664-2392","journalAbbreviation":"Front. Endocrinol.","language":"English","publisher":"Frontiers","source":"Frontiers","title":"Research progress on the pharmacological effects of berberine targeting mitochondria","URL":"https://www.frontiersin.org/journals/endocrinology/articles/10.3389/fendo.2022.982145/full","volume":"13","author":[{"family":"Fang","given":"Xinyi"},{"family":"Wu","given":"Haoran"},{"family":"Wei","given":"Jiahua"},{"family":"Miao","given":"Runyu"},{"family":"Zhang","given":"Yanjiao"},{"family":"Tian","given":"Jiaxing"}],"accessed":{"date-parts":[["2025",3,11]]},"issued":{"date-parts":[["2022",8,11]]}}}],"schema":"https://github.com/citation-style-language/schema/raw/master/csl-citation.json"} </w:instrText>
      </w:r>
      <w:r w:rsidR="009E208A" w:rsidRPr="00A920EC">
        <w:rPr>
          <w:iCs/>
          <w:color w:val="auto"/>
          <w:szCs w:val="28"/>
          <w:lang w:val="de-DE"/>
        </w:rPr>
        <w:fldChar w:fldCharType="separate"/>
      </w:r>
      <w:r w:rsidR="00B458AC" w:rsidRPr="00A920EC">
        <w:rPr>
          <w:color w:val="auto"/>
        </w:rPr>
        <w:t xml:space="preserve"> [61]</w:t>
      </w:r>
      <w:r w:rsidR="009E208A" w:rsidRPr="00A920EC">
        <w:rPr>
          <w:iCs/>
          <w:color w:val="auto"/>
          <w:szCs w:val="28"/>
          <w:lang w:val="de-DE"/>
        </w:rPr>
        <w:fldChar w:fldCharType="end"/>
      </w:r>
      <w:r w:rsidRPr="00A920EC">
        <w:rPr>
          <w:iCs/>
          <w:color w:val="auto"/>
          <w:szCs w:val="28"/>
          <w:lang w:val="de-DE"/>
        </w:rPr>
        <w:t>.</w:t>
      </w:r>
    </w:p>
    <w:p w14:paraId="7ADA35E3" w14:textId="6B7041B8" w:rsidR="00CD40AB" w:rsidRPr="00A920EC" w:rsidRDefault="0061200E" w:rsidP="00275F32">
      <w:pPr>
        <w:widowControl w:val="0"/>
        <w:spacing w:after="0" w:line="360" w:lineRule="auto"/>
        <w:ind w:firstLine="624"/>
        <w:rPr>
          <w:bCs/>
          <w:color w:val="auto"/>
          <w:kern w:val="36"/>
          <w:szCs w:val="28"/>
          <w:lang w:val="de-DE"/>
        </w:rPr>
      </w:pPr>
      <w:r w:rsidRPr="00A920EC">
        <w:rPr>
          <w:iCs/>
          <w:color w:val="auto"/>
          <w:szCs w:val="28"/>
          <w:lang w:val="de-DE"/>
        </w:rPr>
        <w:t>+</w:t>
      </w:r>
      <w:r w:rsidR="00D86676" w:rsidRPr="00A920EC">
        <w:rPr>
          <w:iCs/>
          <w:color w:val="auto"/>
          <w:szCs w:val="28"/>
          <w:lang w:val="de-DE"/>
        </w:rPr>
        <w:t xml:space="preserve"> </w:t>
      </w:r>
      <w:r w:rsidR="00D86676" w:rsidRPr="00A920EC">
        <w:rPr>
          <w:i/>
          <w:iCs/>
          <w:color w:val="auto"/>
          <w:szCs w:val="28"/>
          <w:lang w:val="de-DE"/>
        </w:rPr>
        <w:t xml:space="preserve">Trên hệ tuần hoàn: </w:t>
      </w:r>
      <w:r w:rsidR="006C47BB">
        <w:rPr>
          <w:iCs/>
          <w:color w:val="auto"/>
          <w:szCs w:val="28"/>
          <w:lang w:val="de-DE"/>
        </w:rPr>
        <w:t xml:space="preserve">Berberin </w:t>
      </w:r>
      <w:r w:rsidR="0038370D" w:rsidRPr="00A920EC">
        <w:rPr>
          <w:iCs/>
          <w:color w:val="auto"/>
          <w:szCs w:val="28"/>
          <w:lang w:val="de-DE"/>
        </w:rPr>
        <w:t xml:space="preserve"> theo cách phụ thuộc vào nồng độ, </w:t>
      </w:r>
      <w:r w:rsidR="001D176C" w:rsidRPr="00A920EC">
        <w:rPr>
          <w:iCs/>
          <w:color w:val="auto"/>
          <w:szCs w:val="28"/>
          <w:lang w:val="de-DE"/>
        </w:rPr>
        <w:t xml:space="preserve">kéo dài </w:t>
      </w:r>
      <w:r w:rsidR="0038370D" w:rsidRPr="00A920EC">
        <w:rPr>
          <w:iCs/>
          <w:color w:val="auto"/>
          <w:szCs w:val="28"/>
          <w:lang w:val="de-DE"/>
        </w:rPr>
        <w:t>thời gian điện thế hoạt động ở cơ Purkinje và cơ tâm thất ở chó mà không ảnh hưởng đến các thông số khác của điện thế hoạt động</w:t>
      </w:r>
      <w:r w:rsidR="00D86676" w:rsidRPr="00A920EC">
        <w:rPr>
          <w:color w:val="auto"/>
          <w:szCs w:val="28"/>
          <w:lang w:val="de-DE"/>
        </w:rPr>
        <w:t xml:space="preserve"> tim</w:t>
      </w:r>
      <w:r w:rsidR="000F48A4" w:rsidRPr="00A920EC">
        <w:rPr>
          <w:color w:val="auto"/>
          <w:szCs w:val="28"/>
          <w:lang w:val="de-DE"/>
        </w:rPr>
        <w:t>.</w:t>
      </w:r>
      <w:r w:rsidR="000F48A4" w:rsidRPr="00A920EC">
        <w:rPr>
          <w:color w:val="auto"/>
        </w:rPr>
        <w:t xml:space="preserve"> </w:t>
      </w:r>
      <w:r w:rsidR="006C47BB">
        <w:rPr>
          <w:color w:val="auto"/>
          <w:szCs w:val="28"/>
          <w:lang w:val="de-DE"/>
        </w:rPr>
        <w:t xml:space="preserve">Berberin </w:t>
      </w:r>
      <w:r w:rsidR="000F48A4" w:rsidRPr="00A920EC">
        <w:rPr>
          <w:color w:val="auto"/>
          <w:szCs w:val="28"/>
          <w:lang w:val="de-DE"/>
        </w:rPr>
        <w:t xml:space="preserve"> làm giảm tần số tự phát của các tế bào xoang nhĩ thỏ. </w:t>
      </w:r>
      <w:r w:rsidR="006C47BB">
        <w:rPr>
          <w:color w:val="auto"/>
          <w:szCs w:val="28"/>
          <w:lang w:val="de-DE"/>
        </w:rPr>
        <w:t xml:space="preserve">Berberin </w:t>
      </w:r>
      <w:r w:rsidR="000F48A4" w:rsidRPr="00A920EC">
        <w:rPr>
          <w:color w:val="auto"/>
          <w:szCs w:val="28"/>
          <w:lang w:val="de-DE"/>
        </w:rPr>
        <w:t xml:space="preserve"> có tác dụng chống loạn nhịp tim </w:t>
      </w:r>
      <w:r w:rsidR="009E208A" w:rsidRPr="00A920EC">
        <w:rPr>
          <w:color w:val="auto"/>
          <w:szCs w:val="28"/>
          <w:lang w:val="de-DE"/>
        </w:rPr>
        <w:fldChar w:fldCharType="begin"/>
      </w:r>
      <w:r w:rsidR="004A38E1" w:rsidRPr="00A920EC">
        <w:rPr>
          <w:color w:val="auto"/>
          <w:szCs w:val="28"/>
          <w:lang w:val="de-DE"/>
        </w:rPr>
        <w:instrText xml:space="preserve"> ADDIN ZOTERO_ITEM CSL_CITATION {"citationID":"aGRQJLEx","properties":{"formattedCitation":" [62]","plainCitation":" [62]","noteIndex":0},"citationItems":[{"id":2450,"uris":["http://zotero.org/users/16330850/items/CSKD29HD"],"itemData":{"id":2450,"type":"article-journal","abstract":"1. Conventional microelectrode techniques were used for intracellular recordings of the transmembrane electrical potentials, the effects of berberine were studied on canine cardiac Purkinje and ventricular muscle fibres and on rabbit atrial fibres. 2. Berberine (3-30 microM) increased in a concentration-dependent manner, the action potential duration (APD) in canine Purkinje and ventricular muscle without affecting other parameters of the action potential. 3. The berberine-induced enlargement of the APD showed reverse use-dependence, so that the effect was greater at lower rates of stimulation. 4. Preparations perfused with berberine (30 microM) and driven at rates below 0.5 Hz exhibited early after depolarizations which persisted 3-4 h after washing. 5. The early afterdepolarizations were reversibly abolished by perfusion with lignocaine (3 microM) or by the increase in the rate of stimulation. 6. The effective refractory period (ERP) of Purkinje fibres was greatly increased by berberine (30 microM); however, the ratio ERP/APD was not significantly affected. 7. Berberine (10-100 microM) decreased in a concentration-dependent manner the spontaneous frequency of rabbit sinoatrial cells. The decrease in frequency was accompanied by a depression of the phase 4 depolarization, without significant changes in other parameters of the nodal action potential. 8. Atropine (2.5 microM) did not affect the bradycardic effect of berberine. On the other hand, berberine (30 microM) did not alter the chronotropic effect of isoprenaline. 9. Berberine (30 microM) also increased the duration of slow responses in K-depolarized rabbit atrial muscle fibres, other parameters being unaffected. 10. It is suggested that berberine exerts Class III antiarrhythmic and proarrhythmic actions in cardiac muscle of the dog in vitro.","container-title":"British Journal of Pharmacology","ISSN":"0007-1188","issue":"2","journalAbbreviation":"Br J Pharmacol","page":"534-537","PMID":"8448600","PMCID":"PMC1908004","source":"PubMed Central","title":"Electropharmacological effects of berberine on canine cardiac Purkinje fibres and ventricular muscle and atrial muscle of the rabbit.","volume":"108","author":[{"family":"Riccioppo Neto","given":"F."}],"issued":{"date-parts":[["1993",2]]}}}],"schema":"https://github.com/citation-style-language/schema/raw/master/csl-citation.json"} </w:instrText>
      </w:r>
      <w:r w:rsidR="009E208A" w:rsidRPr="00A920EC">
        <w:rPr>
          <w:color w:val="auto"/>
          <w:szCs w:val="28"/>
          <w:lang w:val="de-DE"/>
        </w:rPr>
        <w:fldChar w:fldCharType="separate"/>
      </w:r>
      <w:r w:rsidR="00B458AC" w:rsidRPr="00A920EC">
        <w:rPr>
          <w:color w:val="auto"/>
        </w:rPr>
        <w:t xml:space="preserve"> [62]</w:t>
      </w:r>
      <w:r w:rsidR="009E208A" w:rsidRPr="00A920EC">
        <w:rPr>
          <w:color w:val="auto"/>
          <w:szCs w:val="28"/>
          <w:lang w:val="de-DE"/>
        </w:rPr>
        <w:fldChar w:fldCharType="end"/>
      </w:r>
      <w:r w:rsidR="00D86676" w:rsidRPr="00A920EC">
        <w:rPr>
          <w:color w:val="auto"/>
          <w:szCs w:val="28"/>
          <w:lang w:val="de-DE"/>
        </w:rPr>
        <w:t xml:space="preserve">. </w:t>
      </w:r>
      <w:r w:rsidR="00730E99" w:rsidRPr="00A920EC">
        <w:rPr>
          <w:color w:val="auto"/>
          <w:szCs w:val="28"/>
          <w:lang w:val="de-DE"/>
        </w:rPr>
        <w:t xml:space="preserve">Một nghiên cứu khác cho thấy </w:t>
      </w:r>
      <w:r w:rsidR="006C47BB">
        <w:rPr>
          <w:bCs/>
          <w:color w:val="auto"/>
          <w:kern w:val="36"/>
          <w:szCs w:val="28"/>
          <w:lang w:val="de-DE"/>
        </w:rPr>
        <w:t xml:space="preserve">Berberin </w:t>
      </w:r>
      <w:r w:rsidR="009158D8" w:rsidRPr="00A920EC">
        <w:rPr>
          <w:bCs/>
          <w:color w:val="auto"/>
          <w:kern w:val="36"/>
          <w:szCs w:val="28"/>
          <w:lang w:val="de-DE"/>
        </w:rPr>
        <w:t xml:space="preserve"> đã cải thiện đáng kể chức năng tim ở những bệnh nhân suy tim kháng trị không đáp ứng với các liệu pháp điều trị nội khoa thông thường bằng digitalis và thuốc lợi tiểu. Sự cải thiện này có lẽ xảy ra sau đó nhờ vào tác dụng giãn mạch ngoại biên và kích thích tăng lực co bóp cơ tim</w:t>
      </w:r>
      <w:r w:rsidR="00F428A9" w:rsidRPr="00A920EC">
        <w:rPr>
          <w:bCs/>
          <w:color w:val="auto"/>
          <w:kern w:val="36"/>
          <w:szCs w:val="28"/>
          <w:lang w:val="de-DE"/>
        </w:rPr>
        <w:fldChar w:fldCharType="begin"/>
      </w:r>
      <w:r w:rsidR="004A38E1" w:rsidRPr="00A920EC">
        <w:rPr>
          <w:bCs/>
          <w:color w:val="auto"/>
          <w:kern w:val="36"/>
          <w:szCs w:val="28"/>
          <w:lang w:val="de-DE"/>
        </w:rPr>
        <w:instrText xml:space="preserve"> ADDIN ZOTERO_ITEM CSL_CITATION {"citationID":"qMGVUm5e","properties":{"formattedCitation":" [63]","plainCitation":" [63]","noteIndex":0},"citationItems":[{"id":2449,"uris":["http://zotero.org/users/16330850/items/I453EFXC"],"itemData":{"id":2449,"type":"article-journal","abstract":"Berberine, an alkaloid of the protoberberine family, has been shown to have strong positive inotropic and peripheral resistance-lowering effects in dogs with and without heart failure. To determine the acute cardiovascular effects of berberine in humans, 12 patients with refractory congestive heart failure were studied before and during berberine intravenous infusion at rates of 0.02 and 0.2 mg/kg per min for 30 minutes. The lower infusion dose produced no significant circulatory changes, apart from a reduction in heart rate (14%). The 0.2 mg/kg per min dose elicited several significant changes: (a) Decreases in systemic (48%, p&gt;0.01) and pulmonary vascular resistance (41%, p&gt;0.01), and in right atrium (28%, p&gt;0.05) and left ventricular end-diastolic pressures (32%, p&gt;0.01). (b) Increases in cardiac index (45%, p&gt;0.01), stroke index (45%, p&gt;0.01), and LV ejection fraction measured by contrast angiography (56%, p&gt;0.01). (c) Increases in hemodynamic and echocardiographic indices of LV performance: peak measured velocity of shorten: ing (45%, p&gt;0.01), peak shortening velocity at zero load (41%, p&gt;0.01), rate of development of pressure at developed isovolumic pressure of 40 mmHg (20%, p&gt;0.01), percent fractional shortening (50%, p&gt;0.01), and the mean velocity of circumferential fiber shortening (54%, p&gt;0.01). (d) Decrease of arteriovenous oxygen difference (28%, p&gt;0.05) with no changes in total body oxygen uptake, arterial oxygen tension, or hemoglobin dissociation properties. These salutary acute effects show that berberine markedly improved cardiac performance in patients with heart failure refractory to conventional medical therapy with digitalis and diuretics. The improvement is probably subsequent to peripheral vasodilatation and to inotropic stimulation. Significant untoward effects appear to be the development of ventricular tachycardia with “torsades de pointes” morphology, detected in 4 patients 1-20 h after the infusion of berberine. This possible association requires further elucidation before the administration of berberine may be extended to other patients in heart failure.","container-title":"Clinical Cardiology","DOI":"10.1002/clc.4960110411","ISSN":"1932-8737","issue":"4","language":"en","license":"Copyright © 1988 Wiley Periodicals, Inc.","note":"_eprint: https://onlinelibrary.wiley.com/doi/pdf/10.1002/clc.4960110411","page":"253-260","source":"Wiley Online Library","title":"Cardiovascular effects of berberine in patients with severe congestive heart failure","volume":"11","author":[{"family":"Marin - NETO","given":"J. A."},{"family":"Maciel","given":"B. C."},{"family":"Secches","given":"A. L."},{"family":"Gallo","given":"L."}],"issued":{"date-parts":[["1988"]]}}}],"schema":"https://github.com/citation-style-language/schema/raw/master/csl-citation.json"} </w:instrText>
      </w:r>
      <w:r w:rsidR="00F428A9" w:rsidRPr="00A920EC">
        <w:rPr>
          <w:bCs/>
          <w:color w:val="auto"/>
          <w:kern w:val="36"/>
          <w:szCs w:val="28"/>
          <w:lang w:val="de-DE"/>
        </w:rPr>
        <w:fldChar w:fldCharType="separate"/>
      </w:r>
      <w:r w:rsidR="00B458AC" w:rsidRPr="00A920EC">
        <w:rPr>
          <w:color w:val="auto"/>
        </w:rPr>
        <w:t xml:space="preserve"> [63]</w:t>
      </w:r>
      <w:r w:rsidR="00F428A9" w:rsidRPr="00A920EC">
        <w:rPr>
          <w:bCs/>
          <w:color w:val="auto"/>
          <w:kern w:val="36"/>
          <w:szCs w:val="28"/>
          <w:lang w:val="de-DE"/>
        </w:rPr>
        <w:fldChar w:fldCharType="end"/>
      </w:r>
      <w:r w:rsidR="00D86676" w:rsidRPr="00A920EC">
        <w:rPr>
          <w:color w:val="auto"/>
          <w:szCs w:val="28"/>
          <w:lang w:val="de-DE"/>
        </w:rPr>
        <w:t xml:space="preserve">. </w:t>
      </w:r>
    </w:p>
    <w:p w14:paraId="20525195" w14:textId="457C0E05" w:rsidR="00D86676" w:rsidRPr="00A920EC" w:rsidRDefault="0061200E" w:rsidP="00275F32">
      <w:pPr>
        <w:widowControl w:val="0"/>
        <w:spacing w:after="0" w:line="360" w:lineRule="auto"/>
        <w:ind w:firstLine="624"/>
        <w:rPr>
          <w:color w:val="auto"/>
          <w:szCs w:val="28"/>
          <w:lang w:val="de-DE"/>
        </w:rPr>
      </w:pPr>
      <w:r w:rsidRPr="00A920EC">
        <w:rPr>
          <w:i/>
          <w:color w:val="auto"/>
          <w:szCs w:val="28"/>
          <w:shd w:val="clear" w:color="auto" w:fill="FFFFFF"/>
          <w:lang w:val="de-DE"/>
        </w:rPr>
        <w:t>+</w:t>
      </w:r>
      <w:r w:rsidR="00D86676" w:rsidRPr="00A920EC">
        <w:rPr>
          <w:i/>
          <w:color w:val="auto"/>
          <w:szCs w:val="28"/>
          <w:shd w:val="clear" w:color="auto" w:fill="FFFFFF"/>
          <w:lang w:val="de-DE"/>
        </w:rPr>
        <w:t xml:space="preserve"> </w:t>
      </w:r>
      <w:r w:rsidR="00D86676" w:rsidRPr="00A920EC">
        <w:rPr>
          <w:i/>
          <w:color w:val="auto"/>
          <w:szCs w:val="28"/>
          <w:lang w:val="de-DE"/>
        </w:rPr>
        <w:t>Trên hệ tiêu hóa:</w:t>
      </w:r>
      <w:r w:rsidR="003B3651" w:rsidRPr="00A920EC">
        <w:rPr>
          <w:color w:val="auto"/>
          <w:szCs w:val="28"/>
          <w:lang w:val="de-DE"/>
        </w:rPr>
        <w:t xml:space="preserve"> Các nghiên cứu gần đây đã chỉ ra rằng </w:t>
      </w:r>
      <w:r w:rsidR="006C47BB">
        <w:rPr>
          <w:color w:val="auto"/>
          <w:szCs w:val="28"/>
          <w:lang w:val="de-DE"/>
        </w:rPr>
        <w:t xml:space="preserve">Berberin </w:t>
      </w:r>
      <w:r w:rsidR="003B3651" w:rsidRPr="00A920EC">
        <w:rPr>
          <w:color w:val="auto"/>
          <w:szCs w:val="28"/>
          <w:lang w:val="de-DE"/>
        </w:rPr>
        <w:t xml:space="preserve"> có tác dụng có lợi đối với các tế bào miễn dịch của đường ruột. </w:t>
      </w:r>
      <w:r w:rsidR="006C47BB">
        <w:rPr>
          <w:color w:val="auto"/>
          <w:szCs w:val="28"/>
          <w:lang w:val="de-DE"/>
        </w:rPr>
        <w:t xml:space="preserve">Berberin </w:t>
      </w:r>
      <w:r w:rsidR="003B3651" w:rsidRPr="00A920EC">
        <w:rPr>
          <w:color w:val="auto"/>
          <w:szCs w:val="28"/>
          <w:lang w:val="de-DE"/>
        </w:rPr>
        <w:t xml:space="preserve"> ức chế biểu hiện mRNA của interleukin (IL)-1b, IL-4, IL-10, yếu tố ức chế di cư đại thực bào (MIF) và yếu tố hoại tử khối u (TNF)-α, đồng thời làm giảm tình trạng viêm cấp độ thấp</w:t>
      </w:r>
      <w:r w:rsidR="003B3651" w:rsidRPr="00A920EC">
        <w:rPr>
          <w:color w:val="auto"/>
          <w:szCs w:val="28"/>
          <w:lang w:val="de-DE"/>
        </w:rPr>
        <w:fldChar w:fldCharType="begin"/>
      </w:r>
      <w:r w:rsidR="004A38E1" w:rsidRPr="00A920EC">
        <w:rPr>
          <w:color w:val="auto"/>
          <w:szCs w:val="28"/>
          <w:lang w:val="de-DE"/>
        </w:rPr>
        <w:instrText xml:space="preserve"> ADDIN ZOTERO_ITEM CSL_CITATION {"citationID":"gefpmnoF","properties":{"formattedCitation":" [64]","plainCitation":" [64]","noteIndex":0},"citationItems":[{"id":988,"uris":["http://zotero.org/users/16330850/items/2NH7PIYI"],"itemData":{"id":988,"type":"article-journal","abstract":"The gastrointestinal microbiota is a multi-faceted system that is unraveling novel contributors to the development and progression of several diseases. Berberine has been used to treat obesity, diabetes mellitus, atherosclerosis, and metabolic diseases in China. There are also clinical trials regarding berberine use in cardiovascular, gastrointestinal, and endocrine diseases. Berberine elicits clinical benefits at standard doses and has low toxicity. The mechanism underlying the role of berberine in lipid‐lowering and insulin resistance is incompletely understood, but one of the possible mechanisms is related to its effect on the gastrointestinal microbiota. An extensive search in electronic databases (PubMed, Scopus, Embase, Web of Sciences, Science Direct) was used to identify the role of the gastrointestinal microbiota in the berberine treatment. The aim of this review was to summarize the pharmacologic effects of berberine on animals and humans by regulation of the gastrointestinal microbiota.","container-title":"Frontiers in Cellular and Infection Microbiology","DOI":"10.3389/fcimb.2020.588517","ISSN":"2235-2988","journalAbbreviation":"Front Cell Infect Microbiol","page":"588517","PMID":"33680978","PMCID":"PMC7933196","source":"PubMed Central","title":"Effects of Berberine on the Gastrointestinal Microbiota","volume":"10","author":[{"family":"Zhang","given":"Lichao"},{"family":"Wu","given":"Xiaoying"},{"family":"Yang","given":"Ruibing"},{"family":"Chen","given":"Fang"},{"family":"Liao","given":"Yao"},{"family":"Zhu","given":"Zifeng"},{"family":"Wu","given":"Zhongdao"},{"family":"Sun","given":"Xi"},{"family":"Wang","given":"Lifu"}],"issued":{"date-parts":[["2021",2,19]]}}}],"schema":"https://github.com/citation-style-language/schema/raw/master/csl-citation.json"} </w:instrText>
      </w:r>
      <w:r w:rsidR="003B3651" w:rsidRPr="00A920EC">
        <w:rPr>
          <w:color w:val="auto"/>
          <w:szCs w:val="28"/>
          <w:lang w:val="de-DE"/>
        </w:rPr>
        <w:fldChar w:fldCharType="separate"/>
      </w:r>
      <w:r w:rsidR="00B458AC" w:rsidRPr="00A920EC">
        <w:rPr>
          <w:color w:val="auto"/>
        </w:rPr>
        <w:t xml:space="preserve"> [64]</w:t>
      </w:r>
      <w:r w:rsidR="003B3651" w:rsidRPr="00A920EC">
        <w:rPr>
          <w:color w:val="auto"/>
          <w:szCs w:val="28"/>
          <w:lang w:val="de-DE"/>
        </w:rPr>
        <w:fldChar w:fldCharType="end"/>
      </w:r>
      <w:r w:rsidR="00D86676" w:rsidRPr="00A920EC">
        <w:rPr>
          <w:color w:val="auto"/>
          <w:szCs w:val="28"/>
          <w:lang w:val="de-DE"/>
        </w:rPr>
        <w:t>.</w:t>
      </w:r>
    </w:p>
    <w:p w14:paraId="4333037E" w14:textId="4B3B7644" w:rsidR="00D86676" w:rsidRPr="00A920EC" w:rsidRDefault="006C47BB" w:rsidP="00275F32">
      <w:pPr>
        <w:widowControl w:val="0"/>
        <w:spacing w:after="0" w:line="360" w:lineRule="auto"/>
        <w:ind w:firstLine="624"/>
        <w:rPr>
          <w:color w:val="auto"/>
          <w:szCs w:val="28"/>
          <w:lang w:val="de-DE"/>
        </w:rPr>
      </w:pPr>
      <w:r>
        <w:rPr>
          <w:color w:val="auto"/>
          <w:szCs w:val="28"/>
          <w:lang w:val="de-DE"/>
        </w:rPr>
        <w:t xml:space="preserve">Berberin </w:t>
      </w:r>
      <w:r w:rsidR="00BA3004" w:rsidRPr="00A920EC">
        <w:rPr>
          <w:color w:val="auto"/>
          <w:szCs w:val="28"/>
          <w:lang w:val="de-DE"/>
        </w:rPr>
        <w:t xml:space="preserve"> ức chế sự phát triển của vi khuẩn đường ruột gram âm, chẳng hạn như </w:t>
      </w:r>
      <w:r w:rsidR="00BA3004" w:rsidRPr="00A920EC">
        <w:rPr>
          <w:i/>
          <w:iCs/>
          <w:color w:val="auto"/>
          <w:szCs w:val="28"/>
          <w:lang w:val="de-DE"/>
        </w:rPr>
        <w:t>E. coli, K. pneumonia</w:t>
      </w:r>
      <w:r w:rsidR="00BA3004" w:rsidRPr="00A920EC">
        <w:rPr>
          <w:color w:val="auto"/>
          <w:szCs w:val="28"/>
          <w:lang w:val="de-DE"/>
        </w:rPr>
        <w:t xml:space="preserve"> và </w:t>
      </w:r>
      <w:r w:rsidR="00BA3004" w:rsidRPr="00A920EC">
        <w:rPr>
          <w:i/>
          <w:iCs/>
          <w:color w:val="auto"/>
          <w:szCs w:val="28"/>
          <w:lang w:val="de-DE"/>
        </w:rPr>
        <w:t>P. mirabilis</w:t>
      </w:r>
      <w:r w:rsidR="00BA3004" w:rsidRPr="00A920EC">
        <w:rPr>
          <w:color w:val="auto"/>
          <w:szCs w:val="28"/>
          <w:lang w:val="de-DE"/>
        </w:rPr>
        <w:t xml:space="preserve">. Bên cạnh việc ức chế hoặc tiêu diệt vi khuẩn đường ruột có hại, </w:t>
      </w:r>
      <w:r>
        <w:rPr>
          <w:color w:val="auto"/>
          <w:szCs w:val="28"/>
          <w:lang w:val="de-DE"/>
        </w:rPr>
        <w:t xml:space="preserve">Berberin </w:t>
      </w:r>
      <w:r w:rsidR="00BA3004" w:rsidRPr="00A920EC">
        <w:rPr>
          <w:color w:val="auto"/>
          <w:szCs w:val="28"/>
          <w:lang w:val="de-DE"/>
        </w:rPr>
        <w:t xml:space="preserve"> còn có một số tác dụng tích cực đối với hệ vi sinh vật đường ruột có lợi, chẳng hạn như </w:t>
      </w:r>
      <w:r w:rsidR="00BA3004" w:rsidRPr="00A920EC">
        <w:rPr>
          <w:i/>
          <w:iCs/>
          <w:color w:val="auto"/>
          <w:szCs w:val="28"/>
          <w:lang w:val="de-DE"/>
        </w:rPr>
        <w:t>Bifidobacterium adolescentis</w:t>
      </w:r>
      <w:r w:rsidR="00BA3004" w:rsidRPr="00A920EC">
        <w:rPr>
          <w:color w:val="auto"/>
          <w:szCs w:val="28"/>
          <w:lang w:val="de-DE"/>
        </w:rPr>
        <w:t xml:space="preserve"> và </w:t>
      </w:r>
      <w:r w:rsidR="00BA3004" w:rsidRPr="00A920EC">
        <w:rPr>
          <w:i/>
          <w:iCs/>
          <w:color w:val="auto"/>
          <w:szCs w:val="28"/>
          <w:lang w:val="de-DE"/>
        </w:rPr>
        <w:t>Lactobacillus acidophilus</w:t>
      </w:r>
      <w:r w:rsidR="00BA3004" w:rsidRPr="00A920EC">
        <w:rPr>
          <w:color w:val="auto"/>
          <w:szCs w:val="28"/>
          <w:lang w:val="de-DE"/>
        </w:rPr>
        <w:t xml:space="preserve">. </w:t>
      </w:r>
      <w:r>
        <w:rPr>
          <w:color w:val="auto"/>
          <w:szCs w:val="28"/>
          <w:lang w:val="de-DE"/>
        </w:rPr>
        <w:t xml:space="preserve">Berberin </w:t>
      </w:r>
      <w:r w:rsidR="00BA3004" w:rsidRPr="00A920EC">
        <w:rPr>
          <w:color w:val="auto"/>
          <w:szCs w:val="28"/>
          <w:lang w:val="de-DE"/>
        </w:rPr>
        <w:t xml:space="preserve"> cải thiện tình trạng viêm đại tràng do TNBS ở chuột bằng cách giảm sản xuất IFN và IL-17 và ức chế sản xuất IL-8 trong các tế bào biểu mô đại tràng</w:t>
      </w:r>
      <w:r w:rsidR="00BA3004" w:rsidRPr="00A920EC">
        <w:rPr>
          <w:color w:val="auto"/>
          <w:szCs w:val="28"/>
          <w:lang w:val="de-DE"/>
        </w:rPr>
        <w:fldChar w:fldCharType="begin"/>
      </w:r>
      <w:r w:rsidR="004A38E1" w:rsidRPr="00A920EC">
        <w:rPr>
          <w:color w:val="auto"/>
          <w:szCs w:val="28"/>
          <w:lang w:val="de-DE"/>
        </w:rPr>
        <w:instrText xml:space="preserve"> ADDIN ZOTERO_ITEM CSL_CITATION {"citationID":"r8CCVjio","properties":{"formattedCitation":" [65]","plainCitation":" [65]","noteIndex":0},"citationItems":[{"id":987,"uris":["http://zotero.org/users/16330850/items/8CSNS59U"],"itemData":{"id":987,"type":"article-journal","abstract":"Berberine is an isoquinoline alkaloid present in several plant species, including Coptis sp. and Berberis sp. In traditional medicine, extracts of berberine are used in the treatment of diarrhea of different origins. Recent studies have shown that berberine and its derivatives have signiﬁcant biological effects on gastrointestinal (GI) and other functions and may become therapeutics for the treatment of diarrhea, gastroenteritis, diabetes, hyperlipidemia, cardiovascular diseases and inﬂammatory conditions. This paper summarizes the current knowledge on the actions of berberine in the GI tract. Binding and target sites, activated intracellular pathways, as well as the absorption and metabolism of berberine are discussed. Effects that may be useful in future clinical treatment, like antidiarrheal, anti-inﬂammatory and antitumor effects are critically reviewed and potential clinical applications are presented in detail.","container-title":"The American Journal of Chinese Medicine","DOI":"10.1142/S0192415X14500669","ISSN":"0192-415X, 1793-6853","issue":"05","journalAbbreviation":"Am. J. Chin. Med.","language":"en","page":"1053-1070","source":"DOI.org (Crossref)","title":"Effects of Berberine in the Gastrointestinal Tract — A Review of Actions and Therapeutic Implications","volume":"42","author":[{"family":"Chen","given":"Chunqiu"},{"family":"Yu","given":"Zhen"},{"family":"Li","given":"Yongyu"},{"family":"Fichna","given":"Jakub"},{"family":"Storr","given":"Martin"}],"issued":{"date-parts":[["2014",1]]}}}],"schema":"https://github.com/citation-style-language/schema/raw/master/csl-citation.json"} </w:instrText>
      </w:r>
      <w:r w:rsidR="00BA3004" w:rsidRPr="00A920EC">
        <w:rPr>
          <w:color w:val="auto"/>
          <w:szCs w:val="28"/>
          <w:lang w:val="de-DE"/>
        </w:rPr>
        <w:fldChar w:fldCharType="separate"/>
      </w:r>
      <w:r w:rsidR="00B458AC" w:rsidRPr="00A920EC">
        <w:rPr>
          <w:color w:val="auto"/>
        </w:rPr>
        <w:t xml:space="preserve"> [65]</w:t>
      </w:r>
      <w:r w:rsidR="00BA3004" w:rsidRPr="00A920EC">
        <w:rPr>
          <w:color w:val="auto"/>
          <w:szCs w:val="28"/>
          <w:lang w:val="de-DE"/>
        </w:rPr>
        <w:fldChar w:fldCharType="end"/>
      </w:r>
      <w:r w:rsidR="00BA3004" w:rsidRPr="00A920EC">
        <w:rPr>
          <w:color w:val="auto"/>
          <w:szCs w:val="28"/>
          <w:lang w:val="de-DE"/>
        </w:rPr>
        <w:t xml:space="preserve">. </w:t>
      </w:r>
    </w:p>
    <w:p w14:paraId="20F10310" w14:textId="6267B009" w:rsidR="003C0A19" w:rsidRPr="00A920EC" w:rsidRDefault="003C0A19" w:rsidP="00275F32">
      <w:pPr>
        <w:widowControl w:val="0"/>
        <w:spacing w:after="0" w:line="360" w:lineRule="auto"/>
        <w:ind w:firstLine="624"/>
        <w:rPr>
          <w:color w:val="auto"/>
          <w:szCs w:val="28"/>
          <w:lang w:val="de-DE"/>
        </w:rPr>
      </w:pPr>
      <w:r w:rsidRPr="00A920EC">
        <w:rPr>
          <w:color w:val="auto"/>
          <w:szCs w:val="28"/>
          <w:lang w:val="de-DE"/>
        </w:rPr>
        <w:t xml:space="preserve">Nhiều nghiên cứu cũng phát hiện ra rằng </w:t>
      </w:r>
      <w:r w:rsidR="006C47BB">
        <w:rPr>
          <w:color w:val="auto"/>
          <w:szCs w:val="28"/>
          <w:lang w:val="de-DE"/>
        </w:rPr>
        <w:t xml:space="preserve">Berberin </w:t>
      </w:r>
      <w:r w:rsidRPr="00A920EC">
        <w:rPr>
          <w:color w:val="auto"/>
          <w:szCs w:val="28"/>
          <w:lang w:val="de-DE"/>
        </w:rPr>
        <w:t xml:space="preserve"> hoạt động thông qua nhiều con đường khác nhau để làm giảm xơ gan</w:t>
      </w:r>
      <w:r w:rsidR="00124501" w:rsidRPr="00A920EC">
        <w:rPr>
          <w:color w:val="auto"/>
          <w:szCs w:val="28"/>
          <w:lang w:val="de-DE"/>
        </w:rPr>
        <w:fldChar w:fldCharType="begin"/>
      </w:r>
      <w:r w:rsidR="004A38E1" w:rsidRPr="00A920EC">
        <w:rPr>
          <w:color w:val="auto"/>
          <w:szCs w:val="28"/>
          <w:lang w:val="de-DE"/>
        </w:rPr>
        <w:instrText xml:space="preserve"> ADDIN ZOTERO_ITEM CSL_CITATION {"citationID":"58tzJwDV","properties":{"formattedCitation":" [66]","plainCitation":" [66]","noteIndex":0},"citationItems":[{"id":2447,"uris":["http://zotero.org/users/16330850/items/FP3IU3UQ"],"itemData":{"id":2447,"type":"article-journal","abstract":"&lt;p&gt;Liver cirrhosis is a form of liver fibrosis resulting from chronic hepatitis caused by various liver diseases, such as viral hepatitis, alcoholic liver damage, nonalcoholic &lt;italic&gt;steatohepatitis&lt;/italic&gt;, autoimmune liver disease, and by parasitic diseases such as &lt;italic&gt;schistosomiasis&lt;/italic&gt;. Liver fibrosis is the common pathological base and precursors of cirrhosis. Inflammation and disorders of lipid metabolism are key drivers in liver fibrosis. Studies have determined that parts of the arachidonic acid pathway, such as its metabolic enzymes and biologically active products, are hallmarks of inflammation, and that aberrant peroxisome proliferator-activated receptor gamma (PPARγ)-mediated regulation causes disorders of lipid metabolism. However, despite the ongoing research focus on delineating the mechanisms of liver fibrosis that underpin various chronic liver diseases, effective clinical treatments have yet to be developed. Berberine (BBR) is an isoquinoline alkaloid with multiple biological activities, such as anti-inflammatory, anti-bacterial, anti-cancer, and anti-hyperlipidemic activities. Many studies have also found that BBR acts via multiple pathways to alleviate liver fibrosis. Furthermore, the absorption of BBR is increased by nitroreductase-containing intestinal flora, and is strengthened via crosstalk with bile acid metabolism. This improves the oral bioavailability of BBR, thereby enhancing its clinical utility. The production of butyrate by intestinal anaerobic bacteria is dramatically increased by BBR, thereby amplifying butyrate-mediated alleviation of liver fibrosis. In this review, we discuss the effects of BBR on liver fibrosis and lipid metabolism, particularly the metabolism of arachidonic acid, and highlight the potential mechanisms by which BBR relieves liver fibrosis through lipid metabolism related and intestinal flora related pathways. We hope that this review will provide insights on the BBR-based treatment of liver cirrhosis and related research in this area, and we encourage further studies that increase the ability of BBR to enhance liver health.&lt;/p&gt;","container-title":"Frontiers in Pharmacology","DOI":"10.3389/fphar.2022.814871","ISSN":"1663-9812","journalAbbreviation":"Front. Pharmacol.","language":"English","publisher":"Frontiers","source":"Frontiers","title":"Therapeutic Effects of Berberine on Liver Fibrosis are associated With Lipid Metabolism and Intestinal Flora","URL":"https://www.frontiersin.org/journals/pharmacology/articles/10.3389/fphar.2022.814871/full","volume":"13","author":[{"family":"Liu","given":"Xianzhi"},{"family":"Wang","given":"Lifu"},{"family":"Tan","given":"Siwei"},{"family":"Chen","given":"Zebin"},{"family":"Wu","given":"Bin"},{"family":"Wu","given":"Xiaoying"}],"accessed":{"date-parts":[["2025",3,11]]},"issued":{"date-parts":[["2022",3,2]]}}}],"schema":"https://github.com/citation-style-language/schema/raw/master/csl-citation.json"} </w:instrText>
      </w:r>
      <w:r w:rsidR="00124501" w:rsidRPr="00A920EC">
        <w:rPr>
          <w:color w:val="auto"/>
          <w:szCs w:val="28"/>
          <w:lang w:val="de-DE"/>
        </w:rPr>
        <w:fldChar w:fldCharType="separate"/>
      </w:r>
      <w:r w:rsidR="00B458AC" w:rsidRPr="00A920EC">
        <w:rPr>
          <w:color w:val="auto"/>
        </w:rPr>
        <w:t xml:space="preserve"> [66]</w:t>
      </w:r>
      <w:r w:rsidR="00124501" w:rsidRPr="00A920EC">
        <w:rPr>
          <w:color w:val="auto"/>
          <w:szCs w:val="28"/>
          <w:lang w:val="de-DE"/>
        </w:rPr>
        <w:fldChar w:fldCharType="end"/>
      </w:r>
      <w:r w:rsidR="00124501" w:rsidRPr="00A920EC">
        <w:rPr>
          <w:color w:val="auto"/>
          <w:szCs w:val="28"/>
          <w:lang w:val="de-DE"/>
        </w:rPr>
        <w:t>.</w:t>
      </w:r>
    </w:p>
    <w:p w14:paraId="1719D3F7" w14:textId="2EAA36E4" w:rsidR="00D86676" w:rsidRPr="00A920EC" w:rsidRDefault="0061200E" w:rsidP="00275F32">
      <w:pPr>
        <w:widowControl w:val="0"/>
        <w:spacing w:after="0" w:line="360" w:lineRule="auto"/>
        <w:ind w:firstLine="624"/>
        <w:rPr>
          <w:color w:val="auto"/>
          <w:szCs w:val="28"/>
          <w:lang w:val="de-DE"/>
        </w:rPr>
      </w:pPr>
      <w:r w:rsidRPr="00A920EC">
        <w:rPr>
          <w:i/>
          <w:iCs/>
          <w:color w:val="auto"/>
          <w:szCs w:val="28"/>
          <w:lang w:val="de-DE"/>
        </w:rPr>
        <w:t>+</w:t>
      </w:r>
      <w:r w:rsidR="00D86676" w:rsidRPr="00A920EC">
        <w:rPr>
          <w:i/>
          <w:iCs/>
          <w:color w:val="auto"/>
          <w:szCs w:val="28"/>
          <w:lang w:val="de-DE"/>
        </w:rPr>
        <w:t xml:space="preserve"> Tác dụng trên chuyển hóa:</w:t>
      </w:r>
      <w:r w:rsidR="00D86676" w:rsidRPr="00A920EC">
        <w:rPr>
          <w:color w:val="auto"/>
          <w:szCs w:val="28"/>
          <w:lang w:val="de-DE"/>
        </w:rPr>
        <w:t xml:space="preserve"> </w:t>
      </w:r>
      <w:r w:rsidR="006C47BB">
        <w:rPr>
          <w:color w:val="auto"/>
          <w:szCs w:val="28"/>
          <w:lang w:val="de-DE"/>
        </w:rPr>
        <w:t xml:space="preserve">Berberin </w:t>
      </w:r>
      <w:r w:rsidR="00C821A0" w:rsidRPr="00A920EC">
        <w:rPr>
          <w:color w:val="auto"/>
          <w:szCs w:val="28"/>
          <w:lang w:val="de-DE"/>
        </w:rPr>
        <w:t xml:space="preserve"> ngăn ngừa sự phát triển của xơ vữa động mạch</w:t>
      </w:r>
      <w:r w:rsidR="0022257E" w:rsidRPr="00A920EC">
        <w:rPr>
          <w:color w:val="auto"/>
          <w:szCs w:val="28"/>
          <w:lang w:val="de-DE"/>
        </w:rPr>
        <w:t xml:space="preserve">. </w:t>
      </w:r>
      <w:r w:rsidR="006C47BB">
        <w:rPr>
          <w:color w:val="auto"/>
          <w:szCs w:val="28"/>
          <w:lang w:val="de-DE"/>
        </w:rPr>
        <w:t xml:space="preserve">Berberin </w:t>
      </w:r>
      <w:r w:rsidR="00C821A0" w:rsidRPr="00A920EC">
        <w:rPr>
          <w:color w:val="auto"/>
          <w:szCs w:val="28"/>
          <w:lang w:val="de-DE"/>
        </w:rPr>
        <w:t xml:space="preserve"> hoạt động như một chất chống xơ cứng, làm giảm </w:t>
      </w:r>
      <w:r w:rsidR="00C821A0" w:rsidRPr="00A920EC">
        <w:rPr>
          <w:color w:val="auto"/>
          <w:szCs w:val="28"/>
          <w:lang w:val="de-DE"/>
        </w:rPr>
        <w:lastRenderedPageBreak/>
        <w:t>nồng độ LDL và testosterone</w:t>
      </w:r>
      <w:r w:rsidR="001635B1" w:rsidRPr="00A920EC">
        <w:rPr>
          <w:color w:val="auto"/>
          <w:szCs w:val="28"/>
          <w:lang w:val="de-DE"/>
        </w:rPr>
        <w:t xml:space="preserve"> có tác dụng chống béo phì</w:t>
      </w:r>
      <w:r w:rsidR="003C0A19" w:rsidRPr="00A920EC">
        <w:rPr>
          <w:color w:val="auto"/>
          <w:szCs w:val="28"/>
          <w:lang w:val="de-DE"/>
        </w:rPr>
        <w:fldChar w:fldCharType="begin"/>
      </w:r>
      <w:r w:rsidR="004A38E1" w:rsidRPr="00A920EC">
        <w:rPr>
          <w:color w:val="auto"/>
          <w:szCs w:val="28"/>
          <w:lang w:val="de-DE"/>
        </w:rPr>
        <w:instrText xml:space="preserve"> ADDIN ZOTERO_ITEM CSL_CITATION {"citationID":"TsnZSKIO","properties":{"formattedCitation":" [67]","plainCitation":" [67]","noteIndex":0},"citationItems":[{"id":986,"uris":["http://zotero.org/users/16330850/items/5DICUE4A"],"itemData":{"id":986,"type":"article-journal","abstract":"In recent years, the health of patients exposed to the consequences of the metabolic syndrome still requires the search for new solutions, and plant nutraceuticals are currently being intensively investigated. Berberine is a plant alkaloid possessing scientifically determined mechanisms of the prevention of the development of atherosclerosis, type 2 diabetes, and obesity, as well as cardiovascular complications and cancer. It positively contributes to elevated levels of fasting, postprandial blood glucose, and glycosylated hemoglobin, while decreasing insulin resistance. It stimulates glycolysis, improving insulin secretion, and inhibits gluconeogenesis and adipogenesis in the liver; by reducing insulin resistance, berberine also improves ovulation. The anti-obesity action of berberine has been also well-documented. Berberine acts as an anti-sclerotic, lowering the LDL and testosterone levels. The alkaloid exhibits an anti-inflammatory property by stalling the expression of cyclooxygenase 2 (COX-2) and prostaglandin E2. Berberine is neuroprotective and acts as an antidepressive. However, the outcomes in psychiatric patients are nonspecific, as it has been shown that berberine improves metabolic parameters in schizophrenic patients, acting as an adjuvant during antipsychotic treatment. Berberine acts as an anticancer option by inducing apoptosis, the cell cycle arrest, influencing MAPK (mitogen-activated protein kinase), and influencing transcription regulation. The inhibition of carcinogenesis is also combined with lipid metabolism.","container-title":"Molecules","DOI":"10.3390/molecules27041351","ISSN":"1420-3049","issue":"4","journalAbbreviation":"Molecules","page":"1351","PMID":"35209140","PMCID":"PMC8874997","source":"PubMed Central","title":"Berberine, a Herbal Metabolite in the Metabolic Syndrome: The Risk Factors, Course, and Consequences of the Disease","title-short":"Berberine, a Herbal Metabolite in the Metabolic Syndrome","volume":"27","author":[{"family":"Och","given":"Anna"},{"family":"Och","given":"Marek"},{"family":"Nowak","given":"Renata"},{"family":"Podgórska","given":"Dominika"},{"family":"Podgórski","given":"Rafał"}],"issued":{"date-parts":[["2022",2,17]]}}}],"schema":"https://github.com/citation-style-language/schema/raw/master/csl-citation.json"} </w:instrText>
      </w:r>
      <w:r w:rsidR="003C0A19" w:rsidRPr="00A920EC">
        <w:rPr>
          <w:color w:val="auto"/>
          <w:szCs w:val="28"/>
          <w:lang w:val="de-DE"/>
        </w:rPr>
        <w:fldChar w:fldCharType="separate"/>
      </w:r>
      <w:r w:rsidR="00B458AC" w:rsidRPr="00A920EC">
        <w:rPr>
          <w:color w:val="auto"/>
        </w:rPr>
        <w:t xml:space="preserve"> [67]</w:t>
      </w:r>
      <w:r w:rsidR="003C0A19" w:rsidRPr="00A920EC">
        <w:rPr>
          <w:color w:val="auto"/>
          <w:szCs w:val="28"/>
          <w:lang w:val="de-DE"/>
        </w:rPr>
        <w:fldChar w:fldCharType="end"/>
      </w:r>
      <w:r w:rsidR="003C0A19" w:rsidRPr="00A920EC">
        <w:rPr>
          <w:color w:val="auto"/>
          <w:szCs w:val="28"/>
          <w:lang w:val="de-DE"/>
        </w:rPr>
        <w:t>.</w:t>
      </w:r>
    </w:p>
    <w:p w14:paraId="7B46F66E" w14:textId="0ACE88E5" w:rsidR="0022257E" w:rsidRPr="00A920EC" w:rsidRDefault="0061200E" w:rsidP="00275F32">
      <w:pPr>
        <w:widowControl w:val="0"/>
        <w:spacing w:after="0" w:line="360" w:lineRule="auto"/>
        <w:ind w:firstLine="624"/>
        <w:rPr>
          <w:color w:val="auto"/>
          <w:szCs w:val="28"/>
          <w:lang w:val="de-DE"/>
        </w:rPr>
      </w:pPr>
      <w:r w:rsidRPr="00A920EC">
        <w:rPr>
          <w:i/>
          <w:iCs/>
          <w:color w:val="auto"/>
          <w:szCs w:val="28"/>
          <w:lang w:val="de-DE"/>
        </w:rPr>
        <w:t>+</w:t>
      </w:r>
      <w:r w:rsidR="00D86676" w:rsidRPr="00A920EC">
        <w:rPr>
          <w:i/>
          <w:iCs/>
          <w:color w:val="auto"/>
          <w:szCs w:val="28"/>
          <w:lang w:val="de-DE"/>
        </w:rPr>
        <w:t xml:space="preserve"> Tác dụng trên tế bào ung thư:</w:t>
      </w:r>
      <w:r w:rsidR="00D86676" w:rsidRPr="00A920EC">
        <w:rPr>
          <w:color w:val="auto"/>
          <w:szCs w:val="28"/>
          <w:lang w:val="de-DE"/>
        </w:rPr>
        <w:t xml:space="preserve"> </w:t>
      </w:r>
      <w:r w:rsidR="006C47BB">
        <w:rPr>
          <w:color w:val="auto"/>
          <w:szCs w:val="28"/>
          <w:lang w:val="de-DE"/>
        </w:rPr>
        <w:t xml:space="preserve">Berberin </w:t>
      </w:r>
      <w:r w:rsidR="00B01EF0" w:rsidRPr="00A920EC">
        <w:rPr>
          <w:color w:val="auto"/>
          <w:szCs w:val="28"/>
          <w:lang w:val="de-DE"/>
        </w:rPr>
        <w:t xml:space="preserve"> có thể ức chế sự phát triển của ung thư biểu mô tuyến đại tràng ở người </w:t>
      </w:r>
      <w:r w:rsidR="00B01EF0" w:rsidRPr="00A920EC">
        <w:rPr>
          <w:i/>
          <w:iCs/>
          <w:color w:val="auto"/>
          <w:szCs w:val="28"/>
          <w:lang w:val="de-DE"/>
        </w:rPr>
        <w:t>in vivo</w:t>
      </w:r>
      <w:r w:rsidR="00B01EF0" w:rsidRPr="00A920EC">
        <w:rPr>
          <w:color w:val="auto"/>
          <w:szCs w:val="28"/>
          <w:lang w:val="de-DE"/>
        </w:rPr>
        <w:t xml:space="preserve"> và </w:t>
      </w:r>
      <w:r w:rsidR="00B01EF0" w:rsidRPr="00A920EC">
        <w:rPr>
          <w:i/>
          <w:iCs/>
          <w:color w:val="auto"/>
          <w:szCs w:val="28"/>
          <w:lang w:val="de-DE"/>
        </w:rPr>
        <w:t>in vitro</w:t>
      </w:r>
      <w:r w:rsidR="00B01EF0" w:rsidRPr="00A920EC">
        <w:rPr>
          <w:color w:val="auto"/>
          <w:szCs w:val="28"/>
          <w:lang w:val="de-DE"/>
        </w:rPr>
        <w:t xml:space="preserve">. </w:t>
      </w:r>
    </w:p>
    <w:p w14:paraId="36D00A51" w14:textId="13914EBD" w:rsidR="00173B23" w:rsidRPr="00A920EC" w:rsidRDefault="00B1006E" w:rsidP="00275F32">
      <w:pPr>
        <w:widowControl w:val="0"/>
        <w:spacing w:after="0" w:line="360" w:lineRule="auto"/>
        <w:ind w:firstLine="624"/>
        <w:rPr>
          <w:color w:val="auto"/>
          <w:szCs w:val="28"/>
          <w:lang w:val="de-DE"/>
        </w:rPr>
      </w:pPr>
      <w:r w:rsidRPr="00A920EC">
        <w:rPr>
          <w:i/>
          <w:color w:val="auto"/>
          <w:szCs w:val="28"/>
          <w:lang w:val="de-DE"/>
        </w:rPr>
        <w:t xml:space="preserve">+ </w:t>
      </w:r>
      <w:r w:rsidR="00173B23" w:rsidRPr="00A920EC">
        <w:rPr>
          <w:i/>
          <w:color w:val="auto"/>
          <w:szCs w:val="28"/>
          <w:lang w:val="de-DE"/>
        </w:rPr>
        <w:t>Trên hệ thần kinh:</w:t>
      </w:r>
      <w:r w:rsidR="00173B23" w:rsidRPr="00A920EC">
        <w:rPr>
          <w:color w:val="auto"/>
          <w:szCs w:val="28"/>
          <w:lang w:val="de-DE"/>
        </w:rPr>
        <w:t xml:space="preserve"> Cho thuốc ngoài đường tiêu hóa, </w:t>
      </w:r>
      <w:r w:rsidR="006C47BB">
        <w:rPr>
          <w:color w:val="auto"/>
          <w:szCs w:val="28"/>
          <w:lang w:val="de-DE"/>
        </w:rPr>
        <w:t xml:space="preserve">Berberin </w:t>
      </w:r>
      <w:r w:rsidR="00173B23" w:rsidRPr="00A920EC">
        <w:rPr>
          <w:color w:val="auto"/>
          <w:szCs w:val="28"/>
          <w:lang w:val="de-DE"/>
        </w:rPr>
        <w:t xml:space="preserve"> có tác dụng gây trấn tĩnh và giảm sốt. Dùng </w:t>
      </w:r>
      <w:r w:rsidR="006C47BB">
        <w:rPr>
          <w:color w:val="auto"/>
          <w:szCs w:val="28"/>
          <w:lang w:val="de-DE"/>
        </w:rPr>
        <w:t xml:space="preserve">Berberin </w:t>
      </w:r>
      <w:r w:rsidR="00173B23" w:rsidRPr="00A920EC">
        <w:rPr>
          <w:color w:val="auto"/>
          <w:szCs w:val="28"/>
          <w:lang w:val="de-DE"/>
        </w:rPr>
        <w:t xml:space="preserve"> diện rộng còn có tác dụng giảm đau. Đây là ưu thế khi dùng </w:t>
      </w:r>
      <w:r w:rsidR="006C47BB">
        <w:rPr>
          <w:color w:val="auto"/>
          <w:szCs w:val="28"/>
          <w:lang w:val="de-DE"/>
        </w:rPr>
        <w:t xml:space="preserve">Berberin </w:t>
      </w:r>
      <w:r w:rsidR="00173B23" w:rsidRPr="00A920EC">
        <w:rPr>
          <w:color w:val="auto"/>
          <w:szCs w:val="28"/>
          <w:lang w:val="de-DE"/>
        </w:rPr>
        <w:t xml:space="preserve"> trên bệnh nhân bỏng rộng</w:t>
      </w:r>
      <w:r w:rsidRPr="00A920EC">
        <w:rPr>
          <w:color w:val="auto"/>
          <w:szCs w:val="28"/>
          <w:lang w:val="de-DE"/>
        </w:rPr>
        <w:t>.</w:t>
      </w:r>
    </w:p>
    <w:p w14:paraId="7EAF452C" w14:textId="37377570" w:rsidR="00D86676" w:rsidRPr="00A920EC" w:rsidRDefault="00C95B12" w:rsidP="00275F32">
      <w:pPr>
        <w:widowControl w:val="0"/>
        <w:spacing w:after="0" w:line="360" w:lineRule="auto"/>
        <w:ind w:firstLine="0"/>
        <w:jc w:val="center"/>
        <w:rPr>
          <w:color w:val="auto"/>
          <w:szCs w:val="28"/>
        </w:rPr>
      </w:pPr>
      <w:r w:rsidRPr="00A920EC">
        <w:rPr>
          <w:i/>
          <w:iCs/>
          <w:noProof/>
          <w:color w:val="auto"/>
          <w:szCs w:val="28"/>
        </w:rPr>
        <mc:AlternateContent>
          <mc:Choice Requires="wpg">
            <w:drawing>
              <wp:anchor distT="0" distB="0" distL="114300" distR="114300" simplePos="0" relativeHeight="251648512" behindDoc="0" locked="0" layoutInCell="1" allowOverlap="1" wp14:anchorId="620E5CCE" wp14:editId="515715EE">
                <wp:simplePos x="0" y="0"/>
                <wp:positionH relativeFrom="margin">
                  <wp:align>center</wp:align>
                </wp:positionH>
                <wp:positionV relativeFrom="paragraph">
                  <wp:posOffset>10411</wp:posOffset>
                </wp:positionV>
                <wp:extent cx="3881887" cy="430901"/>
                <wp:effectExtent l="0" t="0" r="23495" b="26670"/>
                <wp:wrapNone/>
                <wp:docPr id="31861" name="Group 31861"/>
                <wp:cNvGraphicFramePr/>
                <a:graphic xmlns:a="http://schemas.openxmlformats.org/drawingml/2006/main">
                  <a:graphicData uri="http://schemas.microsoft.com/office/word/2010/wordprocessingGroup">
                    <wpg:wgp>
                      <wpg:cNvGrpSpPr/>
                      <wpg:grpSpPr>
                        <a:xfrm>
                          <a:off x="0" y="0"/>
                          <a:ext cx="3881887" cy="430901"/>
                          <a:chOff x="0" y="0"/>
                          <a:chExt cx="3881887" cy="430901"/>
                        </a:xfrm>
                      </wpg:grpSpPr>
                      <wps:wsp>
                        <wps:cNvPr id="31859" name="Text Box 31859"/>
                        <wps:cNvSpPr txBox="1"/>
                        <wps:spPr>
                          <a:xfrm>
                            <a:off x="0" y="0"/>
                            <a:ext cx="1940944" cy="422275"/>
                          </a:xfrm>
                          <a:prstGeom prst="rect">
                            <a:avLst/>
                          </a:prstGeom>
                          <a:solidFill>
                            <a:schemeClr val="lt1"/>
                          </a:solidFill>
                          <a:ln w="6350">
                            <a:solidFill>
                              <a:prstClr val="black"/>
                            </a:solidFill>
                          </a:ln>
                        </wps:spPr>
                        <wps:txbx>
                          <w:txbxContent>
                            <w:p w14:paraId="49B6159B" w14:textId="3E76270A" w:rsidR="00207726" w:rsidRDefault="00207726" w:rsidP="00990F6B">
                              <w:pPr>
                                <w:spacing w:after="0" w:line="240" w:lineRule="auto"/>
                                <w:ind w:left="-57" w:right="-57" w:firstLine="0"/>
                                <w:jc w:val="center"/>
                                <w:rPr>
                                  <w:sz w:val="20"/>
                                  <w:szCs w:val="20"/>
                                </w:rPr>
                              </w:pPr>
                              <w:r w:rsidRPr="00EB44D2">
                                <w:rPr>
                                  <w:sz w:val="20"/>
                                  <w:szCs w:val="20"/>
                                </w:rPr>
                                <w:t>Chống tăng sinh</w:t>
                              </w:r>
                            </w:p>
                            <w:p w14:paraId="65C5EF8E" w14:textId="489CFD81" w:rsidR="00207726" w:rsidRPr="00EB44D2" w:rsidRDefault="00207726" w:rsidP="00990F6B">
                              <w:pPr>
                                <w:spacing w:after="0" w:line="240" w:lineRule="auto"/>
                                <w:ind w:left="-57" w:right="-57" w:firstLine="0"/>
                                <w:jc w:val="center"/>
                                <w:rPr>
                                  <w:sz w:val="20"/>
                                  <w:szCs w:val="20"/>
                                </w:rPr>
                              </w:pPr>
                              <w:r w:rsidRPr="00EB44D2">
                                <w:rPr>
                                  <w:sz w:val="20"/>
                                  <w:szCs w:val="20"/>
                                </w:rPr>
                                <w:t>(Anti-proliferation)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60" name="Text Box 31860"/>
                        <wps:cNvSpPr txBox="1"/>
                        <wps:spPr>
                          <a:xfrm>
                            <a:off x="2001329" y="8626"/>
                            <a:ext cx="1880558" cy="422275"/>
                          </a:xfrm>
                          <a:prstGeom prst="rect">
                            <a:avLst/>
                          </a:prstGeom>
                          <a:solidFill>
                            <a:schemeClr val="lt1"/>
                          </a:solidFill>
                          <a:ln w="6350">
                            <a:solidFill>
                              <a:prstClr val="black"/>
                            </a:solidFill>
                          </a:ln>
                        </wps:spPr>
                        <wps:txbx>
                          <w:txbxContent>
                            <w:p w14:paraId="482AE938" w14:textId="55C4733D" w:rsidR="00207726" w:rsidRDefault="00207726" w:rsidP="00990F6B">
                              <w:pPr>
                                <w:spacing w:after="0" w:line="240" w:lineRule="auto"/>
                                <w:ind w:left="-57" w:right="-57" w:firstLine="0"/>
                                <w:jc w:val="center"/>
                                <w:rPr>
                                  <w:sz w:val="20"/>
                                  <w:szCs w:val="20"/>
                                </w:rPr>
                              </w:pPr>
                              <w:r w:rsidRPr="00EB44D2">
                                <w:rPr>
                                  <w:sz w:val="20"/>
                                  <w:szCs w:val="20"/>
                                </w:rPr>
                                <w:t>Chống xâm lấn và di căn</w:t>
                              </w:r>
                            </w:p>
                            <w:p w14:paraId="2D7ACB27" w14:textId="2BE9ECB7" w:rsidR="00207726" w:rsidRPr="00EB44D2" w:rsidRDefault="00207726" w:rsidP="00990F6B">
                              <w:pPr>
                                <w:spacing w:after="0" w:line="240" w:lineRule="auto"/>
                                <w:ind w:left="-57" w:right="-57" w:firstLine="0"/>
                                <w:jc w:val="center"/>
                                <w:rPr>
                                  <w:sz w:val="20"/>
                                  <w:szCs w:val="20"/>
                                </w:rPr>
                              </w:pPr>
                              <w:r w:rsidRPr="00EB44D2">
                                <w:rPr>
                                  <w:sz w:val="20"/>
                                  <w:szCs w:val="20"/>
                                </w:rPr>
                                <w:t>(Anti-invasion and antimetastasis)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1861" o:spid="_x0000_s1086" style="position:absolute;left:0;text-align:left;margin-left:0;margin-top:.8pt;width:305.65pt;height:33.95pt;z-index:251648512;mso-position-horizontal:center;mso-position-horizontal-relative:margin" coordsize="38818,43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">
                <v:shape id="Text Box 31859" o:spid="_x0000_s1087" type="#_x0000_t202" style="position:absolute;width:19409;height:4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JrDsQA&#10;AADeAAAADwAAAGRycy9kb3ducmV2LnhtbESPQUsDMRSE74L/ITyhN5ttpbJdmxYtbRE8tRXPj81r&#10;Ety8LEncrv/eCILHYWa+YVab0XdioJhcYAWzaQWCuA3asVHwft7f1yBSRtbYBSYF35Rgs769WWGj&#10;w5WPNJyyEQXCqUEFNue+kTK1ljymaeiJi3cJ0WMuMhqpI14L3HdyXlWP0qPjsmCxp62l9vP05RXs&#10;XszStDVGu6u1c8P4cXkzB6Umd+PzE4hMY/4P/7VftYKHWb1Ywu+dcgX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iaw7EAAAA3gAAAA8AAAAAAAAAAAAAAAAAmAIAAGRycy9k&#10;b3ducmV2LnhtbFBLBQYAAAAABAAEAPUAAACJAwAAAAA=&#10;" fillcolor="white [3201]" strokeweight=".5pt">
                  <v:textbox>
                    <w:txbxContent>
                      <w:p w14:paraId="49B6159B" w14:textId="3E76270A" w:rsidR="005D6449" w:rsidRDefault="005D6449" w:rsidP="00990F6B">
                        <w:pPr>
                          <w:spacing w:after="0" w:line="240" w:lineRule="auto"/>
                          <w:ind w:left="-57" w:right="-57" w:firstLine="0"/>
                          <w:jc w:val="center"/>
                          <w:rPr>
                            <w:sz w:val="20"/>
                            <w:szCs w:val="20"/>
                          </w:rPr>
                        </w:pPr>
                        <w:r w:rsidRPr="00EB44D2">
                          <w:rPr>
                            <w:sz w:val="20"/>
                            <w:szCs w:val="20"/>
                          </w:rPr>
                          <w:t>Chống tăng sinh</w:t>
                        </w:r>
                      </w:p>
                      <w:p w14:paraId="65C5EF8E" w14:textId="489CFD81" w:rsidR="005D6449" w:rsidRPr="00EB44D2" w:rsidRDefault="005D6449" w:rsidP="00990F6B">
                        <w:pPr>
                          <w:spacing w:after="0" w:line="240" w:lineRule="auto"/>
                          <w:ind w:left="-57" w:right="-57" w:firstLine="0"/>
                          <w:jc w:val="center"/>
                          <w:rPr>
                            <w:sz w:val="20"/>
                            <w:szCs w:val="20"/>
                          </w:rPr>
                        </w:pPr>
                        <w:r w:rsidRPr="00EB44D2">
                          <w:rPr>
                            <w:sz w:val="20"/>
                            <w:szCs w:val="20"/>
                          </w:rPr>
                          <w:t>(Anti-proliferation)</w:t>
                        </w:r>
                      </w:p>
                    </w:txbxContent>
                  </v:textbox>
                </v:shape>
                <v:shape id="Text Box 31860" o:spid="_x0000_s1088" type="#_x0000_t202" style="position:absolute;left:20013;top:86;width:1880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ILsMA&#10;AADeAAAADwAAAGRycy9kb3ducmV2LnhtbESPzWoCMRSF94W+Q7iF7mrGFmQcjdIWlUJX1dL1ZXJN&#10;gpObIYnj+PbNQnB5OH98y/XoOzFQTC6wgumkAkHcBu3YKPg9bF9qECkja+wCk4IrJVivHh+W2Ohw&#10;4R8a9tmIMsKpQQU2576RMrWWPKZJ6ImLdwzRYy4yGqkjXsq47+RrVc2kR8flwWJPn5ba0/7sFWw+&#10;zNy0NUa7qbVzw/h3/DY7pZ6fxvcFiExjvodv7S+t4G1azwpAwSkoIF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QILsMAAADeAAAADwAAAAAAAAAAAAAAAACYAgAAZHJzL2Rv&#10;d25yZXYueG1sUEsFBgAAAAAEAAQA9QAAAIgDAAAAAA==&#10;" fillcolor="white [3201]" strokeweight=".5pt">
                  <v:textbox>
                    <w:txbxContent>
                      <w:p w14:paraId="482AE938" w14:textId="55C4733D" w:rsidR="005D6449" w:rsidRDefault="005D6449" w:rsidP="00990F6B">
                        <w:pPr>
                          <w:spacing w:after="0" w:line="240" w:lineRule="auto"/>
                          <w:ind w:left="-57" w:right="-57" w:firstLine="0"/>
                          <w:jc w:val="center"/>
                          <w:rPr>
                            <w:sz w:val="20"/>
                            <w:szCs w:val="20"/>
                          </w:rPr>
                        </w:pPr>
                        <w:r w:rsidRPr="00EB44D2">
                          <w:rPr>
                            <w:sz w:val="20"/>
                            <w:szCs w:val="20"/>
                          </w:rPr>
                          <w:t>Chống xâm lấn và di căn</w:t>
                        </w:r>
                      </w:p>
                      <w:p w14:paraId="2D7ACB27" w14:textId="2BE9ECB7" w:rsidR="005D6449" w:rsidRPr="00EB44D2" w:rsidRDefault="005D6449" w:rsidP="00990F6B">
                        <w:pPr>
                          <w:spacing w:after="0" w:line="240" w:lineRule="auto"/>
                          <w:ind w:left="-57" w:right="-57" w:firstLine="0"/>
                          <w:jc w:val="center"/>
                          <w:rPr>
                            <w:sz w:val="20"/>
                            <w:szCs w:val="20"/>
                          </w:rPr>
                        </w:pPr>
                        <w:r w:rsidRPr="00EB44D2">
                          <w:rPr>
                            <w:sz w:val="20"/>
                            <w:szCs w:val="20"/>
                          </w:rPr>
                          <w:t>(Anti-invasion and antimetastasis)</w:t>
                        </w:r>
                      </w:p>
                    </w:txbxContent>
                  </v:textbox>
                </v:shape>
                <w10:wrap anchorx="margin"/>
              </v:group>
            </w:pict>
          </mc:Fallback>
        </mc:AlternateContent>
      </w:r>
      <w:r w:rsidR="00D86676" w:rsidRPr="00A920EC">
        <w:rPr>
          <w:noProof/>
          <w:color w:val="auto"/>
        </w:rPr>
        <w:drawing>
          <wp:inline distT="0" distB="0" distL="0" distR="0" wp14:anchorId="7669C265" wp14:editId="14F13962">
            <wp:extent cx="3912870" cy="241359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6467" cy="2415809"/>
                    </a:xfrm>
                    <a:prstGeom prst="rect">
                      <a:avLst/>
                    </a:prstGeom>
                    <a:noFill/>
                    <a:ln>
                      <a:noFill/>
                    </a:ln>
                  </pic:spPr>
                </pic:pic>
              </a:graphicData>
            </a:graphic>
          </wp:inline>
        </w:drawing>
      </w:r>
    </w:p>
    <w:p w14:paraId="24FDA451" w14:textId="66559334" w:rsidR="00D86676" w:rsidRPr="00A920EC" w:rsidRDefault="00970EE1" w:rsidP="00A21EB0">
      <w:pPr>
        <w:pStyle w:val="Caption"/>
        <w:widowControl w:val="0"/>
        <w:spacing w:after="0" w:line="360" w:lineRule="auto"/>
        <w:jc w:val="center"/>
        <w:outlineLvl w:val="4"/>
        <w:rPr>
          <w:b w:val="0"/>
          <w:bCs w:val="0"/>
          <w:i/>
          <w:color w:val="auto"/>
          <w:sz w:val="28"/>
          <w:szCs w:val="28"/>
        </w:rPr>
      </w:pPr>
      <w:bookmarkStart w:id="103" w:name="_Toc163668703"/>
      <w:bookmarkStart w:id="104" w:name="_Toc221666642"/>
      <w:bookmarkStart w:id="105" w:name="_Toc238027338"/>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9</w:t>
      </w:r>
      <w:r w:rsidRPr="00A920EC">
        <w:rPr>
          <w:i/>
          <w:color w:val="auto"/>
          <w:sz w:val="28"/>
          <w:szCs w:val="28"/>
        </w:rPr>
        <w:fldChar w:fldCharType="end"/>
      </w:r>
      <w:r w:rsidRPr="00A920EC">
        <w:rPr>
          <w:i/>
          <w:color w:val="auto"/>
          <w:sz w:val="28"/>
          <w:szCs w:val="28"/>
        </w:rPr>
        <w:t xml:space="preserve">. </w:t>
      </w:r>
      <w:r w:rsidR="00D86676" w:rsidRPr="00A920EC">
        <w:rPr>
          <w:i/>
          <w:color w:val="auto"/>
          <w:sz w:val="28"/>
          <w:szCs w:val="28"/>
          <w:shd w:val="clear" w:color="auto" w:fill="FFFFFF"/>
        </w:rPr>
        <w:t xml:space="preserve">Sơ đồ </w:t>
      </w:r>
      <w:r w:rsidR="00D86676" w:rsidRPr="00A920EC">
        <w:rPr>
          <w:i/>
          <w:color w:val="auto"/>
          <w:sz w:val="28"/>
          <w:szCs w:val="28"/>
        </w:rPr>
        <w:t xml:space="preserve">tác dụng của </w:t>
      </w:r>
      <w:r w:rsidR="006C47BB">
        <w:rPr>
          <w:i/>
          <w:color w:val="auto"/>
          <w:sz w:val="28"/>
          <w:szCs w:val="28"/>
        </w:rPr>
        <w:t xml:space="preserve">Berberin </w:t>
      </w:r>
      <w:r w:rsidR="00D86676" w:rsidRPr="00A920EC">
        <w:rPr>
          <w:i/>
          <w:color w:val="auto"/>
          <w:sz w:val="28"/>
          <w:szCs w:val="28"/>
        </w:rPr>
        <w:t xml:space="preserve"> đối với tế bào ung thư</w:t>
      </w:r>
      <w:bookmarkEnd w:id="103"/>
      <w:bookmarkEnd w:id="104"/>
      <w:bookmarkEnd w:id="105"/>
    </w:p>
    <w:p w14:paraId="319590AB" w14:textId="28E7D8C3" w:rsidR="00D86676" w:rsidRPr="00A920EC" w:rsidRDefault="00D86676" w:rsidP="00275F32">
      <w:pPr>
        <w:widowControl w:val="0"/>
        <w:spacing w:after="0" w:line="360" w:lineRule="auto"/>
        <w:ind w:firstLine="0"/>
        <w:jc w:val="center"/>
        <w:rPr>
          <w:i/>
          <w:color w:val="auto"/>
          <w:sz w:val="24"/>
          <w:szCs w:val="24"/>
        </w:rPr>
      </w:pPr>
      <w:r w:rsidRPr="00A920EC">
        <w:rPr>
          <w:i/>
          <w:color w:val="auto"/>
          <w:sz w:val="24"/>
          <w:szCs w:val="24"/>
        </w:rPr>
        <w:t>* Nguồn: Theo Song D. (2020)</w:t>
      </w:r>
      <w:r w:rsidR="003121EF" w:rsidRPr="00A920EC">
        <w:rPr>
          <w:i/>
          <w:color w:val="auto"/>
          <w:sz w:val="24"/>
          <w:szCs w:val="24"/>
        </w:rPr>
        <w:fldChar w:fldCharType="begin"/>
      </w:r>
      <w:r w:rsidR="004A38E1" w:rsidRPr="00A920EC">
        <w:rPr>
          <w:i/>
          <w:color w:val="auto"/>
          <w:sz w:val="24"/>
          <w:szCs w:val="24"/>
        </w:rPr>
        <w:instrText xml:space="preserve"> ADDIN ZOTERO_ITEM CSL_CITATION {"citationID":"oJExoAKR","properties":{"formattedCitation":" [39]","plainCitation":" [39]","noteIndex":0},"citationItems":[{"id":2469,"uris":["http://zotero.org/users/16330850/items/2NATFQA4"],"itemData":{"id":2469,"type":"article-journal","abstract":"Berberine, an isoquinoline alkaloid isolated from the Chinese herb Coptis chinensis and other Berberis plants, has a wide range of pharmacological properties. Berberine can be used to treat many diseases, such as cancer and digestive, metabolic, cardiovascular, and neurological diseases. Berberine has protective capacities in digestive diseases. It can inhibit toxins and bacteria, including Helicobacter pylori, protect the intestinal epithelial barrier from injury, and ameliorate liver injury. Berberine also inhibits the proliferation of various types of cancer cells and impedes invasion and metastasis. Recent evidence has confirmed that berberine improves the efficacy and safety of chemoradiotherapies. In addition, berberine regulates glycometabolism and lipid metabolism, improves energy expenditure, reduces body weight, and alleviates nonalcoholic fatty liver disease. Berberine also improves cardiovascular hemodynamics, suppresses ischemic arrhythmias, attenuates the development of atherosclerosis, and reduces hypertension. Berberine shows potent neuroprotective effects, including antioxidative, antiapoptotic, and anti-ischemic. Furthermore, berberine exerts protective effects against other diseases. The mechanisms of its functions have been extensively explored, but much remains to be clarified. This article summarizes the main pharmacological actions of berberine and its mechanisms in cancer and digestive, metabolic, cardiovascular, and neurological diseases.","container-title":"Frontiers of Medicine","DOI":"10.1007/s11684-019-0724-6","ISSN":"2095-0225","issue":"5","journalAbbreviation":"Front. Med.","language":"en","page":"564-582","source":"Springer Link","title":"Biological properties and clinical applications of berberine","volume":"14","author":[{"family":"Song","given":"Danyang"},{"family":"Hao","given":"Jianyu"},{"family":"Fan","given":"Daiming"}],"issued":{"date-parts":[["2020",10,1]]}}}],"schema":"https://github.com/citation-style-language/schema/raw/master/csl-citation.json"} </w:instrText>
      </w:r>
      <w:r w:rsidR="003121EF" w:rsidRPr="00A920EC">
        <w:rPr>
          <w:i/>
          <w:color w:val="auto"/>
          <w:sz w:val="24"/>
          <w:szCs w:val="24"/>
        </w:rPr>
        <w:fldChar w:fldCharType="separate"/>
      </w:r>
      <w:r w:rsidR="0001460C" w:rsidRPr="00A920EC">
        <w:rPr>
          <w:i/>
          <w:color w:val="auto"/>
          <w:sz w:val="24"/>
        </w:rPr>
        <w:t xml:space="preserve"> [39]</w:t>
      </w:r>
      <w:r w:rsidR="003121EF" w:rsidRPr="00A920EC">
        <w:rPr>
          <w:i/>
          <w:color w:val="auto"/>
          <w:sz w:val="24"/>
          <w:szCs w:val="24"/>
        </w:rPr>
        <w:fldChar w:fldCharType="end"/>
      </w:r>
      <w:r w:rsidR="003121EF" w:rsidRPr="00A920EC">
        <w:rPr>
          <w:i/>
          <w:color w:val="auto"/>
          <w:sz w:val="24"/>
          <w:szCs w:val="24"/>
        </w:rPr>
        <w:t xml:space="preserve"> </w:t>
      </w:r>
    </w:p>
    <w:p w14:paraId="51DBB069" w14:textId="1CD387F0" w:rsidR="00D86676" w:rsidRPr="00A920EC" w:rsidRDefault="0061200E" w:rsidP="00275F32">
      <w:pPr>
        <w:widowControl w:val="0"/>
        <w:spacing w:after="0" w:line="360" w:lineRule="auto"/>
        <w:ind w:firstLine="624"/>
        <w:rPr>
          <w:iCs/>
          <w:color w:val="auto"/>
          <w:szCs w:val="28"/>
        </w:rPr>
      </w:pPr>
      <w:r w:rsidRPr="00A920EC">
        <w:rPr>
          <w:i/>
          <w:iCs/>
          <w:color w:val="auto"/>
          <w:szCs w:val="28"/>
        </w:rPr>
        <w:t>+</w:t>
      </w:r>
      <w:r w:rsidR="00D86676" w:rsidRPr="00A920EC">
        <w:rPr>
          <w:i/>
          <w:iCs/>
          <w:color w:val="auto"/>
          <w:szCs w:val="28"/>
        </w:rPr>
        <w:t xml:space="preserve"> Tác dụng điều trị nhiễm khuẩn huyết:</w:t>
      </w:r>
      <w:r w:rsidR="00D86676" w:rsidRPr="00A920EC">
        <w:rPr>
          <w:iCs/>
          <w:color w:val="auto"/>
          <w:szCs w:val="28"/>
        </w:rPr>
        <w:t xml:space="preserve"> </w:t>
      </w:r>
      <w:r w:rsidR="006C47BB">
        <w:rPr>
          <w:iCs/>
          <w:color w:val="auto"/>
          <w:szCs w:val="28"/>
        </w:rPr>
        <w:t xml:space="preserve">Berberin </w:t>
      </w:r>
      <w:r w:rsidR="00433EE8" w:rsidRPr="00A920EC">
        <w:rPr>
          <w:iCs/>
          <w:color w:val="auto"/>
          <w:szCs w:val="28"/>
        </w:rPr>
        <w:t xml:space="preserve">, với vai trò là một chất điều hòa tự nhiên của các tín hiệu viêm trong nhiều bệnh lý miễn dịch và nhiễm trùng, cũng có thể bảo vệ hiệu quả các cơ quan khác nhau khỏi tổn thương nặng </w:t>
      </w:r>
      <w:r w:rsidR="001E35E9" w:rsidRPr="00A920EC">
        <w:rPr>
          <w:iCs/>
          <w:color w:val="auto"/>
          <w:szCs w:val="28"/>
        </w:rPr>
        <w:t>trong nhiễm khuẩn huyết</w:t>
      </w:r>
      <w:r w:rsidR="00433EE8" w:rsidRPr="00A920EC">
        <w:rPr>
          <w:iCs/>
          <w:color w:val="auto"/>
          <w:szCs w:val="28"/>
        </w:rPr>
        <w:t xml:space="preserve"> và làm tăng tỷ lệ sống sót trên các mô hình chuột. Hiện nay, </w:t>
      </w:r>
      <w:r w:rsidR="006C47BB">
        <w:rPr>
          <w:iCs/>
          <w:color w:val="auto"/>
          <w:szCs w:val="28"/>
        </w:rPr>
        <w:t xml:space="preserve">Berberin </w:t>
      </w:r>
      <w:r w:rsidR="00433EE8" w:rsidRPr="00A920EC">
        <w:rPr>
          <w:iCs/>
          <w:color w:val="auto"/>
          <w:szCs w:val="28"/>
        </w:rPr>
        <w:t xml:space="preserve"> được xem như một thuốc đa đích (multitarget drug) có khả năng đối kháng lại nhiễm khuẩn huyết. Cơ chế chính của </w:t>
      </w:r>
      <w:r w:rsidR="006C47BB">
        <w:rPr>
          <w:iCs/>
          <w:color w:val="auto"/>
          <w:szCs w:val="28"/>
        </w:rPr>
        <w:t xml:space="preserve">Berberin </w:t>
      </w:r>
      <w:r w:rsidR="00433EE8" w:rsidRPr="00A920EC">
        <w:rPr>
          <w:iCs/>
          <w:color w:val="auto"/>
          <w:szCs w:val="28"/>
        </w:rPr>
        <w:t xml:space="preserve"> chủ yếu dựa trên điều hòa các con đường tín hiệu viêm (như NF-κB, JAK/STAT, Akt và MAPK), các chất trung gian viêm chủ chốt (như HMGB1 và yếu tố mô – tissue factor), các cytokine tiền viêm và kháng viêm tiếp theo (như TNF-α, IL-6 và IL-10), cùng với rối loạn stress nội chất/oxy hóa và quá trình apoptosis (chết tế bào theo chương trình). </w:t>
      </w:r>
      <w:r w:rsidR="006C47BB">
        <w:rPr>
          <w:iCs/>
          <w:color w:val="auto"/>
          <w:szCs w:val="28"/>
        </w:rPr>
        <w:t xml:space="preserve">Berberin </w:t>
      </w:r>
      <w:r w:rsidR="00433EE8" w:rsidRPr="00A920EC">
        <w:rPr>
          <w:iCs/>
          <w:color w:val="auto"/>
          <w:szCs w:val="28"/>
        </w:rPr>
        <w:t xml:space="preserve"> thể hiện hiệu quả điều trị tiềm năng đối với các tổn thương liên quan đến sepsis như tổn thương </w:t>
      </w:r>
      <w:r w:rsidR="00433EE8" w:rsidRPr="00A920EC">
        <w:rPr>
          <w:iCs/>
          <w:color w:val="auto"/>
          <w:szCs w:val="28"/>
        </w:rPr>
        <w:lastRenderedPageBreak/>
        <w:t xml:space="preserve">hàng rào ruột, tổn thương phổi, tổn thương thận cấp, tổn thương gan, và đông máu nội mạch lan tỏa (DIC). Dựa trên tác dụng kháng khuẩn rõ rệt và nhiều bằng chứng thực nghiệm về khả năng điều hòa chức năng ruột, </w:t>
      </w:r>
      <w:r w:rsidR="006C47BB">
        <w:rPr>
          <w:iCs/>
          <w:color w:val="auto"/>
          <w:szCs w:val="28"/>
        </w:rPr>
        <w:t xml:space="preserve">Berberin </w:t>
      </w:r>
      <w:r w:rsidR="00433EE8" w:rsidRPr="00A920EC">
        <w:rPr>
          <w:iCs/>
          <w:color w:val="auto"/>
          <w:szCs w:val="28"/>
        </w:rPr>
        <w:t xml:space="preserve"> được kỳ vọng sẽ được ứng dụng lâm sàng sớm nhất để bảo vệ chống lại tổn thương ruột do nhiễm khuẩn huyết</w:t>
      </w:r>
      <w:r w:rsidR="0028687B" w:rsidRPr="00A920EC">
        <w:rPr>
          <w:iCs/>
          <w:color w:val="auto"/>
          <w:szCs w:val="28"/>
        </w:rPr>
        <w:fldChar w:fldCharType="begin"/>
      </w:r>
      <w:r w:rsidR="004A38E1" w:rsidRPr="00A920EC">
        <w:rPr>
          <w:iCs/>
          <w:color w:val="auto"/>
          <w:szCs w:val="28"/>
        </w:rPr>
        <w:instrText xml:space="preserve"> ADDIN ZOTERO_ITEM CSL_CITATION {"citationID":"rCpbkPUz","properties":{"formattedCitation":" [68]","plainCitation":" [68]","noteIndex":0},"citationItems":[{"id":2445,"uris":["http://zotero.org/users/16330850/items/T4ZE9QJL"],"itemData":{"id":2445,"type":"article-journal","abstract":"Sepsis is defined as a dysregulated immune response to infection that leads to multiple organ dysfunction. To date, though a growing body of knowledge has gained insight into the clinical risk factors, pathobiology, treatment response, and recovery methods, sepsis remains a significant concern and clinical burden. Therefore, further study is urgently needed to alleviate the acute and chronic outcomes. Berberine (BBR), a traditional Chinese medicine with multiple actions and mechanisms, has been investigated in cellular and rodent animal models of sepsis mainly based on its anti-inflammatory effect. However, the practical application of BBR in sepsis is still lacking, and it is imperative to systematically summarize the study of BBR in sepsis. This review summarized its pharmacological activities and mechanisms in septic-related organ injuries and the potential BBR-based therapeutic strategies for sepsis, which will provide comprehensive references for scientific research and clinical application.","container-title":"Journal of Immunology Research","DOI":"10.1155/2023/4452414","ISSN":"2314-7156","issue":"1","language":"en","license":"Copyright © 2023 Tingxia Lv et al.","note":"_eprint: https://onlinelibrary.wiley.com/doi/pdf/10.1155/2023/4452414","page":"4452414","source":"Wiley Online Library","title":"Berberine in Sepsis: Effects, Mechanisms, and Therapeutic Strategies","title-short":"Berberine in Sepsis","volume":"2023","author":[{"family":"Lv","given":"Tingxia"},{"family":"Zhang","given":"Chunpan"},{"family":"Hu","given":"Lan"},{"family":"Wang","given":"Chao"},{"family":"Li","given":"Shirong"},{"family":"Wang","given":"He"},{"family":"Qi","given":"Wenjie"}],"issued":{"date-parts":[["2023"]]}}}],"schema":"https://github.com/citation-style-language/schema/raw/master/csl-citation.json"} </w:instrText>
      </w:r>
      <w:r w:rsidR="0028687B" w:rsidRPr="00A920EC">
        <w:rPr>
          <w:iCs/>
          <w:color w:val="auto"/>
          <w:szCs w:val="28"/>
        </w:rPr>
        <w:fldChar w:fldCharType="separate"/>
      </w:r>
      <w:r w:rsidR="00B458AC" w:rsidRPr="00A920EC">
        <w:rPr>
          <w:color w:val="auto"/>
        </w:rPr>
        <w:t xml:space="preserve"> [68]</w:t>
      </w:r>
      <w:r w:rsidR="0028687B" w:rsidRPr="00A920EC">
        <w:rPr>
          <w:iCs/>
          <w:color w:val="auto"/>
          <w:szCs w:val="28"/>
        </w:rPr>
        <w:fldChar w:fldCharType="end"/>
      </w:r>
      <w:r w:rsidR="00D86676" w:rsidRPr="00A920EC">
        <w:rPr>
          <w:iCs/>
          <w:color w:val="auto"/>
          <w:szCs w:val="28"/>
        </w:rPr>
        <w:t xml:space="preserve">. </w:t>
      </w:r>
    </w:p>
    <w:p w14:paraId="740B8023" w14:textId="77777777" w:rsidR="00D86676" w:rsidRPr="00A920EC" w:rsidRDefault="00D86676" w:rsidP="00275F32">
      <w:pPr>
        <w:widowControl w:val="0"/>
        <w:spacing w:after="0" w:line="360" w:lineRule="auto"/>
        <w:ind w:firstLine="0"/>
        <w:rPr>
          <w:iCs/>
          <w:color w:val="auto"/>
          <w:szCs w:val="28"/>
        </w:rPr>
      </w:pPr>
      <w:r w:rsidRPr="00A920EC">
        <w:rPr>
          <w:noProof/>
          <w:color w:val="auto"/>
        </w:rPr>
        <w:drawing>
          <wp:inline distT="0" distB="0" distL="0" distR="0" wp14:anchorId="68A07E03" wp14:editId="053329FD">
            <wp:extent cx="5861098" cy="278130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2085" cy="2791259"/>
                    </a:xfrm>
                    <a:prstGeom prst="rect">
                      <a:avLst/>
                    </a:prstGeom>
                    <a:noFill/>
                    <a:ln>
                      <a:noFill/>
                    </a:ln>
                  </pic:spPr>
                </pic:pic>
              </a:graphicData>
            </a:graphic>
          </wp:inline>
        </w:drawing>
      </w:r>
    </w:p>
    <w:p w14:paraId="783FB04E" w14:textId="3A76F070" w:rsidR="00D86676" w:rsidRPr="00A920EC" w:rsidRDefault="00363CB7" w:rsidP="00A21EB0">
      <w:pPr>
        <w:pStyle w:val="Caption"/>
        <w:outlineLvl w:val="4"/>
        <w:rPr>
          <w:i/>
          <w:iCs/>
          <w:color w:val="auto"/>
          <w:sz w:val="28"/>
          <w:szCs w:val="28"/>
        </w:rPr>
      </w:pPr>
      <w:bookmarkStart w:id="106" w:name="_Toc163668704"/>
      <w:bookmarkStart w:id="107" w:name="_Toc221666643"/>
      <w:bookmarkStart w:id="108" w:name="_Toc238027339"/>
      <w:r w:rsidRPr="00A920EC">
        <w:rPr>
          <w:i/>
          <w:color w:val="auto"/>
          <w:sz w:val="28"/>
          <w:szCs w:val="28"/>
        </w:rPr>
        <w:t>Hình 1.</w:t>
      </w:r>
      <w:r w:rsidRPr="00A920EC">
        <w:rPr>
          <w:i/>
          <w:color w:val="auto"/>
          <w:sz w:val="28"/>
          <w:szCs w:val="28"/>
        </w:rPr>
        <w:fldChar w:fldCharType="begin"/>
      </w:r>
      <w:r w:rsidRPr="00A920EC">
        <w:rPr>
          <w:i/>
          <w:color w:val="auto"/>
          <w:sz w:val="28"/>
          <w:szCs w:val="28"/>
        </w:rPr>
        <w:instrText xml:space="preserve"> SEQ Hình_1. \* ARABIC </w:instrText>
      </w:r>
      <w:r w:rsidRPr="00A920EC">
        <w:rPr>
          <w:i/>
          <w:color w:val="auto"/>
          <w:sz w:val="28"/>
          <w:szCs w:val="28"/>
        </w:rPr>
        <w:fldChar w:fldCharType="separate"/>
      </w:r>
      <w:r w:rsidR="00C91427">
        <w:rPr>
          <w:i/>
          <w:noProof/>
          <w:color w:val="auto"/>
          <w:sz w:val="28"/>
          <w:szCs w:val="28"/>
        </w:rPr>
        <w:t>10</w:t>
      </w:r>
      <w:r w:rsidRPr="00A920EC">
        <w:rPr>
          <w:i/>
          <w:color w:val="auto"/>
          <w:sz w:val="28"/>
          <w:szCs w:val="28"/>
        </w:rPr>
        <w:fldChar w:fldCharType="end"/>
      </w:r>
      <w:r w:rsidR="00970EE1" w:rsidRPr="00A920EC">
        <w:rPr>
          <w:i/>
          <w:color w:val="auto"/>
          <w:sz w:val="28"/>
          <w:szCs w:val="28"/>
        </w:rPr>
        <w:t xml:space="preserve">. </w:t>
      </w:r>
      <w:r w:rsidR="00D86676" w:rsidRPr="00A920EC">
        <w:rPr>
          <w:i/>
          <w:color w:val="auto"/>
          <w:sz w:val="28"/>
          <w:szCs w:val="28"/>
          <w:shd w:val="clear" w:color="auto" w:fill="FFFFFF"/>
        </w:rPr>
        <w:t>C</w:t>
      </w:r>
      <w:r w:rsidR="00D86676" w:rsidRPr="00A920EC">
        <w:rPr>
          <w:i/>
          <w:iCs/>
          <w:color w:val="auto"/>
          <w:sz w:val="28"/>
          <w:szCs w:val="28"/>
        </w:rPr>
        <w:t xml:space="preserve">ơ chế </w:t>
      </w:r>
      <w:r w:rsidR="006C47BB">
        <w:rPr>
          <w:i/>
          <w:iCs/>
          <w:color w:val="auto"/>
          <w:sz w:val="28"/>
          <w:szCs w:val="28"/>
        </w:rPr>
        <w:t xml:space="preserve">Berberin </w:t>
      </w:r>
      <w:r w:rsidR="00D86676" w:rsidRPr="00A920EC">
        <w:rPr>
          <w:i/>
          <w:iCs/>
          <w:color w:val="auto"/>
          <w:sz w:val="28"/>
          <w:szCs w:val="28"/>
        </w:rPr>
        <w:t xml:space="preserve"> bảo vệ</w:t>
      </w:r>
      <w:r w:rsidR="003E658E" w:rsidRPr="00A920EC">
        <w:rPr>
          <w:i/>
          <w:iCs/>
          <w:color w:val="auto"/>
          <w:sz w:val="28"/>
          <w:szCs w:val="28"/>
        </w:rPr>
        <w:t xml:space="preserve"> các cơ quan </w:t>
      </w:r>
      <w:r w:rsidR="00D86676" w:rsidRPr="00A920EC">
        <w:rPr>
          <w:i/>
          <w:iCs/>
          <w:color w:val="auto"/>
          <w:sz w:val="28"/>
          <w:szCs w:val="28"/>
        </w:rPr>
        <w:t>trong nhiễm khuẩn huyết</w:t>
      </w:r>
      <w:bookmarkEnd w:id="106"/>
      <w:bookmarkEnd w:id="107"/>
      <w:bookmarkEnd w:id="108"/>
    </w:p>
    <w:p w14:paraId="3E5B8843" w14:textId="3712EE4B" w:rsidR="00D86676" w:rsidRPr="00A920EC" w:rsidRDefault="00D86676" w:rsidP="00275F32">
      <w:pPr>
        <w:widowControl w:val="0"/>
        <w:spacing w:after="0" w:line="360" w:lineRule="auto"/>
        <w:ind w:firstLine="0"/>
        <w:jc w:val="center"/>
        <w:rPr>
          <w:iCs/>
          <w:color w:val="auto"/>
          <w:szCs w:val="28"/>
        </w:rPr>
      </w:pPr>
      <w:r w:rsidRPr="00A920EC">
        <w:rPr>
          <w:i/>
          <w:color w:val="auto"/>
          <w:sz w:val="24"/>
          <w:szCs w:val="24"/>
        </w:rPr>
        <w:t>* Nguồn: Theo Tingxia L. V. (2023)</w:t>
      </w:r>
      <w:r w:rsidR="0028687B" w:rsidRPr="00A920EC">
        <w:rPr>
          <w:i/>
          <w:color w:val="auto"/>
          <w:sz w:val="24"/>
          <w:szCs w:val="24"/>
        </w:rPr>
        <w:fldChar w:fldCharType="begin"/>
      </w:r>
      <w:r w:rsidR="004A38E1" w:rsidRPr="00A920EC">
        <w:rPr>
          <w:i/>
          <w:color w:val="auto"/>
          <w:sz w:val="24"/>
          <w:szCs w:val="24"/>
        </w:rPr>
        <w:instrText xml:space="preserve"> ADDIN ZOTERO_ITEM CSL_CITATION {"citationID":"HvVTkbQS","properties":{"formattedCitation":" [68]","plainCitation":" [68]","noteIndex":0},"citationItems":[{"id":2445,"uris":["http://zotero.org/users/16330850/items/T4ZE9QJL"],"itemData":{"id":2445,"type":"article-journal","abstract":"Sepsis is defined as a dysregulated immune response to infection that leads to multiple organ dysfunction. To date, though a growing body of knowledge has gained insight into the clinical risk factors, pathobiology, treatment response, and recovery methods, sepsis remains a significant concern and clinical burden. Therefore, further study is urgently needed to alleviate the acute and chronic outcomes. Berberine (BBR), a traditional Chinese medicine with multiple actions and mechanisms, has been investigated in cellular and rodent animal models of sepsis mainly based on its anti-inflammatory effect. However, the practical application of BBR in sepsis is still lacking, and it is imperative to systematically summarize the study of BBR in sepsis. This review summarized its pharmacological activities and mechanisms in septic-related organ injuries and the potential BBR-based therapeutic strategies for sepsis, which will provide comprehensive references for scientific research and clinical application.","container-title":"Journal of Immunology Research","DOI":"10.1155/2023/4452414","ISSN":"2314-7156","issue":"1","language":"en","license":"Copyright © 2023 Tingxia Lv et al.","note":"_eprint: https://onlinelibrary.wiley.com/doi/pdf/10.1155/2023/4452414","page":"4452414","source":"Wiley Online Library","title":"Berberine in Sepsis: Effects, Mechanisms, and Therapeutic Strategies","title-short":"Berberine in Sepsis","volume":"2023","author":[{"family":"Lv","given":"Tingxia"},{"family":"Zhang","given":"Chunpan"},{"family":"Hu","given":"Lan"},{"family":"Wang","given":"Chao"},{"family":"Li","given":"Shirong"},{"family":"Wang","given":"He"},{"family":"Qi","given":"Wenjie"}],"issued":{"date-parts":[["2023"]]}}}],"schema":"https://github.com/citation-style-language/schema/raw/master/csl-citation.json"} </w:instrText>
      </w:r>
      <w:r w:rsidR="0028687B" w:rsidRPr="00A920EC">
        <w:rPr>
          <w:i/>
          <w:color w:val="auto"/>
          <w:sz w:val="24"/>
          <w:szCs w:val="24"/>
        </w:rPr>
        <w:fldChar w:fldCharType="separate"/>
      </w:r>
      <w:r w:rsidR="00B458AC" w:rsidRPr="00A920EC">
        <w:rPr>
          <w:i/>
          <w:color w:val="auto"/>
          <w:sz w:val="24"/>
        </w:rPr>
        <w:t xml:space="preserve"> [68]</w:t>
      </w:r>
      <w:r w:rsidR="0028687B" w:rsidRPr="00A920EC">
        <w:rPr>
          <w:i/>
          <w:color w:val="auto"/>
          <w:sz w:val="24"/>
          <w:szCs w:val="24"/>
        </w:rPr>
        <w:fldChar w:fldCharType="end"/>
      </w:r>
      <w:r w:rsidR="0028687B" w:rsidRPr="00A920EC">
        <w:rPr>
          <w:i/>
          <w:iCs/>
          <w:color w:val="auto"/>
          <w:szCs w:val="28"/>
        </w:rPr>
        <w:t xml:space="preserve"> </w:t>
      </w:r>
    </w:p>
    <w:p w14:paraId="08DC02E7" w14:textId="008D317F" w:rsidR="00EA1D19" w:rsidRPr="00C04A23" w:rsidRDefault="00131E69" w:rsidP="00B95C11">
      <w:pPr>
        <w:widowControl w:val="0"/>
        <w:spacing w:after="0" w:line="360" w:lineRule="auto"/>
        <w:ind w:firstLine="0"/>
        <w:rPr>
          <w:iCs/>
          <w:color w:val="auto"/>
          <w:spacing w:val="2"/>
          <w:szCs w:val="28"/>
        </w:rPr>
      </w:pPr>
      <w:r w:rsidRPr="00C04A23">
        <w:rPr>
          <w:i/>
          <w:iCs/>
          <w:color w:val="auto"/>
          <w:spacing w:val="2"/>
          <w:szCs w:val="28"/>
        </w:rPr>
        <w:tab/>
        <w:t>- Tác dụng điều trị vết thương, vết bỏng:</w:t>
      </w:r>
      <w:r w:rsidR="005C175E" w:rsidRPr="00C04A23">
        <w:rPr>
          <w:i/>
          <w:iCs/>
          <w:color w:val="auto"/>
          <w:spacing w:val="2"/>
          <w:szCs w:val="28"/>
        </w:rPr>
        <w:t xml:space="preserve"> </w:t>
      </w:r>
      <w:r w:rsidR="006C47BB">
        <w:rPr>
          <w:iCs/>
          <w:color w:val="auto"/>
          <w:spacing w:val="2"/>
          <w:szCs w:val="28"/>
        </w:rPr>
        <w:t xml:space="preserve">Berberin </w:t>
      </w:r>
      <w:r w:rsidR="00380281" w:rsidRPr="00C04A23">
        <w:rPr>
          <w:iCs/>
          <w:color w:val="auto"/>
          <w:spacing w:val="2"/>
          <w:szCs w:val="28"/>
        </w:rPr>
        <w:t xml:space="preserve"> thúc đẩy lành vết thương và bỏng nhờ tác dụng kháng khuẩn mạnh, chống viêm và kích thích tái tạo mô.</w:t>
      </w:r>
      <w:r w:rsidR="00380281" w:rsidRPr="00C04A23">
        <w:rPr>
          <w:i/>
          <w:iCs/>
          <w:color w:val="auto"/>
          <w:spacing w:val="2"/>
          <w:szCs w:val="28"/>
        </w:rPr>
        <w:t xml:space="preserve"> </w:t>
      </w:r>
      <w:r w:rsidR="00194AEB" w:rsidRPr="00C04A23">
        <w:rPr>
          <w:iCs/>
          <w:color w:val="auto"/>
          <w:spacing w:val="2"/>
          <w:szCs w:val="28"/>
        </w:rPr>
        <w:t xml:space="preserve">Từ lâu, trong dân gian vẫn dùng nước sắc từ cây </w:t>
      </w:r>
      <w:r w:rsidR="00444D98" w:rsidRPr="00C04A23">
        <w:rPr>
          <w:iCs/>
          <w:color w:val="auto"/>
          <w:spacing w:val="2"/>
          <w:szCs w:val="28"/>
        </w:rPr>
        <w:t>vàng đằng</w:t>
      </w:r>
      <w:r w:rsidR="00194AEB" w:rsidRPr="00C04A23">
        <w:rPr>
          <w:iCs/>
          <w:color w:val="auto"/>
          <w:spacing w:val="2"/>
          <w:szCs w:val="28"/>
        </w:rPr>
        <w:t xml:space="preserve">, hoàng liên gai (chứa </w:t>
      </w:r>
      <w:r w:rsidR="006C47BB">
        <w:rPr>
          <w:iCs/>
          <w:color w:val="auto"/>
          <w:spacing w:val="2"/>
          <w:szCs w:val="28"/>
        </w:rPr>
        <w:t xml:space="preserve">Berberin </w:t>
      </w:r>
      <w:r w:rsidR="00194AEB" w:rsidRPr="00C04A23">
        <w:rPr>
          <w:iCs/>
          <w:color w:val="auto"/>
          <w:spacing w:val="2"/>
          <w:szCs w:val="28"/>
        </w:rPr>
        <w:t>) điều trị lở loét niêm mạc lưỡi, các nhiễm trùng ngoài da…</w:t>
      </w:r>
    </w:p>
    <w:p w14:paraId="5BCD198E" w14:textId="70D713E1" w:rsidR="00EA1D19" w:rsidRPr="00A920EC" w:rsidRDefault="00EA1D19" w:rsidP="00B95C11">
      <w:pPr>
        <w:widowControl w:val="0"/>
        <w:spacing w:after="0" w:line="360" w:lineRule="auto"/>
        <w:ind w:firstLine="720"/>
        <w:rPr>
          <w:color w:val="auto"/>
          <w:szCs w:val="28"/>
          <w:shd w:val="clear" w:color="auto" w:fill="FFFFFF"/>
          <w:lang w:val="vi-VN"/>
        </w:rPr>
      </w:pPr>
      <w:r w:rsidRPr="00A920EC">
        <w:rPr>
          <w:color w:val="auto"/>
          <w:szCs w:val="28"/>
          <w:shd w:val="clear" w:color="auto" w:fill="FFFFFF"/>
          <w:lang w:val="vi-VN"/>
        </w:rPr>
        <w:t xml:space="preserve">Một số thử nghiệm lâm sàng cho thấy </w:t>
      </w:r>
      <w:r w:rsidR="006C47BB">
        <w:rPr>
          <w:color w:val="auto"/>
          <w:szCs w:val="28"/>
          <w:shd w:val="clear" w:color="auto" w:fill="FFFFFF"/>
          <w:lang w:val="vi-VN"/>
        </w:rPr>
        <w:t xml:space="preserve">Berberin </w:t>
      </w:r>
      <w:r w:rsidRPr="00A920EC">
        <w:rPr>
          <w:color w:val="auto"/>
          <w:szCs w:val="28"/>
          <w:shd w:val="clear" w:color="auto" w:fill="FFFFFF"/>
          <w:lang w:val="vi-VN"/>
        </w:rPr>
        <w:t xml:space="preserve"> có hiệu quả điều trị vết bỏng. </w:t>
      </w:r>
      <w:r w:rsidR="006C47BB">
        <w:rPr>
          <w:color w:val="auto"/>
          <w:szCs w:val="28"/>
          <w:lang w:val="vi-VN"/>
        </w:rPr>
        <w:t xml:space="preserve">Berberin </w:t>
      </w:r>
      <w:r w:rsidRPr="00A920EC">
        <w:rPr>
          <w:color w:val="auto"/>
          <w:szCs w:val="28"/>
          <w:lang w:val="vi-VN"/>
        </w:rPr>
        <w:t xml:space="preserve"> </w:t>
      </w:r>
      <w:r w:rsidRPr="00A920EC">
        <w:rPr>
          <w:color w:val="auto"/>
          <w:szCs w:val="28"/>
          <w:shd w:val="clear" w:color="auto" w:fill="FFFFFF"/>
          <w:lang w:val="vi-VN"/>
        </w:rPr>
        <w:t>đã thúc đẩy đáng kể sự hình thành mô hạt trong các vết thương cắt da, rút ​​ngắn thời gian lành vết thương, và tăng quá trình tân mạch và số lượng nguyên bào sợi</w:t>
      </w:r>
      <w:r w:rsidR="00EA5101" w:rsidRPr="00A920EC">
        <w:rPr>
          <w:color w:val="auto"/>
          <w:szCs w:val="28"/>
          <w:shd w:val="clear" w:color="auto" w:fill="FFFFFF"/>
          <w:lang w:val="vi-VN"/>
        </w:rPr>
        <w:fldChar w:fldCharType="begin"/>
      </w:r>
      <w:r w:rsidR="004A38E1" w:rsidRPr="00A920EC">
        <w:rPr>
          <w:color w:val="auto"/>
          <w:szCs w:val="28"/>
          <w:shd w:val="clear" w:color="auto" w:fill="FFFFFF"/>
          <w:lang w:val="vi-VN"/>
        </w:rPr>
        <w:instrText xml:space="preserve"> ADDIN ZOTERO_ITEM CSL_CITATION {"citationID":"rS78IG0F","properties":{"formattedCitation":" [69]","plainCitation":" [69]","noteIndex":0},"citationItems":[{"id":2317,"uris":["http://zotero.org/users/16330850/items/CHZHQQWM"],"itemData":{"id":2317,"type":"article-journal","abstract":"Introduction: The skin is a natural barrier against infection, and despite this continuous and impermeable natural protection, if skin is injured by blister, splinter, cut or burn, bacteria can enter the body and cause an infection. Breaks in the skin that occurs during a surgical procedure, synonymously incisions, and present opportunities for pathogens to enter the body. BerbereX® Wound Cleanser has been cleared by FDA for external use. In vitro potency has been shown against high levels of several resistant bacteria, including against MRSA, B-strep, VRE, and E. col.i Active ingredients allantoin and benzethonium chloride have been formulated with water, ethanol, Aloe barbadensis (Mill.), Hydrastis canadensis L., Panax quinquefolius L., and hydrogen peroxide. Based on the product’s performance, a study was undertaken to evaluate 180 consecutive patients following spinal surgery.","container-title":"General Surgery","language":"en","page":"1196","source":"Zotero","title":"Efficacy and Safety of Berberex Wound Cleanser on Post-Operative Surgical Incisions","volume":"1","author":[{"family":"Timothy Spencer, Boris Gorinshteyn and Timothy Ganey*","given":""}],"issued":{"date-parts":[["2016"]]}}}],"schema":"https://github.com/citation-style-language/schema/raw/master/csl-citation.json"} </w:instrText>
      </w:r>
      <w:r w:rsidR="00EA5101" w:rsidRPr="00A920EC">
        <w:rPr>
          <w:color w:val="auto"/>
          <w:szCs w:val="28"/>
          <w:shd w:val="clear" w:color="auto" w:fill="FFFFFF"/>
          <w:lang w:val="vi-VN"/>
        </w:rPr>
        <w:fldChar w:fldCharType="separate"/>
      </w:r>
      <w:r w:rsidR="00EA5101" w:rsidRPr="00A920EC">
        <w:rPr>
          <w:color w:val="auto"/>
        </w:rPr>
        <w:t xml:space="preserve"> [69]</w:t>
      </w:r>
      <w:r w:rsidR="00EA5101" w:rsidRPr="00A920EC">
        <w:rPr>
          <w:color w:val="auto"/>
          <w:szCs w:val="28"/>
          <w:shd w:val="clear" w:color="auto" w:fill="FFFFFF"/>
          <w:lang w:val="vi-VN"/>
        </w:rPr>
        <w:fldChar w:fldCharType="end"/>
      </w:r>
      <w:r w:rsidRPr="00A920EC">
        <w:rPr>
          <w:color w:val="auto"/>
          <w:szCs w:val="28"/>
          <w:shd w:val="clear" w:color="auto" w:fill="FFFFFF"/>
          <w:lang w:val="vi-VN"/>
        </w:rPr>
        <w:t xml:space="preserve">. </w:t>
      </w:r>
      <w:r w:rsidR="006C47BB">
        <w:rPr>
          <w:color w:val="auto"/>
          <w:szCs w:val="28"/>
          <w:shd w:val="clear" w:color="auto" w:fill="FFFFFF"/>
          <w:lang w:val="vi-VN"/>
        </w:rPr>
        <w:t xml:space="preserve">Berberin </w:t>
      </w:r>
      <w:r w:rsidRPr="00A920EC">
        <w:rPr>
          <w:color w:val="auto"/>
          <w:szCs w:val="28"/>
          <w:shd w:val="clear" w:color="auto" w:fill="FFFFFF"/>
          <w:lang w:val="vi-VN"/>
        </w:rPr>
        <w:t xml:space="preserve"> điều trị bỏng nông vùng mặt (so sánh với aquacels Ag) cho thấy thuốc có tác dụng giảm đau, che phủ,</w:t>
      </w:r>
      <w:r w:rsidR="001D0EF1" w:rsidRPr="00A920EC">
        <w:rPr>
          <w:color w:val="auto"/>
          <w:szCs w:val="28"/>
          <w:shd w:val="clear" w:color="auto" w:fill="FFFFFF"/>
          <w:lang w:val="vi-VN"/>
        </w:rPr>
        <w:t xml:space="preserve"> rút ngắn thời gian biểu mô</w:t>
      </w:r>
      <w:r w:rsidR="001D0EF1" w:rsidRPr="00A920EC">
        <w:rPr>
          <w:color w:val="auto"/>
          <w:szCs w:val="28"/>
          <w:shd w:val="clear" w:color="auto" w:fill="FFFFFF"/>
          <w:lang w:val="vi-VN"/>
        </w:rPr>
        <w:fldChar w:fldCharType="begin"/>
      </w:r>
      <w:r w:rsidR="004A38E1" w:rsidRPr="00A920EC">
        <w:rPr>
          <w:color w:val="auto"/>
          <w:szCs w:val="28"/>
          <w:shd w:val="clear" w:color="auto" w:fill="FFFFFF"/>
          <w:lang w:val="vi-VN"/>
        </w:rPr>
        <w:instrText xml:space="preserve"> ADDIN ZOTERO_ITEM CSL_CITATION {"citationID":"fKCXuTo3","properties":{"formattedCitation":" [70]","plainCitation":" [70]","noteIndex":0},"citationItems":[{"id":29,"uris":["http://zotero.org/users/16330850/items/2QXL8BB4"],"itemData":{"id":29,"type":"article-journal","abstract":"Facial burns vary from relatively minor insults to severe debilitating injuries. Sustaining a burn injury is often a psychological trauma for the victim and is especially menacing when the face and neck are involved. This study was carried out on 60 patients with superficial dermal burns to the face admitted to the Burn Unit of Tanta University Hospital, Egypt, from September 2007 to July 2008. The patients were allocated randomly to one of three groups, each of which was treated with one of the following: sodium carboxymethyl-cellulose silver (Aquacel Ag®), MEBO® (moist exposed burn ointment), or saline-soaked dressing. We found that patients managed with MEBO® had less pain and itching and easier movement than those managed with Aquacel Ag®, while the Aquacel Ag® group required a shorter duration of time for healing, without any bad odour, than the MEBO® group. Quality of healing and patient satisfaction were nearly equal as regards MEBO® and Aquacel Ag®. Saline-soaked dressings were least satisfactory - they caused the most pain and itching, limited the patients' movements the most, needed the longest time for healing, and gave patients the least satisfaction. It was concluded that MEBO® was an excellent choice for management of facial burns owing to its soothing effect, ease of patient movement, easy handling, and good healing properties. Aquacel Ag® was found to be comparable to MEBO® and is specially recommended when frequent dressings cause difficulties for the patients or when they cannot accept a bad odour; saline-soaked dressings are not recommended for the management of facial burns because of the pain they cause, itching, limitation of patient movement, and delayed healing.","container-title":"Annals of Burns and Fire Disasters","ISSN":"1592-9558","issue":"3","journalAbbreviation":"Ann Burns Fire Disasters","page":"131-137","PMID":"21991168","PMCID":"PMC3188148","source":"PubMed Central","title":"Comparative Study Between Sodium Carboxymethyl-Cellulose Silver, Moist Exposed Burn Ointment, and Saline-Soaked Dressing for Treatment of Facial Burns","volume":"22","author":[{"family":"Hindy","given":"A."}],"issued":{"date-parts":[["2009",9,30]]}}}],"schema":"https://github.com/citation-style-language/schema/raw/master/csl-citation.json"} </w:instrText>
      </w:r>
      <w:r w:rsidR="001D0EF1" w:rsidRPr="00A920EC">
        <w:rPr>
          <w:color w:val="auto"/>
          <w:szCs w:val="28"/>
          <w:shd w:val="clear" w:color="auto" w:fill="FFFFFF"/>
          <w:lang w:val="vi-VN"/>
        </w:rPr>
        <w:fldChar w:fldCharType="separate"/>
      </w:r>
      <w:r w:rsidR="00EA5101" w:rsidRPr="00A920EC">
        <w:rPr>
          <w:color w:val="auto"/>
        </w:rPr>
        <w:t xml:space="preserve"> [70]</w:t>
      </w:r>
      <w:r w:rsidR="001D0EF1" w:rsidRPr="00A920EC">
        <w:rPr>
          <w:color w:val="auto"/>
          <w:szCs w:val="28"/>
          <w:shd w:val="clear" w:color="auto" w:fill="FFFFFF"/>
          <w:lang w:val="vi-VN"/>
        </w:rPr>
        <w:fldChar w:fldCharType="end"/>
      </w:r>
      <w:r w:rsidRPr="00A920EC">
        <w:rPr>
          <w:color w:val="auto"/>
          <w:szCs w:val="28"/>
          <w:shd w:val="clear" w:color="auto" w:fill="FFFFFF"/>
          <w:lang w:val="vi-VN"/>
        </w:rPr>
        <w:t xml:space="preserve">. Sử dụng </w:t>
      </w:r>
      <w:r w:rsidR="006C47BB">
        <w:rPr>
          <w:color w:val="auto"/>
          <w:szCs w:val="28"/>
          <w:shd w:val="clear" w:color="auto" w:fill="FFFFFF"/>
          <w:lang w:val="vi-VN"/>
        </w:rPr>
        <w:t xml:space="preserve">Berberin </w:t>
      </w:r>
      <w:r w:rsidRPr="00A920EC">
        <w:rPr>
          <w:color w:val="auto"/>
          <w:szCs w:val="28"/>
          <w:shd w:val="clear" w:color="auto" w:fill="FFFFFF"/>
          <w:lang w:val="vi-VN"/>
        </w:rPr>
        <w:t xml:space="preserve"> điều trị vùng cho da và vùng ghép </w:t>
      </w:r>
      <w:r w:rsidRPr="00A920EC">
        <w:rPr>
          <w:color w:val="auto"/>
          <w:szCs w:val="28"/>
          <w:shd w:val="clear" w:color="auto" w:fill="FFFFFF"/>
          <w:lang w:val="vi-VN"/>
        </w:rPr>
        <w:lastRenderedPageBreak/>
        <w:t xml:space="preserve">da mảnh dày vừa ghi nhận tác dụng chống viêm, giảm phù nề, giảm dịch xuất tiết; giảm đau, giảm rối loạn sắc tố, khả năng bám sống và chất lượng thẩm mỹ sau ghép tốt </w:t>
      </w:r>
      <w:r w:rsidR="00E31049" w:rsidRPr="00A920EC">
        <w:rPr>
          <w:color w:val="auto"/>
          <w:szCs w:val="28"/>
          <w:shd w:val="clear" w:color="auto" w:fill="FFFFFF"/>
          <w:lang w:val="vi-VN"/>
        </w:rPr>
        <w:t>hơn so với nhóm giả dược</w:t>
      </w:r>
      <w:r w:rsidR="00E31049" w:rsidRPr="00A920EC">
        <w:rPr>
          <w:color w:val="auto"/>
          <w:szCs w:val="28"/>
          <w:shd w:val="clear" w:color="auto" w:fill="FFFFFF"/>
          <w:lang w:val="vi-VN"/>
        </w:rPr>
        <w:fldChar w:fldCharType="begin"/>
      </w:r>
      <w:r w:rsidR="004A38E1" w:rsidRPr="00A920EC">
        <w:rPr>
          <w:color w:val="auto"/>
          <w:szCs w:val="28"/>
          <w:shd w:val="clear" w:color="auto" w:fill="FFFFFF"/>
          <w:lang w:val="vi-VN"/>
        </w:rPr>
        <w:instrText xml:space="preserve"> ADDIN ZOTERO_ITEM CSL_CITATION {"citationID":"I3KLmTQu","properties":{"formattedCitation":" [71]","plainCitation":" [71]","noteIndex":0},"citationItems":[{"id":2432,"uris":["http://zotero.org/users/16330850/items/YIHHWBQ3"],"itemData":{"id":2432,"type":"article-journal","abstract":"An abstract is unavailable.","container-title":"Annals of Plastic Surgery","ISSN":"0148-7043","issue":"1","language":"en-US","page":"87","source":"journals.lww.com","title":"Split-Thickness Skin Graft Donor Site Dressing: Preliminary Results of a Controlled, Clinical Comparative Study of MEBO and Sofra-Tulle","title-short":"Split-Thickness Skin Graft Donor Site Dressing","volume":"46","author":[{"family":"Atiyeh","given":"Bishara S."},{"family":"Ghanimeh","given":"Georges"},{"family":"Kaddoura","given":"Imad L."},{"family":"Ioannovich","given":"John"},{"family":"Al-Amm","given":"Christian A."}],"issued":{"date-parts":[["2001",1]]}}}],"schema":"https://github.com/citation-style-language/schema/raw/master/csl-citation.json"} </w:instrText>
      </w:r>
      <w:r w:rsidR="00E31049" w:rsidRPr="00A920EC">
        <w:rPr>
          <w:color w:val="auto"/>
          <w:szCs w:val="28"/>
          <w:shd w:val="clear" w:color="auto" w:fill="FFFFFF"/>
          <w:lang w:val="vi-VN"/>
        </w:rPr>
        <w:fldChar w:fldCharType="separate"/>
      </w:r>
      <w:r w:rsidR="00E31049" w:rsidRPr="00A920EC">
        <w:rPr>
          <w:color w:val="auto"/>
        </w:rPr>
        <w:t xml:space="preserve"> [71]</w:t>
      </w:r>
      <w:r w:rsidR="00E31049" w:rsidRPr="00A920EC">
        <w:rPr>
          <w:color w:val="auto"/>
          <w:szCs w:val="28"/>
          <w:shd w:val="clear" w:color="auto" w:fill="FFFFFF"/>
          <w:lang w:val="vi-VN"/>
        </w:rPr>
        <w:fldChar w:fldCharType="end"/>
      </w:r>
      <w:r w:rsidRPr="00A920EC">
        <w:rPr>
          <w:color w:val="auto"/>
          <w:szCs w:val="28"/>
          <w:shd w:val="clear" w:color="auto" w:fill="FFFFFF"/>
          <w:lang w:val="vi-VN"/>
        </w:rPr>
        <w:t xml:space="preserve">. </w:t>
      </w:r>
      <w:r w:rsidRPr="00A920EC">
        <w:rPr>
          <w:color w:val="auto"/>
          <w:szCs w:val="28"/>
          <w:lang w:val="vi-VN"/>
        </w:rPr>
        <w:t xml:space="preserve">Nghiên cứu tác dụng điều trị của mỡ MEBO (chứa </w:t>
      </w:r>
      <w:r w:rsidR="006C47BB">
        <w:rPr>
          <w:color w:val="auto"/>
          <w:szCs w:val="28"/>
          <w:lang w:val="vi-VN"/>
        </w:rPr>
        <w:t xml:space="preserve">Berberin </w:t>
      </w:r>
      <w:r w:rsidRPr="00A920EC">
        <w:rPr>
          <w:color w:val="auto"/>
          <w:szCs w:val="28"/>
          <w:lang w:val="vi-VN"/>
        </w:rPr>
        <w:t>) tại vết bỏng nông (MEBO) trên 40 bệnh nhân bỏng &lt;20%, so sánh với flammazine tiêu chuẩn. Kết quả ghi nhận MEBO có tác dụng tương đương về giảm viêm, giảm đau, thời gian điều trị</w:t>
      </w:r>
      <w:r w:rsidR="00C47A30" w:rsidRPr="00A920EC">
        <w:rPr>
          <w:color w:val="auto"/>
          <w:szCs w:val="28"/>
          <w:lang w:val="vi-VN"/>
        </w:rPr>
        <w:fldChar w:fldCharType="begin"/>
      </w:r>
      <w:r w:rsidR="004A38E1" w:rsidRPr="00A920EC">
        <w:rPr>
          <w:color w:val="auto"/>
          <w:szCs w:val="28"/>
          <w:lang w:val="vi-VN"/>
        </w:rPr>
        <w:instrText xml:space="preserve"> ADDIN ZOTERO_ITEM CSL_CITATION {"citationID":"5baD7VRJ","properties":{"formattedCitation":" [72]","plainCitation":" [72]","noteIndex":0},"citationItems":[{"id":33,"uris":["http://zotero.org/users/16330850/items/HGJMZJPY"],"itemData":{"id":33,"type":"article-journal","abstract":"OBJECTIVE: Wound healing in burn wounds presents a challenge in healthcare, and there is still a lack of alternatives in topical burn wound treatments. - The purpose of this study was to evaluate the efficacy of a new therapeutic ointment (MEBO) in the treatment of partial thickness burns.\nMETHODS: 40 patients received either topical treatment with Moist Exposed Burn Ointment (MEBO) or standard Flammazine treatment. All patients suffered from partial-thickness burn injuries (&lt; 20% TBSA). Wounds were evaluated for 60 up to days regarding wound healing, water loss, inflammation, and pain alleviation.\nRESULTS: For transepidermal water loss, there was a difference of 2.3 gr/m2/h between MEBO, and Flammazine, favoring MEBO. However, this difference was not statistically significant (p=0.78). For all secondary efficacy parameter results were similar. -\nCONCLUSIONS: This study showed that MEBO ointment for topical treatment of burn injuries presents an attractive alternative for the topical treatment of limited partial thickness thermal burns.","container-title":"European Journal of Medical Research","ISSN":"0949-2321","issue":"11","journalAbbreviation":"Eur J Med Res","language":"eng","page":"505-510","PMID":"19073386","source":"PubMed","title":"Moist Exposed Burn Ointment (MEBO) in partial thickness burns - a randomized, comparative open mono-center study on the efficacy of dermaheal (MEBO) ointment on thermal 2nd degree burns compared to conventional therapy","volume":"13","author":[{"family":"Hirsch","given":"T."},{"family":"Ashkar","given":"W."},{"family":"Schumacher","given":"O."},{"family":"Steinstraesser","given":"L."},{"family":"Ingianni","given":"G."},{"family":"Cedidi","given":"C. C."}],"issued":{"date-parts":[["2008",11,24]]}}}],"schema":"https://github.com/citation-style-language/schema/raw/master/csl-citation.json"} </w:instrText>
      </w:r>
      <w:r w:rsidR="00C47A30" w:rsidRPr="00A920EC">
        <w:rPr>
          <w:color w:val="auto"/>
          <w:szCs w:val="28"/>
          <w:lang w:val="vi-VN"/>
        </w:rPr>
        <w:fldChar w:fldCharType="separate"/>
      </w:r>
      <w:r w:rsidR="00E31049" w:rsidRPr="00A920EC">
        <w:rPr>
          <w:color w:val="auto"/>
        </w:rPr>
        <w:t xml:space="preserve"> [72]</w:t>
      </w:r>
      <w:r w:rsidR="00C47A30" w:rsidRPr="00A920EC">
        <w:rPr>
          <w:color w:val="auto"/>
          <w:szCs w:val="28"/>
          <w:lang w:val="vi-VN"/>
        </w:rPr>
        <w:fldChar w:fldCharType="end"/>
      </w:r>
      <w:r w:rsidRPr="00A920EC">
        <w:rPr>
          <w:color w:val="auto"/>
          <w:szCs w:val="28"/>
          <w:lang w:val="vi-VN"/>
        </w:rPr>
        <w:t>.</w:t>
      </w:r>
      <w:r w:rsidRPr="00A920EC">
        <w:rPr>
          <w:color w:val="auto"/>
          <w:szCs w:val="28"/>
          <w:lang w:val="pt-BR"/>
        </w:rPr>
        <w:t xml:space="preserve"> Nghiên cứu tác dụng của MEBO trên 106 bệnh nhân bỏng nông ở bàn tay,  sử dụng túi polyetylen và kem </w:t>
      </w:r>
      <w:r w:rsidR="004A3584" w:rsidRPr="00A920EC">
        <w:rPr>
          <w:color w:val="auto"/>
          <w:szCs w:val="28"/>
          <w:lang w:val="pt-BR"/>
        </w:rPr>
        <w:t>SSD1%</w:t>
      </w:r>
      <w:r w:rsidRPr="00A920EC">
        <w:rPr>
          <w:color w:val="auto"/>
          <w:szCs w:val="28"/>
          <w:lang w:val="pt-BR"/>
        </w:rPr>
        <w:t xml:space="preserve"> cục bộ hoặc thuốc mỡ bỏng tiếp xúc ẩm (MEBO). Kết quả cho thấy không có sự khác biệt đáng kể giữa 2 nhóm về tác dụng giảm đau, thời gian điều trị nhóm MEBO nhanh hơn</w:t>
      </w:r>
      <w:r w:rsidR="003F2E49" w:rsidRPr="00A920EC">
        <w:rPr>
          <w:color w:val="auto"/>
          <w:szCs w:val="28"/>
          <w:lang w:val="pt-BR"/>
        </w:rPr>
        <w:fldChar w:fldCharType="begin"/>
      </w:r>
      <w:r w:rsidR="004A38E1" w:rsidRPr="00A920EC">
        <w:rPr>
          <w:color w:val="auto"/>
          <w:szCs w:val="28"/>
          <w:lang w:val="pt-BR"/>
        </w:rPr>
        <w:instrText xml:space="preserve"> ADDIN ZOTERO_ITEM CSL_CITATION {"citationID":"oPzxz6Ia","properties":{"formattedCitation":" [73]","plainCitation":" [73]","noteIndex":0},"citationItems":[{"id":32,"uris":["http://zotero.org/users/16330850/items/5Z3FY3CR"],"itemData":{"id":32,"type":"article-journal","abstract":"Hand burns predominantly affect young adults, and therefore have serious social and financial implications. In the present work, 106 patients with less than 25% body surface area burns and acute partial-thickness burned hands were managed using polyethylene bags and 1% local silver sulphadiazine (SSD) cream or moist exposed burn ointment (MEBO). Females made up 61.3% of the cases and flame burn was the majority cause (54.7%). There were no significant differences between the two groups regarding either the analgesic effect after local ointment application or hand movement inside the polyethylene bag. Local agent crustation over the wound was very evident in the hands managed by local 1% SSD cream (69.81%). On follow-up, the burned hands healed faster using local MEBO (10.48 versus 14.53 days), with fewer post-burn hand deformities and better active hand movements; however, the total cost until complete hand burn wound healing was higher with MEBO than with 1% SSD, although the final results were superior, with early return to work, when MEBO was used. We concluded that the use of MEBO as a topical agent and of polyethylene bags for the dressing of the acute partial-thickness burned hand accelerated healing; daily wound evaluation was easy as there was no crustation over it of the agent. It was more expensive than 1% SSD cream but presented fewer post-burn complications and more rapid healing, with shorter hospital stay.","container-title":"Annals of Burns and Fire Disasters","ISSN":"1592-9558","issue":"3","journalAbbreviation":"Ann Burns Fire Disasters","page":"144-148","PMID":"21991086","PMCID":"PMC3188072","source":"PubMed Central","title":"Management of the Acute Partial-thickness Burned Hand; Moist Exposed Burn Ointment or Silver Sulphadiazine Cream both Combined with a Polyethylene Bag","volume":"20","author":[{"family":"Allam","given":"A.M."},{"family":"Mostafa","given":"W."},{"family":"Zayed","given":"E."},{"family":"El-Gamaly","given":"J."}],"issued":{"date-parts":[["2007",9,30]]}}}],"schema":"https://github.com/citation-style-language/schema/raw/master/csl-citation.json"} </w:instrText>
      </w:r>
      <w:r w:rsidR="003F2E49" w:rsidRPr="00A920EC">
        <w:rPr>
          <w:color w:val="auto"/>
          <w:szCs w:val="28"/>
          <w:lang w:val="pt-BR"/>
        </w:rPr>
        <w:fldChar w:fldCharType="separate"/>
      </w:r>
      <w:r w:rsidR="00E31049" w:rsidRPr="00A920EC">
        <w:rPr>
          <w:color w:val="auto"/>
        </w:rPr>
        <w:t xml:space="preserve"> [73]</w:t>
      </w:r>
      <w:r w:rsidR="003F2E49" w:rsidRPr="00A920EC">
        <w:rPr>
          <w:color w:val="auto"/>
          <w:szCs w:val="28"/>
          <w:lang w:val="pt-BR"/>
        </w:rPr>
        <w:fldChar w:fldCharType="end"/>
      </w:r>
      <w:r w:rsidRPr="00A920EC">
        <w:rPr>
          <w:color w:val="auto"/>
          <w:szCs w:val="28"/>
          <w:shd w:val="clear" w:color="auto" w:fill="FFFFFF"/>
          <w:lang w:val="vi-VN"/>
        </w:rPr>
        <w:t>.</w:t>
      </w:r>
    </w:p>
    <w:p w14:paraId="665A38D2" w14:textId="782FE131" w:rsidR="00EA1D19" w:rsidRPr="00C04A23" w:rsidRDefault="00225277" w:rsidP="00B95C11">
      <w:pPr>
        <w:widowControl w:val="0"/>
        <w:shd w:val="clear" w:color="auto" w:fill="FFFFFF"/>
        <w:spacing w:after="0" w:line="360" w:lineRule="auto"/>
        <w:ind w:firstLine="720"/>
        <w:rPr>
          <w:color w:val="auto"/>
          <w:spacing w:val="4"/>
          <w:szCs w:val="28"/>
          <w:lang w:val="vi-VN"/>
        </w:rPr>
      </w:pPr>
      <w:hyperlink r:id="rId21" w:history="1">
        <w:r w:rsidR="00EA1D19" w:rsidRPr="00C04A23">
          <w:rPr>
            <w:color w:val="auto"/>
            <w:spacing w:val="4"/>
            <w:szCs w:val="28"/>
            <w:lang w:val="vi-VN"/>
          </w:rPr>
          <w:t>P.I. Jewo</w:t>
        </w:r>
      </w:hyperlink>
      <w:r w:rsidR="00EA1D19" w:rsidRPr="00C04A23">
        <w:rPr>
          <w:color w:val="auto"/>
          <w:spacing w:val="4"/>
          <w:szCs w:val="28"/>
          <w:lang w:val="vi-VN"/>
        </w:rPr>
        <w:t xml:space="preserve"> </w:t>
      </w:r>
      <w:r w:rsidR="00990F6B" w:rsidRPr="00C04A23">
        <w:rPr>
          <w:color w:val="auto"/>
          <w:spacing w:val="4"/>
          <w:szCs w:val="28"/>
        </w:rPr>
        <w:t>(</w:t>
      </w:r>
      <w:r w:rsidR="00EA1D19" w:rsidRPr="00C04A23">
        <w:rPr>
          <w:color w:val="auto"/>
          <w:spacing w:val="4"/>
          <w:szCs w:val="28"/>
          <w:lang w:val="vi-VN"/>
        </w:rPr>
        <w:t>2009</w:t>
      </w:r>
      <w:r w:rsidR="00990F6B" w:rsidRPr="00C04A23">
        <w:rPr>
          <w:color w:val="auto"/>
          <w:spacing w:val="4"/>
          <w:szCs w:val="28"/>
        </w:rPr>
        <w:t>)</w:t>
      </w:r>
      <w:r w:rsidR="00FE05A3" w:rsidRPr="00C04A23">
        <w:rPr>
          <w:color w:val="auto"/>
          <w:spacing w:val="4"/>
          <w:szCs w:val="28"/>
          <w:lang w:val="vi-VN"/>
        </w:rPr>
        <w:fldChar w:fldCharType="begin"/>
      </w:r>
      <w:r w:rsidR="004A38E1" w:rsidRPr="00C04A23">
        <w:rPr>
          <w:color w:val="auto"/>
          <w:spacing w:val="4"/>
          <w:szCs w:val="28"/>
          <w:lang w:val="vi-VN"/>
        </w:rPr>
        <w:instrText xml:space="preserve"> ADDIN ZOTERO_ITEM CSL_CITATION {"citationID":"f9Evaqu6","properties":{"formattedCitation":" [74]","plainCitation":" [74]","noteIndex":0},"citationItems":[{"id":719,"uris":["http://zotero.org/users/16330850/items/46LW6UWE"],"itemData":{"id":719,"type":"article-journal","abstract":"Burns expose the deeper tissues of the skin or body to invasive microbes. Topical preparations for treating burn wounds, to be useful, should ideally have antibiotic power and promote healing. Silver compounds have been the mainstay of topical burn treatment for decades. However, most chemical substances retard wound healing. Several natural agents such as honey and moist exposed burn ointment (MEBO) are believed to protect wounds from infection and promote healing without causing any of the adverse effects of purified chemicals. In this study, we compared the wound healing properties of MEBO, a herbal preparation of Chinese origin, with silver sulphadiazine (SSD), a long-standing conventional burn dressing. Ten adult Sprague Dawley rats were divided into two groups. They were housed in separate cages and received partial-thickness burn wounds on their dorsal skin. They were then treated with MEBO and SSD. The wounds were inspected daily until day 8, when all the animals were sacrificed, perfused with normal saline, and had their wounds excised and prepared for histology. It was found that animals in both groups were well preserved. No clinical infections occurred. Wound healing was at an advanced stage by day 8 in all the animals. Clinical and histological examination showed that the two agents gave the animals comparable protection and healing possibilities. It is concluded that MEBO is a suitable and efficacious alternative to conventional silver-based topical therapies for treating partial-thickness burn wounds.","container-title":"Annals of Burns and Fire Disasters","ISSN":"1592-9558","issue":"2","journalAbbreviation":"Ann Burns Fire Disasters","language":"eng","page":"79-82","PMID":"21991159","PMCID":"PMC3188221","source":"PubMed","title":"A Comparative Study of the Wound Healing Properties of Moist Exposed Burn Ointment (MEBO) and Silver Sulphadiazine","volume":"22","author":[{"family":"Jewo","given":"P. I."},{"family":"Fadeyibi","given":"I. O."},{"family":"Babalola","given":"O. S."},{"family":"Saalu","given":"L. C."},{"family":"Benebo","given":"A. S."},{"family":"Izegbu","given":"M. C."},{"family":"Ashiru","given":"O. A."}],"issued":{"date-parts":[["2009",6,30]]}}}],"schema":"https://github.com/citation-style-language/schema/raw/master/csl-citation.json"} </w:instrText>
      </w:r>
      <w:r w:rsidR="00FE05A3" w:rsidRPr="00C04A23">
        <w:rPr>
          <w:color w:val="auto"/>
          <w:spacing w:val="4"/>
          <w:szCs w:val="28"/>
          <w:lang w:val="vi-VN"/>
        </w:rPr>
        <w:fldChar w:fldCharType="separate"/>
      </w:r>
      <w:r w:rsidR="00E31049" w:rsidRPr="00C04A23">
        <w:rPr>
          <w:color w:val="auto"/>
          <w:spacing w:val="4"/>
        </w:rPr>
        <w:t xml:space="preserve"> [74]</w:t>
      </w:r>
      <w:r w:rsidR="00FE05A3" w:rsidRPr="00C04A23">
        <w:rPr>
          <w:color w:val="auto"/>
          <w:spacing w:val="4"/>
          <w:szCs w:val="28"/>
          <w:lang w:val="vi-VN"/>
        </w:rPr>
        <w:fldChar w:fldCharType="end"/>
      </w:r>
      <w:r w:rsidR="00EA1D19" w:rsidRPr="00C04A23">
        <w:rPr>
          <w:color w:val="auto"/>
          <w:spacing w:val="4"/>
          <w:szCs w:val="28"/>
          <w:shd w:val="clear" w:color="auto" w:fill="FFFFFF"/>
          <w:lang w:val="vi-VN"/>
        </w:rPr>
        <w:t xml:space="preserve">, </w:t>
      </w:r>
      <w:r w:rsidR="00EA1D19" w:rsidRPr="00C04A23">
        <w:rPr>
          <w:color w:val="auto"/>
          <w:spacing w:val="4"/>
          <w:szCs w:val="28"/>
          <w:lang w:val="vi-VN"/>
        </w:rPr>
        <w:t>Nasef M</w:t>
      </w:r>
      <w:r w:rsidR="00990F6B" w:rsidRPr="00C04A23">
        <w:rPr>
          <w:color w:val="auto"/>
          <w:spacing w:val="4"/>
          <w:szCs w:val="28"/>
        </w:rPr>
        <w:t>.</w:t>
      </w:r>
      <w:r w:rsidR="00EA1D19" w:rsidRPr="00C04A23">
        <w:rPr>
          <w:color w:val="auto"/>
          <w:spacing w:val="4"/>
          <w:szCs w:val="28"/>
          <w:lang w:val="vi-VN"/>
        </w:rPr>
        <w:t xml:space="preserve"> (2016)</w:t>
      </w:r>
      <w:r w:rsidR="00FE05A3" w:rsidRPr="00C04A23">
        <w:rPr>
          <w:color w:val="auto"/>
          <w:spacing w:val="4"/>
          <w:szCs w:val="28"/>
          <w:lang w:val="vi-VN"/>
        </w:rPr>
        <w:fldChar w:fldCharType="begin"/>
      </w:r>
      <w:r w:rsidR="004A38E1" w:rsidRPr="00C04A23">
        <w:rPr>
          <w:color w:val="auto"/>
          <w:spacing w:val="4"/>
          <w:szCs w:val="28"/>
          <w:lang w:val="vi-VN"/>
        </w:rPr>
        <w:instrText xml:space="preserve"> ADDIN ZOTERO_ITEM CSL_CITATION {"citationID":"SuYDs8F5","properties":{"formattedCitation":" [75]","plainCitation":" [75]","noteIndex":0},"citationItems":[{"id":718,"uris":["http://zotero.org/users/16330850/items/VLYQHSP5"],"itemData":{"id":718,"type":"article-journal","container-title":"International Journal of Pharmaceutical and Clinical Research","issue":"8","page":"1230-1239","title":"Biological Investigations of a New Natural Recipe Expected to  Promote Healing of Superficial Burns","volume":"8","author":[{"family":"Nasef M, Kadry H A, Ashour M A, Nassar S L, Selim N M, El-Raey M A","given":""}],"issued":{"date-parts":[["2016"]]}}}],"schema":"https://github.com/citation-style-language/schema/raw/master/csl-citation.json"} </w:instrText>
      </w:r>
      <w:r w:rsidR="00FE05A3" w:rsidRPr="00C04A23">
        <w:rPr>
          <w:color w:val="auto"/>
          <w:spacing w:val="4"/>
          <w:szCs w:val="28"/>
          <w:lang w:val="vi-VN"/>
        </w:rPr>
        <w:fldChar w:fldCharType="separate"/>
      </w:r>
      <w:r w:rsidR="00E31049" w:rsidRPr="00C04A23">
        <w:rPr>
          <w:color w:val="auto"/>
          <w:spacing w:val="4"/>
        </w:rPr>
        <w:t xml:space="preserve"> [75]</w:t>
      </w:r>
      <w:r w:rsidR="00FE05A3" w:rsidRPr="00C04A23">
        <w:rPr>
          <w:color w:val="auto"/>
          <w:spacing w:val="4"/>
          <w:szCs w:val="28"/>
          <w:lang w:val="vi-VN"/>
        </w:rPr>
        <w:fldChar w:fldCharType="end"/>
      </w:r>
      <w:r w:rsidR="00EA1D19" w:rsidRPr="00C04A23">
        <w:rPr>
          <w:color w:val="auto"/>
          <w:spacing w:val="4"/>
          <w:szCs w:val="28"/>
          <w:lang w:val="vi-VN"/>
        </w:rPr>
        <w:t xml:space="preserve"> </w:t>
      </w:r>
      <w:r w:rsidR="00EA1D19" w:rsidRPr="00C04A23">
        <w:rPr>
          <w:color w:val="auto"/>
          <w:spacing w:val="4"/>
          <w:szCs w:val="28"/>
          <w:shd w:val="clear" w:color="auto" w:fill="FFFFFF"/>
          <w:lang w:val="vi-VN"/>
        </w:rPr>
        <w:t xml:space="preserve">nghiên cứu so sánh hiệu quả của </w:t>
      </w:r>
      <w:r w:rsidR="00EA1D19" w:rsidRPr="00C04A23">
        <w:rPr>
          <w:color w:val="auto"/>
          <w:spacing w:val="4"/>
          <w:szCs w:val="28"/>
          <w:lang w:val="vi-VN"/>
        </w:rPr>
        <w:t xml:space="preserve">thuốc chứa </w:t>
      </w:r>
      <w:r w:rsidR="006C47BB">
        <w:rPr>
          <w:color w:val="auto"/>
          <w:spacing w:val="4"/>
          <w:szCs w:val="28"/>
          <w:lang w:val="vi-VN"/>
        </w:rPr>
        <w:t xml:space="preserve">Berberin </w:t>
      </w:r>
      <w:r w:rsidR="00EA1D19" w:rsidRPr="00C04A23">
        <w:rPr>
          <w:color w:val="auto"/>
          <w:spacing w:val="4"/>
          <w:szCs w:val="28"/>
          <w:lang w:val="vi-VN"/>
        </w:rPr>
        <w:t xml:space="preserve"> </w:t>
      </w:r>
      <w:r w:rsidR="00EA1D19" w:rsidRPr="00C04A23">
        <w:rPr>
          <w:color w:val="auto"/>
          <w:spacing w:val="4"/>
          <w:szCs w:val="28"/>
          <w:shd w:val="clear" w:color="auto" w:fill="FFFFFF"/>
          <w:lang w:val="vi-VN"/>
        </w:rPr>
        <w:t xml:space="preserve">với </w:t>
      </w:r>
      <w:r w:rsidR="004A3584" w:rsidRPr="00C04A23">
        <w:rPr>
          <w:color w:val="auto"/>
          <w:spacing w:val="4"/>
          <w:szCs w:val="28"/>
          <w:shd w:val="clear" w:color="auto" w:fill="FFFFFF"/>
          <w:lang w:val="vi-VN"/>
        </w:rPr>
        <w:t>SSD1%</w:t>
      </w:r>
      <w:r w:rsidR="00EA1D19" w:rsidRPr="00C04A23">
        <w:rPr>
          <w:color w:val="auto"/>
          <w:spacing w:val="4"/>
          <w:szCs w:val="28"/>
          <w:shd w:val="clear" w:color="auto" w:fill="FFFFFF"/>
          <w:lang w:val="vi-VN"/>
        </w:rPr>
        <w:t xml:space="preserve"> trong các vết thương bỏng nông ở chuột. </w:t>
      </w:r>
      <w:r w:rsidR="00EA1D19" w:rsidRPr="00C04A23">
        <w:rPr>
          <w:color w:val="auto"/>
          <w:spacing w:val="4"/>
          <w:szCs w:val="28"/>
          <w:lang w:val="vi-VN"/>
        </w:rPr>
        <w:t xml:space="preserve">Kết quả không có nhiễm trùng lâm sàng được ghi nhận, MEBO có tác dụng </w:t>
      </w:r>
      <w:r w:rsidR="00EA1D19" w:rsidRPr="00C04A23">
        <w:rPr>
          <w:color w:val="auto"/>
          <w:spacing w:val="4"/>
          <w:szCs w:val="28"/>
          <w:shd w:val="clear" w:color="auto" w:fill="FFFFFF"/>
          <w:lang w:val="vi-VN"/>
        </w:rPr>
        <w:t xml:space="preserve">ngăn chặn sự tăng sinh của vi sinh vật và thúc đẩy tái biểu mô nhanh chóng. </w:t>
      </w:r>
    </w:p>
    <w:p w14:paraId="2E42C122" w14:textId="0C83358C" w:rsidR="00EA1D19" w:rsidRPr="00A920EC" w:rsidRDefault="00EA1D19" w:rsidP="00B95C11">
      <w:pPr>
        <w:widowControl w:val="0"/>
        <w:spacing w:after="0" w:line="360" w:lineRule="auto"/>
        <w:ind w:firstLine="720"/>
        <w:rPr>
          <w:color w:val="auto"/>
          <w:szCs w:val="28"/>
          <w:lang w:val="vi-VN"/>
        </w:rPr>
      </w:pPr>
      <w:r w:rsidRPr="00A920EC">
        <w:rPr>
          <w:color w:val="auto"/>
          <w:szCs w:val="28"/>
          <w:lang w:val="vi-VN"/>
        </w:rPr>
        <w:t xml:space="preserve">Trong bài tổng quan tình hình nghiên cứu về các chế phẩm có nguồn gốc tự nhiên điều trị vết thương, vết bỏng </w:t>
      </w:r>
      <w:r w:rsidR="00E51BA4" w:rsidRPr="00A920EC">
        <w:rPr>
          <w:color w:val="auto"/>
          <w:szCs w:val="28"/>
        </w:rPr>
        <w:t xml:space="preserve">tác giả </w:t>
      </w:r>
      <w:r w:rsidRPr="00A920EC">
        <w:rPr>
          <w:color w:val="auto"/>
          <w:szCs w:val="28"/>
          <w:lang w:val="vi-VN"/>
        </w:rPr>
        <w:t>Vujanovic S</w:t>
      </w:r>
      <w:r w:rsidR="00E51BA4" w:rsidRPr="00A920EC">
        <w:rPr>
          <w:color w:val="auto"/>
          <w:szCs w:val="28"/>
        </w:rPr>
        <w:t>. (2013)</w:t>
      </w:r>
      <w:r w:rsidRPr="00A920EC">
        <w:rPr>
          <w:color w:val="auto"/>
          <w:szCs w:val="28"/>
          <w:lang w:val="vi-VN"/>
        </w:rPr>
        <w:t xml:space="preserve"> đã ghi nhận một xu thế nghiên cứu tác dụng của </w:t>
      </w:r>
      <w:r w:rsidR="006C47BB">
        <w:rPr>
          <w:color w:val="auto"/>
          <w:szCs w:val="28"/>
          <w:lang w:val="vi-VN"/>
        </w:rPr>
        <w:t xml:space="preserve">Berberin </w:t>
      </w:r>
      <w:r w:rsidRPr="00A920EC">
        <w:rPr>
          <w:color w:val="auto"/>
          <w:szCs w:val="28"/>
          <w:lang w:val="vi-VN"/>
        </w:rPr>
        <w:t xml:space="preserve"> do những ưu thế tác dụng chống viêm, kháng khuẩn, an toàn</w:t>
      </w:r>
      <w:r w:rsidR="00B5335E" w:rsidRPr="00A920EC">
        <w:rPr>
          <w:color w:val="auto"/>
          <w:szCs w:val="28"/>
          <w:lang w:val="vi-VN"/>
        </w:rPr>
        <w:fldChar w:fldCharType="begin"/>
      </w:r>
      <w:r w:rsidR="004A38E1" w:rsidRPr="00A920EC">
        <w:rPr>
          <w:color w:val="auto"/>
          <w:szCs w:val="28"/>
          <w:lang w:val="vi-VN"/>
        </w:rPr>
        <w:instrText xml:space="preserve"> ADDIN ZOTERO_ITEM CSL_CITATION {"citationID":"zGrjL3Wd","properties":{"formattedCitation":" [4]","plainCitation":" [4]","noteIndex":0},"citationItems":[{"id":2347,"uris":["http://zotero.org/users/16330850/items/HMDZMVR9"],"itemData":{"id":2347,"type":"article-journal","abstract":"The present mini-review actualizes the pharmacy of botanical, animal, and fungal sources of potential value in the management of burns wounds. It also highlights the importance of applying contemporary imaged-based sciences such as radiology in the assessment and prognosis of wounds and burns.","container-title":"Burns","DOI":"10.1016/j.burns.2013.03.016","ISSN":"0305-4179","issue":"6","journalAbbreviation":"Burns","page":"1031-1038","source":"ScienceDirect","title":"Bioresources in the pharmacotherapy and healing of burns: A mini-review","title-short":"Bioresources in the pharmacotherapy and healing of burns","volume":"39","author":[{"family":"Vujanovic","given":"Silva"},{"family":"Vujanovic","given":"Josko"}],"issued":{"date-parts":[["2013",9,1]]}}}],"schema":"https://github.com/citation-style-language/schema/raw/master/csl-citation.json"} </w:instrText>
      </w:r>
      <w:r w:rsidR="00B5335E" w:rsidRPr="00A920EC">
        <w:rPr>
          <w:color w:val="auto"/>
          <w:szCs w:val="28"/>
          <w:lang w:val="vi-VN"/>
        </w:rPr>
        <w:fldChar w:fldCharType="separate"/>
      </w:r>
      <w:r w:rsidR="00B5335E" w:rsidRPr="00A920EC">
        <w:rPr>
          <w:color w:val="auto"/>
        </w:rPr>
        <w:t xml:space="preserve"> [4]</w:t>
      </w:r>
      <w:r w:rsidR="00B5335E" w:rsidRPr="00A920EC">
        <w:rPr>
          <w:color w:val="auto"/>
          <w:szCs w:val="28"/>
          <w:lang w:val="vi-VN"/>
        </w:rPr>
        <w:fldChar w:fldCharType="end"/>
      </w:r>
      <w:r w:rsidRPr="00A920EC">
        <w:rPr>
          <w:color w:val="auto"/>
          <w:szCs w:val="28"/>
          <w:lang w:val="vi-VN"/>
        </w:rPr>
        <w:t>.</w:t>
      </w:r>
    </w:p>
    <w:p w14:paraId="51F7FDF5" w14:textId="785FD776" w:rsidR="00EA1D19" w:rsidRPr="00A920EC" w:rsidRDefault="00EA1D19" w:rsidP="00B95C11">
      <w:pPr>
        <w:widowControl w:val="0"/>
        <w:spacing w:after="0" w:line="360" w:lineRule="auto"/>
        <w:ind w:firstLine="720"/>
        <w:rPr>
          <w:color w:val="auto"/>
          <w:szCs w:val="28"/>
          <w:lang w:val="vi-VN"/>
        </w:rPr>
      </w:pPr>
      <w:r w:rsidRPr="00A920EC">
        <w:rPr>
          <w:color w:val="auto"/>
          <w:szCs w:val="28"/>
          <w:lang w:val="vi-VN"/>
        </w:rPr>
        <w:t>Timothy Spencer (2016)</w:t>
      </w:r>
      <w:r w:rsidR="00FE05A3" w:rsidRPr="00A920EC">
        <w:rPr>
          <w:color w:val="auto"/>
          <w:szCs w:val="28"/>
          <w:lang w:val="vi-VN"/>
        </w:rPr>
        <w:fldChar w:fldCharType="begin"/>
      </w:r>
      <w:r w:rsidR="004A38E1" w:rsidRPr="00A920EC">
        <w:rPr>
          <w:color w:val="auto"/>
          <w:szCs w:val="28"/>
          <w:lang w:val="vi-VN"/>
        </w:rPr>
        <w:instrText xml:space="preserve"> ADDIN ZOTERO_ITEM CSL_CITATION {"citationID":"8D8fYNVd","properties":{"formattedCitation":" [69]","plainCitation":" [69]","noteIndex":0},"citationItems":[{"id":2317,"uris":["http://zotero.org/users/16330850/items/CHZHQQWM"],"itemData":{"id":2317,"type":"article-journal","abstract":"Introduction: The skin is a natural barrier against infection, and despite this continuous and impermeable natural protection, if skin is injured by blister, splinter, cut or burn, bacteria can enter the body and cause an infection. Breaks in the skin that occurs during a surgical procedure, synonymously incisions, and present opportunities for pathogens to enter the body. BerbereX® Wound Cleanser has been cleared by FDA for external use. In vitro potency has been shown against high levels of several resistant bacteria, including against MRSA, B-strep, VRE, and E. col.i Active ingredients allantoin and benzethonium chloride have been formulated with water, ethanol, Aloe barbadensis (Mill.), Hydrastis canadensis L., Panax quinquefolius L., and hydrogen peroxide. Based on the product’s performance, a study was undertaken to evaluate 180 consecutive patients following spinal surgery.","container-title":"General Surgery","language":"en","page":"1196","source":"Zotero","title":"Efficacy and Safety of Berberex Wound Cleanser on Post-Operative Surgical Incisions","volume":"1","author":[{"family":"Timothy Spencer, Boris Gorinshteyn and Timothy Ganey*","given":""}],"issued":{"date-parts":[["2016"]]}}}],"schema":"https://github.com/citation-style-language/schema/raw/master/csl-citation.json"} </w:instrText>
      </w:r>
      <w:r w:rsidR="00FE05A3" w:rsidRPr="00A920EC">
        <w:rPr>
          <w:color w:val="auto"/>
          <w:szCs w:val="28"/>
          <w:lang w:val="vi-VN"/>
        </w:rPr>
        <w:fldChar w:fldCharType="separate"/>
      </w:r>
      <w:r w:rsidR="00EA5101" w:rsidRPr="00A920EC">
        <w:rPr>
          <w:color w:val="auto"/>
        </w:rPr>
        <w:t xml:space="preserve"> [69]</w:t>
      </w:r>
      <w:r w:rsidR="00FE05A3" w:rsidRPr="00A920EC">
        <w:rPr>
          <w:color w:val="auto"/>
          <w:szCs w:val="28"/>
          <w:lang w:val="vi-VN"/>
        </w:rPr>
        <w:fldChar w:fldCharType="end"/>
      </w:r>
      <w:r w:rsidRPr="00A920EC">
        <w:rPr>
          <w:color w:val="auto"/>
          <w:szCs w:val="28"/>
          <w:lang w:val="vi-VN"/>
        </w:rPr>
        <w:t xml:space="preserve"> tiến hành đánh giá tác dụng điều trị tại chỗ vết mổ cột sống của dung dịch BerbereX®Wound Cleanser đã được FDA cho phép sử dụng (so sánh phương pháp điều trị truyền thống). Kết quả: chế phẩm có tác dụng kháng khuẩn mạnh với  một số vi khuẩn kháng thuốc, bao gồm cả tụ cầu kháng methycillin, </w:t>
      </w:r>
      <w:r w:rsidRPr="00A920EC">
        <w:rPr>
          <w:i/>
          <w:color w:val="auto"/>
          <w:szCs w:val="28"/>
          <w:lang w:val="vi-VN"/>
        </w:rPr>
        <w:t>E. coli;</w:t>
      </w:r>
      <w:r w:rsidRPr="00A920EC">
        <w:rPr>
          <w:color w:val="auto"/>
          <w:szCs w:val="28"/>
          <w:lang w:val="vi-VN"/>
        </w:rPr>
        <w:t xml:space="preserve"> không có bệnh nhân nào nhóm nghiên cứu phải điều trị nhiễm trùng. Vết mổ nhóm nghiên cứu liền nhanh hơn với kết quả thẩm mỹ tốt hơn. Các biểu hiện nhiễm trùng vết mổ giảm. </w:t>
      </w:r>
    </w:p>
    <w:p w14:paraId="31D67A38" w14:textId="1B809EE0" w:rsidR="00EA1D19" w:rsidRPr="00A920EC" w:rsidRDefault="00EA1D19" w:rsidP="00B95C11">
      <w:pPr>
        <w:widowControl w:val="0"/>
        <w:spacing w:after="0" w:line="360" w:lineRule="auto"/>
        <w:ind w:firstLine="720"/>
        <w:rPr>
          <w:color w:val="auto"/>
          <w:szCs w:val="28"/>
          <w:lang w:val="vi-VN"/>
        </w:rPr>
      </w:pPr>
      <w:r w:rsidRPr="00A920EC">
        <w:rPr>
          <w:color w:val="auto"/>
          <w:szCs w:val="28"/>
          <w:lang w:val="vi-VN"/>
        </w:rPr>
        <w:t xml:space="preserve"> Một số nghiên cứu ghi nhận tác dụng điều trị của </w:t>
      </w:r>
      <w:r w:rsidR="006C47BB">
        <w:rPr>
          <w:color w:val="auto"/>
          <w:szCs w:val="28"/>
          <w:lang w:val="vi-VN"/>
        </w:rPr>
        <w:t xml:space="preserve">Berberin </w:t>
      </w:r>
      <w:r w:rsidRPr="00A920EC">
        <w:rPr>
          <w:color w:val="auto"/>
          <w:szCs w:val="28"/>
          <w:lang w:val="vi-VN"/>
        </w:rPr>
        <w:t xml:space="preserve"> tại chỗ vết thương mạn tính. Wei Li trong một báo cáo đa trung tâm tại Trung Quốc ghi </w:t>
      </w:r>
      <w:r w:rsidRPr="00A920EC">
        <w:rPr>
          <w:color w:val="auto"/>
          <w:szCs w:val="28"/>
          <w:lang w:val="vi-VN"/>
        </w:rPr>
        <w:lastRenderedPageBreak/>
        <w:t xml:space="preserve">nhận tác dụng điều trị của </w:t>
      </w:r>
      <w:r w:rsidR="006C47BB">
        <w:rPr>
          <w:color w:val="auto"/>
          <w:szCs w:val="28"/>
          <w:lang w:val="vi-VN"/>
        </w:rPr>
        <w:t xml:space="preserve">Berberin </w:t>
      </w:r>
      <w:r w:rsidRPr="00A920EC">
        <w:rPr>
          <w:color w:val="auto"/>
          <w:szCs w:val="28"/>
          <w:lang w:val="vi-VN"/>
        </w:rPr>
        <w:t xml:space="preserve"> tại chỗ vết loét do tỳ đè</w:t>
      </w:r>
      <w:r w:rsidR="00E833D4" w:rsidRPr="00A920EC">
        <w:rPr>
          <w:color w:val="auto"/>
          <w:szCs w:val="28"/>
          <w:lang w:val="vi-VN"/>
        </w:rPr>
        <w:fldChar w:fldCharType="begin"/>
      </w:r>
      <w:r w:rsidR="004A38E1" w:rsidRPr="00A920EC">
        <w:rPr>
          <w:color w:val="auto"/>
          <w:szCs w:val="28"/>
          <w:lang w:val="vi-VN"/>
        </w:rPr>
        <w:instrText xml:space="preserve"> ADDIN ZOTERO_ITEM CSL_CITATION {"citationID":"CBie6NfW","properties":{"formattedCitation":" [76]","plainCitation":" [76]","noteIndex":0},"citationItems":[{"id":31,"uris":["http://zotero.org/users/16330850/items/C94NAI7R"],"itemData":{"id":31,"type":"article-journal","abstract":"Background: Pressure ulcers often seriously affect the quality of life of patients. Moist Exposed Burn Ointment (MEBO) has been developed to treat patients with pressure ulcers. The present study aimed to evaluate the efﬁcacy and safety of MEBO in the treatment of pressure ulcers in Chinese patients.\nMethods: Seventy-two patients with pressure ulcers were randomly assigned to 2 groups who received a placebo or MEBO for 2 months. The primary outcomes included the wound surface area (WSA) and pressure ulcer scale for healing (PUSH) tool. The secondary outcomes included a visual analog scale (VAS), questionnaire of ulcer status, and adverse effects.\nResults: Sixty-seven patients completed the study. After 2 months of treatment, the difference of mean change from the baseline was greater for MEBO (vs placebo) for WSA mean (SD) 6.0 ( 8.8, 3.3), PUSH Tool 2.6 ( 4.7, 1.5), and VAS score 2.9 ( 4.4, 1.7). On the basis of the questionnaire, the pressure ulcers were “completely healed” (50.0% vs 16.7%) (P &lt; .05) in patients after 2 months of treatment with MEBO versus placebo. No major adverse effects were found in the 2 groups.\nConclusion: We showed that MEBO is effective and well tolerated for improving wound healing in Chinese patients with pressure ulcers. Abbreviations: GCP = good clinical practice, ITT = intention-to-treat, MEBO = Moist Exposed Burn Ointment, PUSH = pressure ulcer scale for healing tool, SAS = Statistical Analysis System package, SPSS = Statistical Package for the Social Sciences, VAS = visual analog scale, WSA = wound surface area.","container-title":"Medicine","DOI":"10.1097/MD.0000000000007582","ISSN":"0025-7974","issue":"29","language":"en","page":"e7582","source":"DOI.org (Crossref)","title":"Moist exposed burn ointment for treating pressure ulcers: A multicenter randomized controlled trial","title-short":"Moist exposed burn ointment for treating pressure ulcers","volume":"96","author":[{"family":"Li","given":"Wei"},{"family":"Ma","given":"Yubo"},{"family":"Yang","given":"Qi"},{"family":"Pan","given":"Yu"},{"family":"Meng","given":"Qinggang"}],"issued":{"date-parts":[["2017",7]]}}}],"schema":"https://github.com/citation-style-language/schema/raw/master/csl-citation.json"} </w:instrText>
      </w:r>
      <w:r w:rsidR="00E833D4" w:rsidRPr="00A920EC">
        <w:rPr>
          <w:color w:val="auto"/>
          <w:szCs w:val="28"/>
          <w:lang w:val="vi-VN"/>
        </w:rPr>
        <w:fldChar w:fldCharType="separate"/>
      </w:r>
      <w:r w:rsidR="00E31049" w:rsidRPr="00A920EC">
        <w:rPr>
          <w:color w:val="auto"/>
        </w:rPr>
        <w:t xml:space="preserve"> [76]</w:t>
      </w:r>
      <w:r w:rsidR="00E833D4" w:rsidRPr="00A920EC">
        <w:rPr>
          <w:color w:val="auto"/>
          <w:szCs w:val="28"/>
          <w:lang w:val="vi-VN"/>
        </w:rPr>
        <w:fldChar w:fldCharType="end"/>
      </w:r>
      <w:r w:rsidRPr="00A920EC">
        <w:rPr>
          <w:color w:val="auto"/>
          <w:szCs w:val="28"/>
          <w:lang w:val="vi-VN"/>
        </w:rPr>
        <w:t xml:space="preserve">. Tác giả ghi nhận khả năng chữa lành vết thương so với giả dược (placebo) và an toàn của </w:t>
      </w:r>
      <w:r w:rsidR="006C47BB">
        <w:rPr>
          <w:color w:val="auto"/>
          <w:szCs w:val="28"/>
          <w:lang w:val="vi-VN"/>
        </w:rPr>
        <w:t xml:space="preserve">Berberin </w:t>
      </w:r>
      <w:r w:rsidRPr="00A920EC">
        <w:rPr>
          <w:color w:val="auto"/>
          <w:szCs w:val="28"/>
          <w:lang w:val="vi-VN"/>
        </w:rPr>
        <w:t xml:space="preserve"> trên 72 bệnh nhân bị loét </w:t>
      </w:r>
      <w:r w:rsidR="0084263F" w:rsidRPr="00A920EC">
        <w:rPr>
          <w:color w:val="auto"/>
          <w:szCs w:val="28"/>
        </w:rPr>
        <w:t>tỳ đè</w:t>
      </w:r>
      <w:r w:rsidRPr="00A920EC">
        <w:rPr>
          <w:color w:val="auto"/>
          <w:szCs w:val="28"/>
          <w:lang w:val="vi-VN"/>
        </w:rPr>
        <w:t xml:space="preserve">. Kết quả cho thấy  sự khác biệt rõ rệt về diện tích vết thương, đau tại vết loét, khả năng chữa lành hoàn </w:t>
      </w:r>
      <w:r w:rsidRPr="00A920EC">
        <w:rPr>
          <w:color w:val="auto"/>
          <w:szCs w:val="28"/>
        </w:rPr>
        <w:t xml:space="preserve">toàn toàn của </w:t>
      </w:r>
      <w:r w:rsidR="006C47BB">
        <w:rPr>
          <w:color w:val="auto"/>
          <w:szCs w:val="28"/>
          <w:lang w:val="vi-VN"/>
        </w:rPr>
        <w:t xml:space="preserve">Berberin </w:t>
      </w:r>
      <w:r w:rsidRPr="00A920EC">
        <w:rPr>
          <w:color w:val="auto"/>
          <w:szCs w:val="28"/>
          <w:lang w:val="vi-VN"/>
        </w:rPr>
        <w:t xml:space="preserve"> so với chứng. Không ghi nhận biểu hiện tác dụng phụ.</w:t>
      </w:r>
    </w:p>
    <w:p w14:paraId="0C1B847F" w14:textId="28BCA757" w:rsidR="00EA1D19" w:rsidRPr="00A920EC" w:rsidRDefault="00154F84" w:rsidP="00D0469E">
      <w:pPr>
        <w:widowControl w:val="0"/>
        <w:spacing w:after="0" w:line="372" w:lineRule="auto"/>
        <w:ind w:firstLine="720"/>
        <w:rPr>
          <w:color w:val="auto"/>
          <w:spacing w:val="2"/>
          <w:szCs w:val="28"/>
        </w:rPr>
      </w:pPr>
      <w:r w:rsidRPr="00A920EC">
        <w:rPr>
          <w:color w:val="auto"/>
          <w:spacing w:val="2"/>
          <w:szCs w:val="28"/>
          <w:lang w:val="vi-VN"/>
        </w:rPr>
        <w:t>Mahmoud F. Sakr</w:t>
      </w:r>
      <w:r w:rsidR="00EA1D19" w:rsidRPr="00A920EC">
        <w:rPr>
          <w:color w:val="auto"/>
          <w:spacing w:val="2"/>
          <w:szCs w:val="28"/>
          <w:lang w:val="vi-VN"/>
        </w:rPr>
        <w:t xml:space="preserve"> </w:t>
      </w:r>
      <w:r w:rsidR="00712FAD" w:rsidRPr="00A920EC">
        <w:rPr>
          <w:color w:val="auto"/>
          <w:spacing w:val="2"/>
          <w:szCs w:val="28"/>
        </w:rPr>
        <w:t xml:space="preserve">(2019) </w:t>
      </w:r>
      <w:r w:rsidR="00EA1D19" w:rsidRPr="00A920EC">
        <w:rPr>
          <w:color w:val="auto"/>
          <w:spacing w:val="2"/>
          <w:szCs w:val="28"/>
          <w:lang w:val="vi-VN"/>
        </w:rPr>
        <w:t xml:space="preserve">nghiên cứu trên 55 bệnh nhân với 115 vết loét </w:t>
      </w:r>
      <w:r w:rsidR="00E51BA4" w:rsidRPr="00A920EC">
        <w:rPr>
          <w:color w:val="auto"/>
          <w:spacing w:val="2"/>
          <w:szCs w:val="28"/>
          <w:lang w:val="vi-VN"/>
        </w:rPr>
        <w:t xml:space="preserve">điều trị bằng MEBO cho thấy hiệu quả vượt trội trong việc kiểm soát nhiễm trùng, thúc đẩy biểu mô hóa và rút ngắn thời gian </w:t>
      </w:r>
      <w:r w:rsidR="0084263F" w:rsidRPr="00A920EC">
        <w:rPr>
          <w:color w:val="auto"/>
          <w:spacing w:val="2"/>
          <w:szCs w:val="28"/>
          <w:lang w:val="vi-VN"/>
        </w:rPr>
        <w:t>liền vết thương</w:t>
      </w:r>
      <w:r w:rsidR="00E51BA4" w:rsidRPr="00A920EC">
        <w:rPr>
          <w:color w:val="auto"/>
          <w:spacing w:val="2"/>
          <w:szCs w:val="28"/>
          <w:lang w:val="vi-VN"/>
        </w:rPr>
        <w:t>, so với nhóm đối chứng</w:t>
      </w:r>
      <w:r w:rsidRPr="00A920EC">
        <w:rPr>
          <w:color w:val="auto"/>
          <w:spacing w:val="2"/>
          <w:szCs w:val="28"/>
          <w:lang w:val="vi-VN"/>
        </w:rPr>
        <w:fldChar w:fldCharType="begin"/>
      </w:r>
      <w:r w:rsidR="004A38E1" w:rsidRPr="00A920EC">
        <w:rPr>
          <w:color w:val="auto"/>
          <w:spacing w:val="2"/>
          <w:szCs w:val="28"/>
          <w:lang w:val="vi-VN"/>
        </w:rPr>
        <w:instrText xml:space="preserve"> ADDIN ZOTERO_ITEM CSL_CITATION {"citationID":"mJPMy2pH","properties":{"formattedCitation":" [77]","plainCitation":" [77]","noteIndex":0},"citationItems":[{"id":30,"uris":["http://zotero.org/users/16330850/items/9DUE5RD9"],"itemData":{"id":30,"type":"article-journal","abstract":"Method: Consecutive patients (n=105) with CPUs (n=218) treated at three different hospitals were randomized to receive Moist Exposed Burn Ointment (MEBO) dressings (Regenerative group, n=55 with 115 ulcers) or wet-to-moist saline dressings (Control group, n=50 with 103 ulcers). Data collected prospectively included demographics, clinical, biochemical and ulcer features. Ulcer surface area (SA) and healing index (HI) were calculated and compared at twoweek intervals for 12 weeks.\nResults: Sixty-one patients (58.1%) were male and 44 (41.9%) were female. Their mean age was 69.5 years. There was an increase in HI and reduction in SA starting at two and four weeks, respectively in the regenerative group. At 12 weeks, 61.7% (71/115) of ulcers treated with MEBO had complete healing (HI=1) versus 28.2% (29/103) of controls (p=0.000). None of the patients receiving MEBO had a HI of&lt;0.5 at 12 weeks as compared to 25.2% of controls (p=0.000). Significantly (p&lt;0.01) more grade 2-4 ulcers healed completely with MEBO by 12 weeks. No adverse effects or allergic reactions were noted by 12 weeks.\nConclusion: In addition to its safety, MEBO significantly promotes the healing of CPUs with significant increase in HI of any given ulcer as early as two weeks of treatment, and significant reduction of ulcer SA starting at four weeks with complete healing of more than 60% of ulcers by 12 weeks.","container-title":"Journal of Surgery and Anesthesia","issue":"2","language":"en","page":"No:1000124","source":"Zotero","title":"A Controlled Randomized Trial Assessing Regenerative Therapy in Healing of Chronic Pressure Ulcers","volume":"3","author":[{"family":"Mf","given":"Sakr"},{"family":"Mh","given":"Hamed"},{"family":"Yc","given":"Chong"}],"issued":{"date-parts":[["2019"]]}}}],"schema":"https://github.com/citation-style-language/schema/raw/master/csl-citation.json"} </w:instrText>
      </w:r>
      <w:r w:rsidRPr="00A920EC">
        <w:rPr>
          <w:color w:val="auto"/>
          <w:spacing w:val="2"/>
          <w:szCs w:val="28"/>
          <w:lang w:val="vi-VN"/>
        </w:rPr>
        <w:fldChar w:fldCharType="separate"/>
      </w:r>
      <w:r w:rsidR="00E31049" w:rsidRPr="00A920EC">
        <w:rPr>
          <w:color w:val="auto"/>
          <w:spacing w:val="2"/>
        </w:rPr>
        <w:t xml:space="preserve"> [77]</w:t>
      </w:r>
      <w:r w:rsidRPr="00A920EC">
        <w:rPr>
          <w:color w:val="auto"/>
          <w:spacing w:val="2"/>
          <w:szCs w:val="28"/>
          <w:lang w:val="vi-VN"/>
        </w:rPr>
        <w:fldChar w:fldCharType="end"/>
      </w:r>
      <w:r w:rsidR="00EA1D19" w:rsidRPr="00A920EC">
        <w:rPr>
          <w:color w:val="auto"/>
          <w:spacing w:val="2"/>
          <w:szCs w:val="28"/>
          <w:lang w:val="vi-VN"/>
        </w:rPr>
        <w:t xml:space="preserve">. </w:t>
      </w:r>
    </w:p>
    <w:p w14:paraId="16B6C0EC" w14:textId="47548344" w:rsidR="00EA1D19" w:rsidRPr="00A920EC" w:rsidRDefault="00EA1D19" w:rsidP="00D0469E">
      <w:pPr>
        <w:widowControl w:val="0"/>
        <w:spacing w:after="0" w:line="372" w:lineRule="auto"/>
        <w:ind w:firstLine="720"/>
        <w:rPr>
          <w:color w:val="auto"/>
          <w:szCs w:val="28"/>
          <w:shd w:val="clear" w:color="auto" w:fill="FFFFFF"/>
          <w:lang w:val="vi-VN"/>
        </w:rPr>
      </w:pPr>
      <w:r w:rsidRPr="00A920EC">
        <w:rPr>
          <w:color w:val="auto"/>
          <w:szCs w:val="28"/>
          <w:lang w:val="vi-VN"/>
        </w:rPr>
        <w:t xml:space="preserve">Nghiên cứu trên thực nghiệm cho thấy cơ chế kích thích liền vết thương của thuốc chứa </w:t>
      </w:r>
      <w:r w:rsidR="006C47BB">
        <w:rPr>
          <w:color w:val="auto"/>
          <w:szCs w:val="28"/>
          <w:lang w:val="vi-VN"/>
        </w:rPr>
        <w:t xml:space="preserve">Berberin </w:t>
      </w:r>
      <w:r w:rsidRPr="00A920EC">
        <w:rPr>
          <w:color w:val="auto"/>
          <w:szCs w:val="28"/>
          <w:lang w:val="vi-VN"/>
        </w:rPr>
        <w:t xml:space="preserve"> liên quan tới EGF và VEGF. Kết quả cho thấy nhóm vết thương điều trị bằng </w:t>
      </w:r>
      <w:r w:rsidRPr="00A920EC">
        <w:rPr>
          <w:color w:val="auto"/>
          <w:szCs w:val="28"/>
          <w:shd w:val="clear" w:color="auto" w:fill="FFFFFF"/>
          <w:lang w:val="vi-VN"/>
        </w:rPr>
        <w:t>MEBO có sự hình thành mô hạt, số tân mao mạch và nguyên bào sợi phong phú hơn so với nhóm mô hình và nhóm điều trị bằng rb-bFGF; và rút ngắn thời gian liền vết thương. Mức độ VEGF và bFGF mô vết thương nhóm MEBO cao hơn nhóm rb-bFGF và nhóm mẫu. MEBO cũng dẫn đến sự gia tăng biểu hiện gen mRNA của VEGF và bFGF cao hơn so với nhóm rb-bFGF rồi tới nhóm mô hình</w:t>
      </w:r>
      <w:r w:rsidR="00E807A4" w:rsidRPr="00A920EC">
        <w:rPr>
          <w:color w:val="auto"/>
          <w:szCs w:val="28"/>
          <w:shd w:val="clear" w:color="auto" w:fill="FFFFFF"/>
          <w:lang w:val="vi-VN"/>
        </w:rPr>
        <w:fldChar w:fldCharType="begin"/>
      </w:r>
      <w:r w:rsidR="004A38E1" w:rsidRPr="00A920EC">
        <w:rPr>
          <w:color w:val="auto"/>
          <w:szCs w:val="28"/>
          <w:shd w:val="clear" w:color="auto" w:fill="FFFFFF"/>
          <w:lang w:val="vi-VN"/>
        </w:rPr>
        <w:instrText xml:space="preserve"> ADDIN ZOTERO_ITEM CSL_CITATION {"citationID":"35t3kYAc","properties":{"formattedCitation":" [78]","plainCitation":" [78]","noteIndex":0},"citationItems":[{"id":35,"uris":["http://zotero.org/users/16330850/items/DHAS7Y7Z"],"itemData":{"id":35,"type":"article-journal","abstract":"Covers molecular medicine topics such as pharmacology, pathology, genetics, neuroscience, infectious diseases, molecular cardiology, and molecular surgery.","container-title":"Molecular Medicine Reports","DOI":"10.3892/mmr.2014.1921","ISSN":"1791-2997","issue":"4","language":"en","page":"1277-1282","publisher":"Spandidos Publications","source":"www.spandidos-publications.com","title":"Moist exposed burn ointment promotes cutaneous excisional wound healing in rats involving VEGF and bFGF","volume":"9","author":[{"family":"Tang","given":"Qian-Li"},{"family":"Han","given":"Shan-Shan"},{"family":"Feng","given":"Jing"},{"family":"Di","given":"Jia-Qi"},{"family":"Qin","given":"Wen-Xi"},{"family":"Fu","given":"Jun"},{"family":"Jiang","given":"Qiu-Yan"}],"issued":{"date-parts":[["2014",4,1]]}}}],"schema":"https://github.com/citation-style-language/schema/raw/master/csl-citation.json"} </w:instrText>
      </w:r>
      <w:r w:rsidR="00E807A4" w:rsidRPr="00A920EC">
        <w:rPr>
          <w:color w:val="auto"/>
          <w:szCs w:val="28"/>
          <w:shd w:val="clear" w:color="auto" w:fill="FFFFFF"/>
          <w:lang w:val="vi-VN"/>
        </w:rPr>
        <w:fldChar w:fldCharType="separate"/>
      </w:r>
      <w:r w:rsidR="00E807A4" w:rsidRPr="00A920EC">
        <w:rPr>
          <w:color w:val="auto"/>
        </w:rPr>
        <w:t xml:space="preserve"> [78]</w:t>
      </w:r>
      <w:r w:rsidR="00E807A4" w:rsidRPr="00A920EC">
        <w:rPr>
          <w:color w:val="auto"/>
          <w:szCs w:val="28"/>
          <w:shd w:val="clear" w:color="auto" w:fill="FFFFFF"/>
          <w:lang w:val="vi-VN"/>
        </w:rPr>
        <w:fldChar w:fldCharType="end"/>
      </w:r>
      <w:r w:rsidRPr="00A920EC">
        <w:rPr>
          <w:color w:val="auto"/>
          <w:szCs w:val="28"/>
          <w:shd w:val="clear" w:color="auto" w:fill="FFFFFF"/>
          <w:lang w:val="vi-VN"/>
        </w:rPr>
        <w:t xml:space="preserve">. </w:t>
      </w:r>
    </w:p>
    <w:p w14:paraId="7C13EDD4" w14:textId="7EFD3AF6" w:rsidR="00EA1D19" w:rsidRPr="00A920EC" w:rsidRDefault="006C47BB" w:rsidP="00D0469E">
      <w:pPr>
        <w:widowControl w:val="0"/>
        <w:spacing w:after="0" w:line="372" w:lineRule="auto"/>
        <w:ind w:firstLine="720"/>
        <w:rPr>
          <w:color w:val="auto"/>
          <w:szCs w:val="28"/>
          <w:lang w:val="vi-VN"/>
        </w:rPr>
      </w:pPr>
      <w:r>
        <w:rPr>
          <w:color w:val="auto"/>
          <w:szCs w:val="28"/>
          <w:lang w:val="vi-VN"/>
        </w:rPr>
        <w:t xml:space="preserve">Berberin </w:t>
      </w:r>
      <w:r w:rsidR="00EA1D19" w:rsidRPr="00A920EC">
        <w:rPr>
          <w:color w:val="auto"/>
          <w:szCs w:val="28"/>
          <w:lang w:val="vi-VN"/>
        </w:rPr>
        <w:t xml:space="preserve"> tẩm vào màng sinh học bacterial cellulose có tác dụng làm tăng khả năng kháng khuẩn, do vậy tăng hiệu quả điều trị rõ rệt các vết thương cấp, vết bỏng, vết thương mạn</w:t>
      </w:r>
      <w:r w:rsidR="00BE48B3" w:rsidRPr="00A920EC">
        <w:rPr>
          <w:color w:val="auto"/>
          <w:szCs w:val="28"/>
        </w:rPr>
        <w:t xml:space="preserve"> tính</w:t>
      </w:r>
      <w:r w:rsidR="00743EDC" w:rsidRPr="00A920EC">
        <w:rPr>
          <w:color w:val="auto"/>
          <w:szCs w:val="28"/>
          <w:lang w:val="vi-VN"/>
        </w:rPr>
        <w:fldChar w:fldCharType="begin"/>
      </w:r>
      <w:r w:rsidR="004A38E1" w:rsidRPr="00A920EC">
        <w:rPr>
          <w:color w:val="auto"/>
          <w:szCs w:val="28"/>
          <w:lang w:val="vi-VN"/>
        </w:rPr>
        <w:instrText xml:space="preserve"> ADDIN ZOTERO_ITEM CSL_CITATION {"citationID":"E2aSrEbj","properties":{"formattedCitation":" [79]","plainCitation":" [79]","noteIndex":0},"citationItems":[{"id":2387,"uris":["http://zotero.org/users/16330850/items/4UQXJ99H"],"itemData":{"id":2387,"type":"article-journal","container-title":"Tạp chí Khoa học và công nghệ Việt Nam","issue":"8","language":"vi","page":"15-19","title":"Đánh giá khả năng kháng khuẩn của vật liệu cellulose sinh học  hấp phụ nano berberin","volume":"65","author":[{"family":"Lâm Hoàng Anh Thư1, Ngô Hồng Loan1, Phan Thị Kim Ngân","given":"Nguyễn Hữu Tuyển"}],"issued":{"date-parts":[["2023"]]}}}],"schema":"https://github.com/citation-style-language/schema/raw/master/csl-citation.json"} </w:instrText>
      </w:r>
      <w:r w:rsidR="00743EDC" w:rsidRPr="00A920EC">
        <w:rPr>
          <w:color w:val="auto"/>
          <w:szCs w:val="28"/>
          <w:lang w:val="vi-VN"/>
        </w:rPr>
        <w:fldChar w:fldCharType="separate"/>
      </w:r>
      <w:r w:rsidR="00E807A4" w:rsidRPr="00A920EC">
        <w:rPr>
          <w:color w:val="auto"/>
        </w:rPr>
        <w:t xml:space="preserve"> [79]</w:t>
      </w:r>
      <w:r w:rsidR="00743EDC" w:rsidRPr="00A920EC">
        <w:rPr>
          <w:color w:val="auto"/>
          <w:szCs w:val="28"/>
          <w:lang w:val="vi-VN"/>
        </w:rPr>
        <w:fldChar w:fldCharType="end"/>
      </w:r>
      <w:r w:rsidR="00EA1D19" w:rsidRPr="00A920EC">
        <w:rPr>
          <w:color w:val="auto"/>
          <w:szCs w:val="28"/>
          <w:lang w:val="vi-VN"/>
        </w:rPr>
        <w:t>.</w:t>
      </w:r>
    </w:p>
    <w:p w14:paraId="50CB2513" w14:textId="009FF755" w:rsidR="00131E69" w:rsidRPr="00A920EC" w:rsidRDefault="00040BB2" w:rsidP="00D0469E">
      <w:pPr>
        <w:widowControl w:val="0"/>
        <w:spacing w:after="0" w:line="372" w:lineRule="auto"/>
        <w:ind w:firstLine="624"/>
        <w:rPr>
          <w:iCs/>
          <w:color w:val="auto"/>
          <w:szCs w:val="28"/>
        </w:rPr>
      </w:pPr>
      <w:r w:rsidRPr="00A920EC">
        <w:rPr>
          <w:iCs/>
          <w:color w:val="auto"/>
          <w:szCs w:val="28"/>
        </w:rPr>
        <w:t xml:space="preserve">Nghiên cứu của Zou và cộng sự (2025) </w:t>
      </w:r>
      <w:r w:rsidR="00C34ED3" w:rsidRPr="00A920EC">
        <w:rPr>
          <w:iCs/>
          <w:color w:val="auto"/>
          <w:szCs w:val="28"/>
        </w:rPr>
        <w:t xml:space="preserve">cho thấy </w:t>
      </w:r>
      <w:r w:rsidR="006C47BB">
        <w:rPr>
          <w:iCs/>
          <w:color w:val="auto"/>
          <w:szCs w:val="28"/>
        </w:rPr>
        <w:t xml:space="preserve">Berberin </w:t>
      </w:r>
      <w:r w:rsidRPr="00A920EC">
        <w:rPr>
          <w:iCs/>
          <w:color w:val="auto"/>
          <w:szCs w:val="28"/>
        </w:rPr>
        <w:t xml:space="preserve"> đóng vai trò then chốt trong việc điều chỉnh các con đường phân tử liên quan đến viêm nhiễm, stress oxy hóa và phục hồi mô. Điều trị bằng </w:t>
      </w:r>
      <w:r w:rsidR="006C47BB">
        <w:rPr>
          <w:iCs/>
          <w:color w:val="auto"/>
          <w:szCs w:val="28"/>
        </w:rPr>
        <w:t xml:space="preserve">Berberin </w:t>
      </w:r>
      <w:r w:rsidRPr="00A920EC">
        <w:rPr>
          <w:iCs/>
          <w:color w:val="auto"/>
          <w:szCs w:val="28"/>
        </w:rPr>
        <w:t xml:space="preserve"> đã thúc đẩy sự tăng sinh của các tế bào bị chiếu xạ và đẩy nhanh quá trình lành vết thương</w:t>
      </w:r>
      <w:r w:rsidR="00044F6E" w:rsidRPr="00A920EC">
        <w:rPr>
          <w:iCs/>
          <w:color w:val="auto"/>
          <w:szCs w:val="28"/>
        </w:rPr>
        <w:fldChar w:fldCharType="begin"/>
      </w:r>
      <w:r w:rsidR="004A38E1" w:rsidRPr="00A920EC">
        <w:rPr>
          <w:iCs/>
          <w:color w:val="auto"/>
          <w:szCs w:val="28"/>
        </w:rPr>
        <w:instrText xml:space="preserve"> ADDIN ZOTERO_ITEM CSL_CITATION {"citationID":"m1q47Hit","properties":{"formattedCitation":" [80]","plainCitation":" [80]","noteIndex":0},"citationItems":[{"id":741,"uris":["http://zotero.org/users/16330850/items/WIUBDRGF"],"itemData":{"id":741,"type":"article-journal","abstract":"Background\nRadiation-induced skin injury (RISI) is a notable complication of cancer radiotherapy, impacting patients’ quality of life. Existing interventions mainly address symptoms, with limited success in targeting the fundamental mechanisms. Berberine (BBR), a bioactive compound recognized for its anti-inflammatory, antioxidant, and anti-fibrotic characteristics, presents a compelling option for treating RISI.\n\nMethods\nThe molecular targets of BBR and RISI were identified using Swiss Target Prediction and GeneCards databases. A protein-protein interaction (PPI) network was then constructed, and core targets were screened with the Cytoscape plug-in. Molecular functions and pathways were analyzed through GO and KEGG pathway enrichment analyses. Proteomic analysis identified differential protein expression following BBR treatment. Molecular docking validated BBR’s binding to core targets PRKACA and PIK3CB. Finally, the therapeutic efficacy of BBR was confirmed in irradiated cell and animal models.\n\nResults\nBBR is pivotal in modulating molecular pathways linked to inflammation, oxidative stress, and tissue repair. Protein histology indicates a marked increase in epithelial migration and proliferation markers (KRT14, KRT16) and a decrease in inflammatory markers (IL6ST, TNFRSF10B). Enrichment of pathways like the MAPK cascade and epithelial development highlights BBR’s role in skin regeneration. Molecular docking confirms BBR’s stable binding to key targets PRKACA and PIK3CB, essential for cell proliferation and inflammation control. Moreover, BBR treatment promoted the proliferation of irradiated cells and accelerated wound healing in irradiated animal models.\n\nConclusion\nBerberine demonstrates multi-target therapeutic potential in managing RISI by modulating inflammation, oxidative stress, and cellular repair processes. These findings provide a foundation for future clinical studies to optimize its dosage and delivery, aiming to improve treatment outcomes for RISI.","container-title":"Frontiers in Pharmacology","DOI":"10.3389/fphar.2025.1542851","ISSN":"1663-9812","journalAbbreviation":"Front Pharmacol","page":"1542851","PMID":"40421220","PMCID":"PMC12104247","source":"PubMed Central","title":"Berberine in the treatment of radiation-induced skin injury: insights from proteomics and network pharmacology","title-short":"Berberine in the treatment of radiation-induced skin injury","volume":"16","author":[{"family":"Zou","given":"Jie"},{"family":"Xiao","given":"Xia-Juan"},{"family":"Zhang","given":"Ping"},{"family":"Huang","given":"Xing-Zi"},{"family":"Wang","given":"Jing"},{"family":"Tao","given":"Chun-Qin"},{"family":"Ou","given":"Xiao-Lan"},{"family":"Chen","given":"Gong"},{"family":"He","given":"Ting-Hao"},{"family":"Yang","given":"Long"},{"family":"Huang","given":"Biao"},{"family":"Yu","given":"Dao-Jiang"},{"family":"Zhao","given":"Yu"}],"issued":{"date-parts":[["2025",5,12]]}}}],"schema":"https://github.com/citation-style-language/schema/raw/master/csl-citation.json"} </w:instrText>
      </w:r>
      <w:r w:rsidR="00044F6E" w:rsidRPr="00A920EC">
        <w:rPr>
          <w:iCs/>
          <w:color w:val="auto"/>
          <w:szCs w:val="28"/>
        </w:rPr>
        <w:fldChar w:fldCharType="separate"/>
      </w:r>
      <w:r w:rsidR="00E807A4" w:rsidRPr="00A920EC">
        <w:rPr>
          <w:color w:val="auto"/>
        </w:rPr>
        <w:t xml:space="preserve"> [80]</w:t>
      </w:r>
      <w:r w:rsidR="00044F6E" w:rsidRPr="00A920EC">
        <w:rPr>
          <w:iCs/>
          <w:color w:val="auto"/>
          <w:szCs w:val="28"/>
        </w:rPr>
        <w:fldChar w:fldCharType="end"/>
      </w:r>
      <w:r w:rsidRPr="00A920EC">
        <w:rPr>
          <w:iCs/>
          <w:color w:val="auto"/>
          <w:szCs w:val="28"/>
        </w:rPr>
        <w:t>.</w:t>
      </w:r>
      <w:r w:rsidR="00F84487" w:rsidRPr="00A920EC">
        <w:rPr>
          <w:iCs/>
          <w:color w:val="auto"/>
          <w:szCs w:val="28"/>
        </w:rPr>
        <w:t xml:space="preserve"> Shang và cộng sự (2023) cũng đã nghiên cứu ứng dụng kết hợp các vi hạt </w:t>
      </w:r>
      <w:r w:rsidR="006C47BB">
        <w:rPr>
          <w:iCs/>
          <w:color w:val="auto"/>
          <w:szCs w:val="28"/>
        </w:rPr>
        <w:t xml:space="preserve">Berberin </w:t>
      </w:r>
      <w:r w:rsidR="00F84487" w:rsidRPr="00A920EC">
        <w:rPr>
          <w:iCs/>
          <w:color w:val="auto"/>
          <w:szCs w:val="28"/>
        </w:rPr>
        <w:t xml:space="preserve">-sợi tơ tằm, thí nghiệm trên động vật sống đã chứng minh dung dịch xịt Ber@MP đẩy nhanh quá trình lành vết thương nhiễm trùng nhờ tác </w:t>
      </w:r>
      <w:r w:rsidR="00F84487" w:rsidRPr="00A920EC">
        <w:rPr>
          <w:iCs/>
          <w:color w:val="auto"/>
          <w:szCs w:val="28"/>
        </w:rPr>
        <w:lastRenderedPageBreak/>
        <w:t>dụng kháng khuẩn và chống viêm. Nghiên cứu này cung cấp một chiến lược mới để điều trị vết thương nhiễm trùng</w:t>
      </w:r>
      <w:r w:rsidR="002A1BB4" w:rsidRPr="00A920EC">
        <w:rPr>
          <w:iCs/>
          <w:color w:val="auto"/>
          <w:szCs w:val="28"/>
        </w:rPr>
        <w:fldChar w:fldCharType="begin"/>
      </w:r>
      <w:r w:rsidR="004A38E1" w:rsidRPr="00A920EC">
        <w:rPr>
          <w:iCs/>
          <w:color w:val="auto"/>
          <w:szCs w:val="28"/>
        </w:rPr>
        <w:instrText xml:space="preserve"> ADDIN ZOTERO_ITEM CSL_CITATION {"citationID":"iXIHszgt","properties":{"formattedCitation":" [81]","plainCitation":" [81]","noteIndex":0},"citationItems":[{"id":740,"uris":["http://zotero.org/users/16330850/items/ALPW5DWR"],"itemData":{"id":740,"type":"article-journal","abstract":"The conventional method of applying local medications for treating wound infections is often ineffective because of the dilution of drugs by the excess wound exudate. In addition, there have been insufficient studies investigating the adhesion between drug-loaded nanomaterials and cells or tissue. To address this intractable problem, berberine–silk fibroin microspheres (Ber@MPs) with an extracellular matrix-anchoring function were developed in this study. The microspheres were prepared from silk fibroin using the polyethylene glycol emulsion precipitation method. Subsequently, berberine was loaded onto the microspheres. Our results revealed that Ber@MPs firmly anchored to cells, continuously releasing berberine in the microenvironment. Moreover, both Ber@MPs and Ber@MPs–cell complexes exerted a strong and long-lasting antibacterial effect against Staphylococcus aureus and Staphylococcus epidermidis in the microenvironment, despite the large amount of wound exudate. In addition, Ber@MPs effectively resisted the inflammatory response induced by lipopolysaccharides and accelerated the migration of fibroblasts and neovascularization of endothelial cells cultured in inflammation-induced media. Finally, the in vivo experiments confirmed that the Ber@MP spray accelerated the healing of infected wounds via its antibacterial and anti-inflammatory effects. Therefore, this study provides a novel strategy for treating infected wounds in the presence of excess exudate.","container-title":"ACS Biomaterials Science &amp; Engineering","DOI":"10.1021/acsbiomaterials.3c00030","issue":"6","journalAbbreviation":"ACS Biomater. Sci. Eng.","page":"3643-3659","publisher":"American Chemical Society","source":"ACS Publications","title":"Sprayable Berberine–Silk Fibroin Microspheres with Extracellular Matrix Anchoring Function Accelerate Infected Wound Healing through Antibacterial and Anti-inflammatory Effects","volume":"9","author":[{"family":"Sang","given":"Shang"},{"family":"Wang","given":"Shengjie"},{"family":"Wu","given":"Jianbing"},{"family":"Zhang","given":"Xianlong"}],"issued":{"date-parts":[["2023",6,12]]}}}],"schema":"https://github.com/citation-style-language/schema/raw/master/csl-citation.json"} </w:instrText>
      </w:r>
      <w:r w:rsidR="002A1BB4" w:rsidRPr="00A920EC">
        <w:rPr>
          <w:iCs/>
          <w:color w:val="auto"/>
          <w:szCs w:val="28"/>
        </w:rPr>
        <w:fldChar w:fldCharType="separate"/>
      </w:r>
      <w:r w:rsidR="00E807A4" w:rsidRPr="00A920EC">
        <w:rPr>
          <w:color w:val="auto"/>
        </w:rPr>
        <w:t xml:space="preserve"> [81]</w:t>
      </w:r>
      <w:r w:rsidR="002A1BB4" w:rsidRPr="00A920EC">
        <w:rPr>
          <w:iCs/>
          <w:color w:val="auto"/>
          <w:szCs w:val="28"/>
        </w:rPr>
        <w:fldChar w:fldCharType="end"/>
      </w:r>
      <w:r w:rsidR="00F84487" w:rsidRPr="00A920EC">
        <w:rPr>
          <w:iCs/>
          <w:color w:val="auto"/>
          <w:szCs w:val="28"/>
        </w:rPr>
        <w:t>.</w:t>
      </w:r>
    </w:p>
    <w:p w14:paraId="59F067D6" w14:textId="1B6782AA" w:rsidR="00D55F80" w:rsidRPr="00A920EC" w:rsidRDefault="00D55F80" w:rsidP="00B95C11">
      <w:pPr>
        <w:widowControl w:val="0"/>
        <w:spacing w:after="0" w:line="360" w:lineRule="auto"/>
        <w:ind w:firstLine="624"/>
        <w:rPr>
          <w:b/>
          <w:i/>
          <w:iCs/>
          <w:color w:val="auto"/>
          <w:szCs w:val="28"/>
        </w:rPr>
      </w:pPr>
      <w:r w:rsidRPr="00A920EC">
        <w:rPr>
          <w:b/>
          <w:i/>
          <w:iCs/>
          <w:color w:val="auto"/>
          <w:szCs w:val="28"/>
        </w:rPr>
        <w:t xml:space="preserve">* Độc tính của </w:t>
      </w:r>
      <w:r w:rsidR="006C47BB">
        <w:rPr>
          <w:b/>
          <w:i/>
          <w:iCs/>
          <w:color w:val="auto"/>
          <w:szCs w:val="28"/>
        </w:rPr>
        <w:t xml:space="preserve">Berberin </w:t>
      </w:r>
    </w:p>
    <w:p w14:paraId="2A92B9D8" w14:textId="03E94804" w:rsidR="00D55F80" w:rsidRPr="00A920EC" w:rsidRDefault="006C47BB" w:rsidP="00B95C11">
      <w:pPr>
        <w:widowControl w:val="0"/>
        <w:spacing w:after="0" w:line="360" w:lineRule="auto"/>
        <w:ind w:firstLine="624"/>
        <w:rPr>
          <w:iCs/>
          <w:color w:val="auto"/>
          <w:szCs w:val="28"/>
        </w:rPr>
      </w:pPr>
      <w:r>
        <w:rPr>
          <w:iCs/>
          <w:color w:val="auto"/>
          <w:szCs w:val="28"/>
        </w:rPr>
        <w:t xml:space="preserve">Berberin </w:t>
      </w:r>
      <w:r w:rsidR="00D55F80" w:rsidRPr="00A920EC">
        <w:rPr>
          <w:iCs/>
          <w:color w:val="auto"/>
          <w:szCs w:val="28"/>
        </w:rPr>
        <w:t xml:space="preserve"> nhìn chung ít độc với liều sử dụng trên lâm sàng. Giá trị LD</w:t>
      </w:r>
      <w:r w:rsidR="00D55F80" w:rsidRPr="00A920EC">
        <w:rPr>
          <w:iCs/>
          <w:color w:val="auto"/>
          <w:szCs w:val="28"/>
          <w:vertAlign w:val="subscript"/>
        </w:rPr>
        <w:t>50</w:t>
      </w:r>
      <w:r w:rsidR="00D55F80" w:rsidRPr="00A920EC">
        <w:rPr>
          <w:iCs/>
          <w:color w:val="auto"/>
          <w:szCs w:val="28"/>
        </w:rPr>
        <w:t xml:space="preserve"> của </w:t>
      </w:r>
      <w:r>
        <w:rPr>
          <w:iCs/>
          <w:color w:val="auto"/>
          <w:szCs w:val="28"/>
        </w:rPr>
        <w:t xml:space="preserve">Berberin </w:t>
      </w:r>
      <w:r w:rsidR="00D55F80" w:rsidRPr="00A920EC">
        <w:rPr>
          <w:iCs/>
          <w:color w:val="auto"/>
          <w:szCs w:val="28"/>
        </w:rPr>
        <w:t xml:space="preserve"> sulphate (phân lập từ Berberis aristata) sau khi dùng đường phúc mạc ở chuột cống là 205 mg/kg. Tuy nhiên, ở liều 50 mg/kg, </w:t>
      </w:r>
      <w:r w:rsidR="00990F6B" w:rsidRPr="00A920EC">
        <w:rPr>
          <w:iCs/>
          <w:color w:val="auto"/>
          <w:szCs w:val="28"/>
        </w:rPr>
        <w:t>thuốc</w:t>
      </w:r>
      <w:r w:rsidR="00D55F80" w:rsidRPr="00A920EC">
        <w:rPr>
          <w:iCs/>
          <w:color w:val="auto"/>
          <w:szCs w:val="28"/>
        </w:rPr>
        <w:t xml:space="preserve"> gây tiêu chảy ở 4/10 con chuột cống, được cho là do tác động trực tiếp lên đường tiêu hóa. Trong các nghiên cứu ban đầu, giá trị LD</w:t>
      </w:r>
      <w:r w:rsidR="00D55F80" w:rsidRPr="00A920EC">
        <w:rPr>
          <w:iCs/>
          <w:color w:val="auto"/>
          <w:szCs w:val="28"/>
          <w:vertAlign w:val="subscript"/>
        </w:rPr>
        <w:t>50</w:t>
      </w:r>
      <w:r w:rsidR="00D55F80" w:rsidRPr="00A920EC">
        <w:rPr>
          <w:iCs/>
          <w:color w:val="auto"/>
          <w:szCs w:val="28"/>
        </w:rPr>
        <w:t xml:space="preserve"> đường uống của </w:t>
      </w:r>
      <w:r>
        <w:rPr>
          <w:iCs/>
          <w:color w:val="auto"/>
          <w:szCs w:val="28"/>
        </w:rPr>
        <w:t xml:space="preserve">Berberin </w:t>
      </w:r>
      <w:r w:rsidR="00D55F80" w:rsidRPr="00A920EC">
        <w:rPr>
          <w:iCs/>
          <w:color w:val="auto"/>
          <w:szCs w:val="28"/>
        </w:rPr>
        <w:t xml:space="preserve"> sulphate ở chuột cống và chuột nhắt được báo cáo là hơn 1000 mg/kg và 329 mg/kg. </w:t>
      </w:r>
      <w:r>
        <w:rPr>
          <w:iCs/>
          <w:color w:val="auto"/>
          <w:szCs w:val="28"/>
        </w:rPr>
        <w:t xml:space="preserve">Berberin </w:t>
      </w:r>
      <w:r w:rsidR="00D55F80" w:rsidRPr="00A920EC">
        <w:rPr>
          <w:iCs/>
          <w:color w:val="auto"/>
          <w:szCs w:val="28"/>
        </w:rPr>
        <w:t xml:space="preserve"> có độc tính rất thấp ở liều thông thường và cho thấy những lợi ích lâm sàng mà không có tác dụng phụ đáng kể. Chỉ có thể xảy ra các phản ứng tiêu hóa nhẹ ở một số bệnh nhân</w:t>
      </w:r>
      <w:r w:rsidR="00D55F80" w:rsidRPr="00A920EC">
        <w:rPr>
          <w:iCs/>
          <w:color w:val="auto"/>
          <w:szCs w:val="28"/>
        </w:rPr>
        <w:fldChar w:fldCharType="begin"/>
      </w:r>
      <w:r w:rsidR="004A38E1" w:rsidRPr="00A920EC">
        <w:rPr>
          <w:iCs/>
          <w:color w:val="auto"/>
          <w:szCs w:val="28"/>
        </w:rPr>
        <w:instrText xml:space="preserve"> ADDIN ZOTERO_ITEM CSL_CITATION {"citationID":"CBgQmJSD","properties":{"formattedCitation":" [82]","plainCitation":" [82]","noteIndex":0},"citationItems":[{"id":993,"uris":["http://zotero.org/users/16330850/items/A28M99KB"],"itemData":{"id":993,"type":"article-journal","abstract":"Barberry (\n              \n                Berberis vulgaris\n              \n              L.) has different medicinal applications in folk medicine of Iran. Berberine, an alkaloid constituent of this plant, is present in the roots, rhizomes, stem, and bark of\n              \n                B. vulgaris\n              \n              and many other plants. There have been many clinical trials conducted that suggested a wide range of therapeutic applications. Here, we investigated the clinical uses of berberine and\n              \n                B. vulgaris\n              \n              in the treatment of different diseases in humans. An extensive search in electronic databases (PubMed, Scopus, Embase, Web of Sciences and Science Direct) was used to identify the clinical trials on\n              \n                B. vulgaris\n              \n              and berberine. Lipid‐lowering and insulin‐resistance improving actions are the most studied properties of berberine in numerous randomized clinical trials. There are also clinical trials regarding cardiovascular, anticancer, gastrointestinal, CNS, endocrine, and so on. Berberine has very low toxicity in usual doses and reveals\n              clinical\n              benefits\n              without\n              major\n              side effects\n              . Only mild gastrointestinal reactions may occur in some patients. The purpose of this review is to provide a summary concerning the clinical trials conducted on berberine to improve the clinical application of this nutraceutical in different diseases. In this review article, we used 77 clinical studies on human subjects.","container-title":"Phytotherapy Research","DOI":"10.1002/ptr.6252","ISSN":"0951-418X, 1099-1573","issue":"3","journalAbbreviation":"Phytotherapy Research","language":"en","page":"504-523","source":"DOI.org (Crossref)","title":"Berberine and barberry ( &lt;span style=\"font-variant:small-caps;\"&gt; &lt;i&gt;Berberis vulgaris&lt;/i&gt; &lt;/span&gt; ): A clinical review","title-short":"Berberine and barberry ( &lt;span style=\"font-variant","volume":"33","author":[{"family":"Imenshahidi","given":"Mohsen"},{"family":"Hosseinzadeh","given":"Hossein"}],"issued":{"date-parts":[["2019",3]]}}}],"schema":"https://github.com/citation-style-language/schema/raw/master/csl-citation.json"} </w:instrText>
      </w:r>
      <w:r w:rsidR="00D55F80" w:rsidRPr="00A920EC">
        <w:rPr>
          <w:iCs/>
          <w:color w:val="auto"/>
          <w:szCs w:val="28"/>
        </w:rPr>
        <w:fldChar w:fldCharType="separate"/>
      </w:r>
      <w:r w:rsidR="00E807A4" w:rsidRPr="00A920EC">
        <w:rPr>
          <w:color w:val="auto"/>
        </w:rPr>
        <w:t xml:space="preserve"> [82]</w:t>
      </w:r>
      <w:r w:rsidR="00D55F80" w:rsidRPr="00A920EC">
        <w:rPr>
          <w:iCs/>
          <w:color w:val="auto"/>
          <w:szCs w:val="28"/>
        </w:rPr>
        <w:fldChar w:fldCharType="end"/>
      </w:r>
      <w:r w:rsidR="00D55F80" w:rsidRPr="00A920EC">
        <w:rPr>
          <w:iCs/>
          <w:color w:val="auto"/>
          <w:szCs w:val="28"/>
        </w:rPr>
        <w:t>.</w:t>
      </w:r>
    </w:p>
    <w:p w14:paraId="7756BF5D" w14:textId="529689A4" w:rsidR="00473F9C" w:rsidRPr="00A920EC" w:rsidRDefault="006C47BB" w:rsidP="00B95C11">
      <w:pPr>
        <w:widowControl w:val="0"/>
        <w:spacing w:after="0" w:line="360" w:lineRule="auto"/>
        <w:ind w:firstLine="624"/>
        <w:rPr>
          <w:iCs/>
          <w:color w:val="auto"/>
          <w:szCs w:val="28"/>
        </w:rPr>
      </w:pPr>
      <w:r>
        <w:rPr>
          <w:iCs/>
          <w:color w:val="auto"/>
          <w:szCs w:val="28"/>
        </w:rPr>
        <w:t xml:space="preserve">Berberin </w:t>
      </w:r>
      <w:r w:rsidR="00473F9C" w:rsidRPr="00A920EC">
        <w:rPr>
          <w:iCs/>
          <w:color w:val="auto"/>
          <w:szCs w:val="28"/>
        </w:rPr>
        <w:t xml:space="preserve"> được ghi nhận là một hợp chất tự nhiên có độc tính thấp đối với</w:t>
      </w:r>
      <w:r w:rsidR="00663736" w:rsidRPr="00A920EC">
        <w:rPr>
          <w:iCs/>
          <w:color w:val="auto"/>
          <w:szCs w:val="28"/>
        </w:rPr>
        <w:t xml:space="preserve"> các tế bào khỏe mạnh</w:t>
      </w:r>
      <w:r w:rsidR="00B32E00" w:rsidRPr="00A920EC">
        <w:rPr>
          <w:iCs/>
          <w:color w:val="auto"/>
          <w:szCs w:val="28"/>
        </w:rPr>
        <w:fldChar w:fldCharType="begin"/>
      </w:r>
      <w:r w:rsidR="004A38E1" w:rsidRPr="00A920EC">
        <w:rPr>
          <w:iCs/>
          <w:color w:val="auto"/>
          <w:szCs w:val="28"/>
        </w:rPr>
        <w:instrText xml:space="preserve"> ADDIN ZOTERO_ITEM CSL_CITATION {"citationID":"7kkxadOs","properties":{"formattedCitation":" [83]","plainCitation":" [83]","noteIndex":0},"citationItems":[{"id":2336,"uris":["http://zotero.org/users/16330850/items/RBZS9PS8"],"itemData":{"id":2336,"type":"article-journal","abstract":"Berberine là một chất chuyển hóa thực vật thuộc nhóm ancaloit isoquinoline có hoạt tính sinh học và dược lý mạnh. Hiện nay, Berberine nhận được sự quan tâm đáng kể do hoạt tính chống ung thư của nó dựa trên nhiều con đường sinh hóa, đặc biệt là tác dụng tới quá trình chết tế bào và chống viêm.Ngày càng có nhiều bài báo về Berberine đòi hỏi tổng hợp kiến thức và xu hướng nghiên cứu. Hiệu quả của Berberine trong ung thư vú và ung thư đại tràng dường như là khía cạnh hứa hẹn nhất. Nhiều bài báo tập trung vào các chiến lược điều trị mới dựa trên các công thức mới hoặc tìm kiếm các dẫn xuất hoạt động mới.Hiện tại, Berberin đang được đánh giá trong nhiều thử nghiệm lâm sàng quan trọng và là một trong những tác nhân tự nhiên hứa hẹn nhất và được kiểm tra kỹ lưỡng.","container-title":"Tạp chí Y học Thảm hoạ và Bỏng","DOI":"10.54804/yhthvb.4.2021.50","ISSN":"1859-3461, 1859-3461","issue":"4","journalAbbreviation":"yhthvb","language":"vi","page":"49-62","source":"DOI.org (Crossref)","title":"Tổng quan (cập nhật) hoạt tính sinh học của Berberin.","author":[{"family":"Nguyễn","given":"Ngọc Tuấn"}],"issued":{"date-parts":[["2021",8,30]]}}}],"schema":"https://github.com/citation-style-language/schema/raw/master/csl-citation.json"} </w:instrText>
      </w:r>
      <w:r w:rsidR="00B32E00" w:rsidRPr="00A920EC">
        <w:rPr>
          <w:iCs/>
          <w:color w:val="auto"/>
          <w:szCs w:val="28"/>
        </w:rPr>
        <w:fldChar w:fldCharType="separate"/>
      </w:r>
      <w:r w:rsidR="00B32E00" w:rsidRPr="00A920EC">
        <w:rPr>
          <w:color w:val="auto"/>
        </w:rPr>
        <w:t xml:space="preserve"> [83]</w:t>
      </w:r>
      <w:r w:rsidR="00B32E00" w:rsidRPr="00A920EC">
        <w:rPr>
          <w:iCs/>
          <w:color w:val="auto"/>
          <w:szCs w:val="28"/>
        </w:rPr>
        <w:fldChar w:fldCharType="end"/>
      </w:r>
      <w:r w:rsidR="00473F9C" w:rsidRPr="00A920EC">
        <w:rPr>
          <w:iCs/>
          <w:color w:val="auto"/>
          <w:szCs w:val="28"/>
        </w:rPr>
        <w:t>. Kheir M</w:t>
      </w:r>
      <w:r w:rsidR="00990F6B" w:rsidRPr="00A920EC">
        <w:rPr>
          <w:iCs/>
          <w:color w:val="auto"/>
          <w:szCs w:val="28"/>
        </w:rPr>
        <w:t>.</w:t>
      </w:r>
      <w:r w:rsidR="00A54E30" w:rsidRPr="00A920EC">
        <w:rPr>
          <w:iCs/>
          <w:color w:val="auto"/>
          <w:szCs w:val="28"/>
        </w:rPr>
        <w:t xml:space="preserve"> </w:t>
      </w:r>
      <w:r w:rsidR="00473F9C" w:rsidRPr="00A920EC">
        <w:rPr>
          <w:iCs/>
          <w:color w:val="auto"/>
          <w:szCs w:val="28"/>
        </w:rPr>
        <w:t>M</w:t>
      </w:r>
      <w:r w:rsidR="00990F6B" w:rsidRPr="00A920EC">
        <w:rPr>
          <w:iCs/>
          <w:color w:val="auto"/>
          <w:szCs w:val="28"/>
        </w:rPr>
        <w:t>.</w:t>
      </w:r>
      <w:r w:rsidR="00473F9C" w:rsidRPr="00A920EC">
        <w:rPr>
          <w:iCs/>
          <w:color w:val="auto"/>
          <w:szCs w:val="28"/>
        </w:rPr>
        <w:t xml:space="preserve"> </w:t>
      </w:r>
      <w:r w:rsidR="00990F6B" w:rsidRPr="00A920EC">
        <w:rPr>
          <w:iCs/>
          <w:color w:val="auto"/>
          <w:szCs w:val="28"/>
        </w:rPr>
        <w:t>(</w:t>
      </w:r>
      <w:r w:rsidR="00473F9C" w:rsidRPr="00A920EC">
        <w:rPr>
          <w:iCs/>
          <w:color w:val="auto"/>
          <w:szCs w:val="28"/>
        </w:rPr>
        <w:t>2010</w:t>
      </w:r>
      <w:r w:rsidR="00990F6B" w:rsidRPr="00A920EC">
        <w:rPr>
          <w:iCs/>
          <w:color w:val="auto"/>
          <w:szCs w:val="28"/>
        </w:rPr>
        <w:t>)</w:t>
      </w:r>
      <w:r w:rsidR="00473F9C" w:rsidRPr="00A920EC">
        <w:rPr>
          <w:iCs/>
          <w:color w:val="auto"/>
          <w:szCs w:val="28"/>
        </w:rPr>
        <w:t xml:space="preserve"> khảo sát LD50 của </w:t>
      </w:r>
      <w:r>
        <w:rPr>
          <w:iCs/>
          <w:color w:val="auto"/>
          <w:szCs w:val="28"/>
        </w:rPr>
        <w:t xml:space="preserve">Berberin </w:t>
      </w:r>
      <w:r w:rsidR="00473F9C" w:rsidRPr="00A920EC">
        <w:rPr>
          <w:iCs/>
          <w:color w:val="auto"/>
          <w:szCs w:val="28"/>
        </w:rPr>
        <w:t xml:space="preserve"> ở chuột không tìm thấy LD50 trong nhóm đường uống do khả năng hấp thu qua đường tiêu hóa thấp. Liều lượng an toàn của </w:t>
      </w:r>
      <w:r>
        <w:rPr>
          <w:iCs/>
          <w:color w:val="auto"/>
          <w:szCs w:val="28"/>
        </w:rPr>
        <w:t xml:space="preserve">Berberin </w:t>
      </w:r>
      <w:r w:rsidR="00473F9C" w:rsidRPr="00A920EC">
        <w:rPr>
          <w:iCs/>
          <w:color w:val="auto"/>
          <w:szCs w:val="28"/>
        </w:rPr>
        <w:t xml:space="preserve"> khi uống ở chuột là 20,8 g/kg và ở người là 2,97 g/kg, cao hơn 100 lần so với liều quy định điển hình trong các nghiên cứu thử nghiệm lâm sàng</w:t>
      </w:r>
      <w:r w:rsidR="000E7109" w:rsidRPr="00A920EC">
        <w:rPr>
          <w:iCs/>
          <w:color w:val="auto"/>
          <w:szCs w:val="28"/>
        </w:rPr>
        <w:fldChar w:fldCharType="begin"/>
      </w:r>
      <w:r w:rsidR="004A38E1" w:rsidRPr="00A920EC">
        <w:rPr>
          <w:iCs/>
          <w:color w:val="auto"/>
          <w:szCs w:val="28"/>
        </w:rPr>
        <w:instrText xml:space="preserve"> ADDIN ZOTERO_ITEM CSL_CITATION {"citationID":"x2eSWAnR","properties":{"formattedCitation":" [84]","plainCitation":" [84]","noteIndex":0},"citationItems":[{"id":2409,"uris":["http://zotero.org/users/16330850/items/ZVXM7LZL"],"itemData":{"id":2409,"type":"article-journal","abstract":"The aim of this study was to investigate the LD50 (median lethal dosage) of berberine (BBR) through three different routes of injection in mice: intravenous (IV) injection, intraperitoneal (IP) injection, and intragastric (IG) oral administration. The concentration of BBR in blood from their IG doses (10.4, 20.8, 41.6, and 83.2 g/kg) and the content relationship of BBR among different injections were analyzed by high-performance liquid chromatography (HPLC). The LD50 of BBR from IV and IP injections is 9.0386 and 57.6103 mg/kg, respectively; but no LD50 was found in the IG group. A signiﬁcant difference in bioavailability was observed between the different routes. Furthermore, the concentration of BBR in the blood from different IG doses was also signiﬁcantly different. However, we discovered an interesting phenomenon indicating that the absorption of BBR by oral administration has a limit, therefore, explaining the difﬁculty in obtaining an LD50 of BBR for IG injection. From the analysis of BBR content in blood after various administrations, we hypothesized that not only does the concentration of BBR in blood contribute to its acute toxicity, but also the routes of administration may be an important facet that affects this toxicity evaluation. Ó 2010 Elsevier Ltd. All rights reserved.","container-title":"Food and Chemical Toxicology","DOI":"10.1016/j.fct.2010.01.033","ISSN":"02786915","issue":"4","journalAbbreviation":"Food and Chemical Toxicology","language":"en","license":"https://www.elsevier.com/tdm/userlicense/1.0/","page":"1105-1110","source":"DOI.org (Crossref)","title":"Acute toxicity of berberine and its correlation with the blood concentration in mice","volume":"48","author":[{"family":"Kheir","given":"Michael M."},{"family":"Wang","given":"Yugang"},{"family":"Hua","given":"Lei"},{"family":"Hu","given":"Jun"},{"family":"Li","given":"Lele"},{"family":"Lei","given":"Fan"},{"family":"Du","given":"Lijun"}],"issued":{"date-parts":[["2010",4]]}}}],"schema":"https://github.com/citation-style-language/schema/raw/master/csl-citation.json"} </w:instrText>
      </w:r>
      <w:r w:rsidR="000E7109" w:rsidRPr="00A920EC">
        <w:rPr>
          <w:iCs/>
          <w:color w:val="auto"/>
          <w:szCs w:val="28"/>
        </w:rPr>
        <w:fldChar w:fldCharType="separate"/>
      </w:r>
      <w:r w:rsidR="00B32E00" w:rsidRPr="00A920EC">
        <w:rPr>
          <w:color w:val="auto"/>
        </w:rPr>
        <w:t xml:space="preserve"> [84]</w:t>
      </w:r>
      <w:r w:rsidR="000E7109" w:rsidRPr="00A920EC">
        <w:rPr>
          <w:iCs/>
          <w:color w:val="auto"/>
          <w:szCs w:val="28"/>
        </w:rPr>
        <w:fldChar w:fldCharType="end"/>
      </w:r>
      <w:r w:rsidR="00473F9C" w:rsidRPr="00A920EC">
        <w:rPr>
          <w:iCs/>
          <w:color w:val="auto"/>
          <w:szCs w:val="28"/>
        </w:rPr>
        <w:t>.</w:t>
      </w:r>
    </w:p>
    <w:p w14:paraId="55F85B9A" w14:textId="628C864A" w:rsidR="00473F9C" w:rsidRPr="000A397F" w:rsidRDefault="00473F9C" w:rsidP="00B95C11">
      <w:pPr>
        <w:widowControl w:val="0"/>
        <w:spacing w:after="0" w:line="360" w:lineRule="auto"/>
        <w:ind w:firstLine="624"/>
        <w:rPr>
          <w:iCs/>
          <w:color w:val="auto"/>
          <w:spacing w:val="-4"/>
          <w:szCs w:val="28"/>
        </w:rPr>
      </w:pPr>
      <w:r w:rsidRPr="000A397F">
        <w:rPr>
          <w:iCs/>
          <w:color w:val="auto"/>
          <w:spacing w:val="-4"/>
          <w:szCs w:val="28"/>
        </w:rPr>
        <w:t>Yi J</w:t>
      </w:r>
      <w:r w:rsidR="00A54E30" w:rsidRPr="000A397F">
        <w:rPr>
          <w:iCs/>
          <w:color w:val="auto"/>
          <w:spacing w:val="-4"/>
          <w:szCs w:val="28"/>
        </w:rPr>
        <w:t>.</w:t>
      </w:r>
      <w:r w:rsidRPr="000A397F">
        <w:rPr>
          <w:iCs/>
          <w:color w:val="auto"/>
          <w:spacing w:val="-4"/>
          <w:szCs w:val="28"/>
        </w:rPr>
        <w:t xml:space="preserve"> </w:t>
      </w:r>
      <w:r w:rsidR="00A54E30" w:rsidRPr="000A397F">
        <w:rPr>
          <w:iCs/>
          <w:color w:val="auto"/>
          <w:spacing w:val="-4"/>
          <w:szCs w:val="28"/>
        </w:rPr>
        <w:t>(</w:t>
      </w:r>
      <w:r w:rsidRPr="000A397F">
        <w:rPr>
          <w:iCs/>
          <w:color w:val="auto"/>
          <w:spacing w:val="-4"/>
          <w:szCs w:val="28"/>
        </w:rPr>
        <w:t>2013</w:t>
      </w:r>
      <w:r w:rsidR="00A54E30" w:rsidRPr="000A397F">
        <w:rPr>
          <w:iCs/>
          <w:color w:val="auto"/>
          <w:spacing w:val="-4"/>
          <w:szCs w:val="28"/>
        </w:rPr>
        <w:t>)</w:t>
      </w:r>
      <w:r w:rsidRPr="000A397F">
        <w:rPr>
          <w:iCs/>
          <w:color w:val="auto"/>
          <w:spacing w:val="-4"/>
          <w:szCs w:val="28"/>
        </w:rPr>
        <w:t xml:space="preserve"> nghiên cứu xác định LD50 qua đường miệng của </w:t>
      </w:r>
      <w:r w:rsidR="006C47BB">
        <w:rPr>
          <w:iCs/>
          <w:color w:val="auto"/>
          <w:spacing w:val="-4"/>
          <w:szCs w:val="28"/>
        </w:rPr>
        <w:t xml:space="preserve">Berberin </w:t>
      </w:r>
      <w:r w:rsidRPr="000A397F">
        <w:rPr>
          <w:iCs/>
          <w:color w:val="auto"/>
          <w:spacing w:val="-4"/>
          <w:szCs w:val="28"/>
        </w:rPr>
        <w:t xml:space="preserve"> phân lập từ Rhizoma coptidis là 713,58 mg / kg ở chuột, được</w:t>
      </w:r>
      <w:r w:rsidR="00E3323D" w:rsidRPr="000A397F">
        <w:rPr>
          <w:iCs/>
          <w:color w:val="auto"/>
          <w:spacing w:val="-4"/>
          <w:szCs w:val="28"/>
        </w:rPr>
        <w:t xml:space="preserve"> xếp vào loại độc tính nhẹ</w:t>
      </w:r>
      <w:r w:rsidR="00E3323D" w:rsidRPr="000A397F">
        <w:rPr>
          <w:iCs/>
          <w:color w:val="auto"/>
          <w:spacing w:val="-4"/>
          <w:szCs w:val="28"/>
        </w:rPr>
        <w:fldChar w:fldCharType="begin"/>
      </w:r>
      <w:r w:rsidR="004A38E1" w:rsidRPr="000A397F">
        <w:rPr>
          <w:iCs/>
          <w:color w:val="auto"/>
          <w:spacing w:val="-4"/>
          <w:szCs w:val="28"/>
        </w:rPr>
        <w:instrText xml:space="preserve"> ADDIN ZOTERO_ITEM CSL_CITATION {"citationID":"sJ4y3fdg","properties":{"formattedCitation":" [85]","plainCitation":" [85]","noteIndex":0},"citationItems":[{"id":25,"uris":["http://zotero.org/users/16330850/items/ZBPVZ8PT"],"itemData":{"id":25,"type":"article-journal","abstract":"Ethnopharmacological relevance\nRhizoma Coptidis (RC), a widely used traditional Chinese medicine, has been used for the treatment of heat-clearing and detoxifying, but there is very little information on its safety.\nAim of the study\nTo provide information on the safety of RC, we evaluated the toxicity of the crude RC and RC alkaloids (berberine, coptisine, palmatine and epiberberine) including cytotoxicity, acute toxicity in mice and sub-chronic toxicity in rats.\nMaterials and methods\nThe cytotoxicity of RC alkaloids was tested in HepG2 and 3T3-L1 cells by the MTT assay. The acute toxicity of RC alkaloids was tested in mice and the mortality was calculated at the end of experiment. For sub-chronic toxicity study, the rats were treated with the RC alkaloids at a dose of 156mg/kg/day and RC at a dose of 521mg/kg/day for 90 days. Mortality, clinical signs, body weight changes, organ weights, urinalysis and hematological parameters, gross necropsy and histopathology were monitored during the study period.\nResults\nThe cell assay indicates that the IC50 values of berberine, coptisine, palmatine and epiberberine in HepG2 cells were 48.17, 64.81, 112.80 and 120.58μg/mL, which in 3T3-L1 cells were 41.76, 56.48, 84.32 and 104.18μg/mL, respectively. In the acute toxicity assay, the LD50 values of four alkaloids were 713.57, 852.12, 1533.68 and 1360mg/kg, respectively. However, in the sub-chronic toxicity study, no mortality and morbidity were observed which could be related to RC alkaloids and RC treatment. Besides, there was no abnormality in clinical signs, body weights, organ weights, urinalysis, hematological parameters, gross necropsy and histopathology in any of the animals after the oral administration of RC alkaloids and RC.\nConclusions\nTaking these results together, we came to the conclusion that the toxicity of berberine is the maximum and palmatine is the minimal in four RC alkaloids. The currently recommended doses of RC alkaloids and RC consumed are relatively safe.","container-title":"Journal of Ethnopharmacology","DOI":"10.1016/j.jep.2012.10.062","ISSN":"0378-8741","issue":"1","journalAbbreviation":"Journal of Ethnopharmacology","page":"303-310","source":"ScienceDirect","title":"Safety evaluation of main alkaloids from Rhizoma Coptidis","volume":"145","author":[{"family":"Yi","given":"Jun"},{"family":"Ye","given":"Xiaoli"},{"family":"Wang","given":"Dezhen"},{"family":"He","given":"Kai"},{"family":"Yang","given":"Yong"},{"family":"Liu","given":"Xujing"},{"family":"Li","given":"Xuegang"}],"issued":{"date-parts":[["2013",1,9]]}}}],"schema":"https://github.com/citation-style-language/schema/raw/master/csl-citation.json"} </w:instrText>
      </w:r>
      <w:r w:rsidR="00E3323D" w:rsidRPr="000A397F">
        <w:rPr>
          <w:iCs/>
          <w:color w:val="auto"/>
          <w:spacing w:val="-4"/>
          <w:szCs w:val="28"/>
        </w:rPr>
        <w:fldChar w:fldCharType="separate"/>
      </w:r>
      <w:r w:rsidR="00E3323D" w:rsidRPr="000A397F">
        <w:rPr>
          <w:color w:val="auto"/>
          <w:spacing w:val="-4"/>
        </w:rPr>
        <w:t xml:space="preserve"> [85]</w:t>
      </w:r>
      <w:r w:rsidR="00E3323D" w:rsidRPr="000A397F">
        <w:rPr>
          <w:iCs/>
          <w:color w:val="auto"/>
          <w:spacing w:val="-4"/>
          <w:szCs w:val="28"/>
        </w:rPr>
        <w:fldChar w:fldCharType="end"/>
      </w:r>
      <w:r w:rsidRPr="000A397F">
        <w:rPr>
          <w:iCs/>
          <w:color w:val="auto"/>
          <w:spacing w:val="-4"/>
          <w:szCs w:val="28"/>
        </w:rPr>
        <w:t>. Ning N</w:t>
      </w:r>
      <w:r w:rsidR="00A54E30" w:rsidRPr="000A397F">
        <w:rPr>
          <w:iCs/>
          <w:color w:val="auto"/>
          <w:spacing w:val="-4"/>
          <w:szCs w:val="28"/>
        </w:rPr>
        <w:t>.</w:t>
      </w:r>
      <w:r w:rsidRPr="000A397F">
        <w:rPr>
          <w:iCs/>
          <w:color w:val="auto"/>
          <w:spacing w:val="-4"/>
          <w:szCs w:val="28"/>
        </w:rPr>
        <w:t xml:space="preserve"> </w:t>
      </w:r>
      <w:r w:rsidR="00A54E30" w:rsidRPr="000A397F">
        <w:rPr>
          <w:iCs/>
          <w:color w:val="auto"/>
          <w:spacing w:val="-4"/>
          <w:szCs w:val="28"/>
        </w:rPr>
        <w:t>(</w:t>
      </w:r>
      <w:r w:rsidRPr="000A397F">
        <w:rPr>
          <w:iCs/>
          <w:color w:val="auto"/>
          <w:spacing w:val="-4"/>
          <w:szCs w:val="28"/>
        </w:rPr>
        <w:t>2015</w:t>
      </w:r>
      <w:r w:rsidR="00A54E30" w:rsidRPr="000A397F">
        <w:rPr>
          <w:iCs/>
          <w:color w:val="auto"/>
          <w:spacing w:val="-4"/>
          <w:szCs w:val="28"/>
        </w:rPr>
        <w:t>)</w:t>
      </w:r>
      <w:r w:rsidRPr="000A397F">
        <w:rPr>
          <w:iCs/>
          <w:color w:val="auto"/>
          <w:spacing w:val="-4"/>
          <w:szCs w:val="28"/>
        </w:rPr>
        <w:t xml:space="preserve"> ghi nhận không gặp tác dụng độc cấp tính nào với dịch chiết chứa </w:t>
      </w:r>
      <w:r w:rsidR="006C47BB">
        <w:rPr>
          <w:iCs/>
          <w:color w:val="auto"/>
          <w:spacing w:val="-4"/>
          <w:szCs w:val="28"/>
        </w:rPr>
        <w:t xml:space="preserve">Berberin </w:t>
      </w:r>
      <w:r w:rsidR="005204AC" w:rsidRPr="000A397F">
        <w:rPr>
          <w:iCs/>
          <w:color w:val="auto"/>
          <w:spacing w:val="-4"/>
          <w:szCs w:val="28"/>
        </w:rPr>
        <w:t xml:space="preserve"> </w:t>
      </w:r>
      <w:r w:rsidRPr="000A397F">
        <w:rPr>
          <w:iCs/>
          <w:color w:val="auto"/>
          <w:spacing w:val="-4"/>
          <w:szCs w:val="28"/>
        </w:rPr>
        <w:t>nên được xếp vào loại có độc tính thấp nhất</w:t>
      </w:r>
      <w:r w:rsidR="00B2740D" w:rsidRPr="000A397F">
        <w:rPr>
          <w:iCs/>
          <w:color w:val="auto"/>
          <w:spacing w:val="-4"/>
          <w:szCs w:val="28"/>
        </w:rPr>
        <w:fldChar w:fldCharType="begin"/>
      </w:r>
      <w:r w:rsidR="004A38E1" w:rsidRPr="000A397F">
        <w:rPr>
          <w:iCs/>
          <w:color w:val="auto"/>
          <w:spacing w:val="-4"/>
          <w:szCs w:val="28"/>
        </w:rPr>
        <w:instrText xml:space="preserve"> ADDIN ZOTERO_ITEM CSL_CITATION {"citationID":"svj6TKJT","properties":{"formattedCitation":" [86]","plainCitation":" [86]","noteIndex":0},"citationItems":[{"id":2404,"uris":["http://zotero.org/users/16330850/items/WJF6CTF7"],"itemData":{"id":2404,"type":"article-journal","abstract":"The aim of this study was to investigated the pharmacological activities and safety of fibrous root of Rhizoma Coptidis (FRC). FRC not only protected Kunming mice from the minimal lethal dose of Escherichia coli, but also protected rabbits from hyperpyrexia induced by lipopolysaccharid (LPS). The acute toxicity study showed that oral medial lethal dose (LD50) of FRC was greater than 7000mg/kg body weight in Kunming mice. The sub-chronic toxicity study showed that the no-observed-adverse effect level (NOAEL) of FRC was 1.88g/kg body weight in Sprague-Dawley rats, whereas FRC at higher dose (3.76g/kg body weight) resulted in damage to liver and lung. Negative results were present in Ames test, mouse micronucleus test and mouse sperm abnormality test. These finding support the use of FRC in veterinary medicine.","container-title":"Environmental Toxicology and Pharmacology","DOI":"10.1016/j.etap.2014.11.006","ISSN":"1872-7077","issue":"1","journalAbbreviation":"Environ Toxicol Pharmacol","language":"eng","page":"53-69","PMID":"25434762","source":"PubMed","title":"Pharmacological and safety evaluation of fibrous root of Rhizoma Coptidis","volume":"39","author":[{"family":"Ning","given":"Na"},{"family":"Wang","given":"Yan Zhi"},{"family":"Zou","given":"Zong Yao"},{"family":"Zhang","given":"De Zhou"},{"family":"Wang","given":"De Zhen"},{"family":"Li","given":"Xue Gang"}],"issued":{"date-parts":[["2015",1]]}}}],"schema":"https://github.com/citation-style-language/schema/raw/master/csl-citation.json"} </w:instrText>
      </w:r>
      <w:r w:rsidR="00B2740D" w:rsidRPr="000A397F">
        <w:rPr>
          <w:iCs/>
          <w:color w:val="auto"/>
          <w:spacing w:val="-4"/>
          <w:szCs w:val="28"/>
        </w:rPr>
        <w:fldChar w:fldCharType="separate"/>
      </w:r>
      <w:r w:rsidR="00B2740D" w:rsidRPr="000A397F">
        <w:rPr>
          <w:color w:val="auto"/>
          <w:spacing w:val="-4"/>
        </w:rPr>
        <w:t xml:space="preserve"> [86]</w:t>
      </w:r>
      <w:r w:rsidR="00B2740D" w:rsidRPr="000A397F">
        <w:rPr>
          <w:iCs/>
          <w:color w:val="auto"/>
          <w:spacing w:val="-4"/>
          <w:szCs w:val="28"/>
        </w:rPr>
        <w:fldChar w:fldCharType="end"/>
      </w:r>
      <w:r w:rsidRPr="000A397F">
        <w:rPr>
          <w:iCs/>
          <w:color w:val="auto"/>
          <w:spacing w:val="-4"/>
          <w:szCs w:val="28"/>
        </w:rPr>
        <w:t>.</w:t>
      </w:r>
    </w:p>
    <w:p w14:paraId="77267D21" w14:textId="19B27166" w:rsidR="00473F9C" w:rsidRDefault="00473F9C" w:rsidP="00B95C11">
      <w:pPr>
        <w:widowControl w:val="0"/>
        <w:spacing w:after="0" w:line="360" w:lineRule="auto"/>
        <w:ind w:firstLine="624"/>
        <w:rPr>
          <w:iCs/>
          <w:color w:val="auto"/>
          <w:szCs w:val="28"/>
        </w:rPr>
      </w:pPr>
      <w:r w:rsidRPr="00A920EC">
        <w:rPr>
          <w:iCs/>
          <w:color w:val="auto"/>
          <w:szCs w:val="28"/>
        </w:rPr>
        <w:t xml:space="preserve">Một số tác dụng không mong muốn của </w:t>
      </w:r>
      <w:r w:rsidR="006C47BB">
        <w:rPr>
          <w:iCs/>
          <w:color w:val="auto"/>
          <w:szCs w:val="28"/>
        </w:rPr>
        <w:t xml:space="preserve">Berberin </w:t>
      </w:r>
      <w:r w:rsidRPr="00A920EC">
        <w:rPr>
          <w:iCs/>
          <w:color w:val="auto"/>
          <w:szCs w:val="28"/>
        </w:rPr>
        <w:t xml:space="preserve"> (hiếm gặp): Cần thận trọng ở bệnh nhân tiểu đường đang dùng insulin hoặc các loại thuốc khác (có thể làm giảm đường máu);  Bệnh nhân huyết áp thấp (có thể gây hạ huyết áp). Hiếm gặp biểu hiện chuột rút, tiêu chảy, đầy hơi, táo bón và đau dạ dày [8].</w:t>
      </w:r>
    </w:p>
    <w:p w14:paraId="28C36527" w14:textId="77777777" w:rsidR="00D0469E" w:rsidRDefault="00D0469E" w:rsidP="00B95C11">
      <w:pPr>
        <w:widowControl w:val="0"/>
        <w:spacing w:after="0" w:line="360" w:lineRule="auto"/>
        <w:ind w:firstLine="624"/>
        <w:rPr>
          <w:iCs/>
          <w:color w:val="auto"/>
          <w:szCs w:val="28"/>
        </w:rPr>
      </w:pPr>
    </w:p>
    <w:p w14:paraId="5FDFD357" w14:textId="77777777" w:rsidR="000A397F" w:rsidRDefault="000A397F" w:rsidP="00B95C11">
      <w:pPr>
        <w:widowControl w:val="0"/>
        <w:spacing w:after="0" w:line="360" w:lineRule="auto"/>
        <w:ind w:firstLine="624"/>
        <w:rPr>
          <w:iCs/>
          <w:color w:val="auto"/>
          <w:szCs w:val="28"/>
        </w:rPr>
      </w:pPr>
    </w:p>
    <w:p w14:paraId="28BB9F5A" w14:textId="77777777" w:rsidR="000A397F" w:rsidRPr="00A920EC" w:rsidRDefault="000A397F" w:rsidP="00B95C11">
      <w:pPr>
        <w:widowControl w:val="0"/>
        <w:spacing w:after="0" w:line="360" w:lineRule="auto"/>
        <w:ind w:firstLine="624"/>
        <w:rPr>
          <w:iCs/>
          <w:color w:val="auto"/>
          <w:szCs w:val="28"/>
        </w:rPr>
      </w:pPr>
    </w:p>
    <w:p w14:paraId="588749C8" w14:textId="57A29C67" w:rsidR="00D86676" w:rsidRPr="00A920EC" w:rsidRDefault="00A144B6" w:rsidP="00D0469E">
      <w:pPr>
        <w:pStyle w:val="Heading3"/>
        <w:keepNext w:val="0"/>
        <w:keepLines w:val="0"/>
        <w:widowControl w:val="0"/>
        <w:spacing w:after="0" w:line="372" w:lineRule="auto"/>
        <w:rPr>
          <w:i/>
          <w:color w:val="auto"/>
          <w:szCs w:val="28"/>
          <w:shd w:val="clear" w:color="auto" w:fill="FFFFFF"/>
        </w:rPr>
      </w:pPr>
      <w:bookmarkStart w:id="109" w:name="_Toc163668640"/>
      <w:bookmarkStart w:id="110" w:name="_Toc221666459"/>
      <w:bookmarkStart w:id="111" w:name="_Toc238027246"/>
      <w:r w:rsidRPr="00A920EC">
        <w:rPr>
          <w:i/>
          <w:color w:val="auto"/>
          <w:szCs w:val="28"/>
          <w:shd w:val="clear" w:color="auto" w:fill="FFFFFF"/>
        </w:rPr>
        <w:t>1.</w:t>
      </w:r>
      <w:r w:rsidR="003B608F" w:rsidRPr="00A920EC">
        <w:rPr>
          <w:i/>
          <w:color w:val="auto"/>
          <w:szCs w:val="28"/>
          <w:shd w:val="clear" w:color="auto" w:fill="FFFFFF"/>
        </w:rPr>
        <w:t>3</w:t>
      </w:r>
      <w:r w:rsidR="00D86676" w:rsidRPr="00A920EC">
        <w:rPr>
          <w:i/>
          <w:color w:val="auto"/>
          <w:szCs w:val="28"/>
          <w:shd w:val="clear" w:color="auto" w:fill="FFFFFF"/>
        </w:rPr>
        <w:t>.</w:t>
      </w:r>
      <w:r w:rsidR="00D86676" w:rsidRPr="00A920EC">
        <w:rPr>
          <w:i/>
          <w:color w:val="auto"/>
          <w:szCs w:val="28"/>
          <w:shd w:val="clear" w:color="auto" w:fill="FFFFFF"/>
          <w:lang w:val="vi-VN"/>
        </w:rPr>
        <w:t>3</w:t>
      </w:r>
      <w:r w:rsidR="00D86676" w:rsidRPr="00A920EC">
        <w:rPr>
          <w:i/>
          <w:color w:val="auto"/>
          <w:szCs w:val="28"/>
          <w:shd w:val="clear" w:color="auto" w:fill="FFFFFF"/>
        </w:rPr>
        <w:t xml:space="preserve">. </w:t>
      </w:r>
      <w:r w:rsidR="00A030F6" w:rsidRPr="00A920EC">
        <w:rPr>
          <w:i/>
          <w:color w:val="auto"/>
          <w:szCs w:val="28"/>
          <w:shd w:val="clear" w:color="auto" w:fill="FFFFFF"/>
        </w:rPr>
        <w:t>Sản phẩm</w:t>
      </w:r>
      <w:r w:rsidR="00D86676" w:rsidRPr="00A920EC">
        <w:rPr>
          <w:i/>
          <w:color w:val="auto"/>
          <w:szCs w:val="28"/>
          <w:shd w:val="clear" w:color="auto" w:fill="FFFFFF"/>
        </w:rPr>
        <w:t xml:space="preserve"> của </w:t>
      </w:r>
      <w:r w:rsidR="006C47BB">
        <w:rPr>
          <w:i/>
          <w:color w:val="auto"/>
          <w:szCs w:val="28"/>
          <w:shd w:val="clear" w:color="auto" w:fill="FFFFFF"/>
        </w:rPr>
        <w:t xml:space="preserve">Berberin </w:t>
      </w:r>
      <w:bookmarkEnd w:id="109"/>
      <w:bookmarkEnd w:id="110"/>
      <w:bookmarkEnd w:id="111"/>
    </w:p>
    <w:p w14:paraId="59265685" w14:textId="670BB6A5" w:rsidR="00D86676" w:rsidRPr="00A920EC" w:rsidRDefault="00A144B6" w:rsidP="00D0469E">
      <w:pPr>
        <w:widowControl w:val="0"/>
        <w:spacing w:after="0" w:line="372" w:lineRule="auto"/>
        <w:ind w:firstLine="0"/>
        <w:rPr>
          <w:i/>
          <w:color w:val="auto"/>
          <w:szCs w:val="28"/>
          <w:shd w:val="clear" w:color="auto" w:fill="FFFFFF"/>
        </w:rPr>
      </w:pPr>
      <w:r w:rsidRPr="00A920EC">
        <w:rPr>
          <w:i/>
          <w:color w:val="auto"/>
          <w:szCs w:val="28"/>
          <w:shd w:val="clear" w:color="auto" w:fill="FFFFFF"/>
        </w:rPr>
        <w:t>1.</w:t>
      </w:r>
      <w:r w:rsidR="003B608F" w:rsidRPr="00A920EC">
        <w:rPr>
          <w:i/>
          <w:color w:val="auto"/>
          <w:szCs w:val="28"/>
          <w:shd w:val="clear" w:color="auto" w:fill="FFFFFF"/>
        </w:rPr>
        <w:t>3</w:t>
      </w:r>
      <w:r w:rsidR="00D86676" w:rsidRPr="00A920EC">
        <w:rPr>
          <w:i/>
          <w:color w:val="auto"/>
          <w:szCs w:val="28"/>
          <w:shd w:val="clear" w:color="auto" w:fill="FFFFFF"/>
        </w:rPr>
        <w:t>.</w:t>
      </w:r>
      <w:r w:rsidR="00D86676" w:rsidRPr="00A920EC">
        <w:rPr>
          <w:i/>
          <w:color w:val="auto"/>
          <w:szCs w:val="28"/>
          <w:shd w:val="clear" w:color="auto" w:fill="FFFFFF"/>
          <w:lang w:val="vi-VN"/>
        </w:rPr>
        <w:t>3</w:t>
      </w:r>
      <w:r w:rsidR="00D86676" w:rsidRPr="00A920EC">
        <w:rPr>
          <w:i/>
          <w:color w:val="auto"/>
          <w:szCs w:val="28"/>
          <w:shd w:val="clear" w:color="auto" w:fill="FFFFFF"/>
        </w:rPr>
        <w:t xml:space="preserve">.1. </w:t>
      </w:r>
      <w:r w:rsidR="006C47BB">
        <w:rPr>
          <w:i/>
          <w:color w:val="auto"/>
          <w:szCs w:val="28"/>
          <w:shd w:val="clear" w:color="auto" w:fill="FFFFFF"/>
        </w:rPr>
        <w:t xml:space="preserve">Berberin </w:t>
      </w:r>
      <w:r w:rsidR="00D86676" w:rsidRPr="00A920EC">
        <w:rPr>
          <w:i/>
          <w:color w:val="auto"/>
          <w:szCs w:val="28"/>
          <w:shd w:val="clear" w:color="auto" w:fill="FFFFFF"/>
        </w:rPr>
        <w:t xml:space="preserve"> dạng dung dịch</w:t>
      </w:r>
    </w:p>
    <w:p w14:paraId="2ED2167E" w14:textId="0DC1A9D3" w:rsidR="00D86676" w:rsidRPr="00A920EC" w:rsidRDefault="003E6F6E" w:rsidP="00D0469E">
      <w:pPr>
        <w:widowControl w:val="0"/>
        <w:spacing w:after="0" w:line="372" w:lineRule="auto"/>
        <w:ind w:firstLine="624"/>
        <w:rPr>
          <w:color w:val="auto"/>
          <w:szCs w:val="28"/>
          <w:shd w:val="clear" w:color="auto" w:fill="FFFFFF"/>
        </w:rPr>
      </w:pPr>
      <w:r w:rsidRPr="00A920EC">
        <w:rPr>
          <w:color w:val="auto"/>
          <w:szCs w:val="28"/>
          <w:shd w:val="clear" w:color="auto" w:fill="FFFFFF"/>
        </w:rPr>
        <w:t>Theo Lê Thế Trung</w:t>
      </w:r>
      <w:r w:rsidR="00D86676" w:rsidRPr="00A920EC">
        <w:rPr>
          <w:color w:val="auto"/>
          <w:szCs w:val="28"/>
          <w:shd w:val="clear" w:color="auto" w:fill="FFFFFF"/>
        </w:rPr>
        <w:t xml:space="preserve"> dung dịch </w:t>
      </w:r>
      <w:r w:rsidR="006C47BB">
        <w:rPr>
          <w:color w:val="auto"/>
          <w:szCs w:val="28"/>
          <w:shd w:val="clear" w:color="auto" w:fill="FFFFFF"/>
        </w:rPr>
        <w:t xml:space="preserve">Berberin </w:t>
      </w:r>
      <w:r w:rsidR="00D86676" w:rsidRPr="00A920EC">
        <w:rPr>
          <w:color w:val="auto"/>
          <w:szCs w:val="28"/>
          <w:shd w:val="clear" w:color="auto" w:fill="FFFFFF"/>
        </w:rPr>
        <w:t xml:space="preserve"> dùng điều trị vết thương, vết bỏng nhiễm khuẩn</w:t>
      </w:r>
      <w:r w:rsidR="0001460C" w:rsidRPr="00A920EC">
        <w:rPr>
          <w:color w:val="auto"/>
          <w:szCs w:val="28"/>
          <w:shd w:val="clear" w:color="auto" w:fill="FFFFFF"/>
        </w:rPr>
        <w:t xml:space="preserve">. </w:t>
      </w:r>
      <w:r w:rsidR="006C47BB">
        <w:rPr>
          <w:color w:val="auto"/>
          <w:szCs w:val="28"/>
          <w:shd w:val="clear" w:color="auto" w:fill="FFFFFF"/>
        </w:rPr>
        <w:t xml:space="preserve">Berberin </w:t>
      </w:r>
      <w:r w:rsidR="0001460C" w:rsidRPr="00A920EC">
        <w:rPr>
          <w:color w:val="auto"/>
          <w:szCs w:val="28"/>
          <w:shd w:val="clear" w:color="auto" w:fill="FFFFFF"/>
        </w:rPr>
        <w:t xml:space="preserve"> dạng dung dịch có tác dụng kháng khuẩn chủ yếu thông qua việc ức chế sự phát triển và sinh sản của vi khuẩn bằng cách can thiệp vào tổng hợp protein và acid nucleic của vi sinh vật, đồng thời làm thay đổi tính thấm của màng tế bào vi khuẩn. Khi được sử dụng tại chỗ trên vết thương, vết bỏng, dung dịch </w:t>
      </w:r>
      <w:r w:rsidR="006C47BB">
        <w:rPr>
          <w:color w:val="auto"/>
          <w:szCs w:val="28"/>
          <w:shd w:val="clear" w:color="auto" w:fill="FFFFFF"/>
        </w:rPr>
        <w:t xml:space="preserve">Berberin </w:t>
      </w:r>
      <w:r w:rsidR="0001460C" w:rsidRPr="00A920EC">
        <w:rPr>
          <w:color w:val="auto"/>
          <w:szCs w:val="28"/>
          <w:shd w:val="clear" w:color="auto" w:fill="FFFFFF"/>
        </w:rPr>
        <w:t xml:space="preserve"> giúp làm sạch bề mặt tổn thương, hạn chế sự phát triển của vi khuẩn gây nhiễm khuẩn tại chỗ, từ đó góp phần phòng ngừa và hỗ trợ điều trị nhiễm khuẩn vết bỏng</w:t>
      </w:r>
      <w:r w:rsidR="0028687B"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{"citationID":"Vdw7REd5","properties":{"formattedCitation":" [2]","plainCitation":" [2]","noteIndex":0},"citationItems":[{"id":2502,"uris":["http://zotero.org/users/16330850/items/ZD8RYWF6"],"itemData":{"id":2502,"type":"book","language":"vi","number-of-pages":"128-129","publisher":"Nhà xuất bản Y học","title":"Bỏng những kiến thức chuyên ngành","author":[{"family":"Lê Thế Trung","given":""}],"issued":{"date-parts":[["2003"]]}}}],"schema":"https://github.com/citation-style-language/schema/raw/master/csl-citation.json"} </w:instrText>
      </w:r>
      <w:r w:rsidR="0028687B" w:rsidRPr="00A920EC">
        <w:rPr>
          <w:color w:val="auto"/>
          <w:szCs w:val="28"/>
          <w:shd w:val="clear" w:color="auto" w:fill="FFFFFF"/>
        </w:rPr>
        <w:fldChar w:fldCharType="separate"/>
      </w:r>
      <w:r w:rsidR="00F22390" w:rsidRPr="00A920EC">
        <w:rPr>
          <w:color w:val="auto"/>
        </w:rPr>
        <w:t xml:space="preserve"> [2]</w:t>
      </w:r>
      <w:r w:rsidR="0028687B" w:rsidRPr="00A920EC">
        <w:rPr>
          <w:color w:val="auto"/>
          <w:szCs w:val="28"/>
          <w:shd w:val="clear" w:color="auto" w:fill="FFFFFF"/>
        </w:rPr>
        <w:fldChar w:fldCharType="end"/>
      </w:r>
      <w:r w:rsidR="00D86676" w:rsidRPr="00A920EC">
        <w:rPr>
          <w:color w:val="auto"/>
          <w:szCs w:val="28"/>
          <w:shd w:val="clear" w:color="auto" w:fill="FFFFFF"/>
        </w:rPr>
        <w:t>.</w:t>
      </w:r>
    </w:p>
    <w:p w14:paraId="4CB5A202" w14:textId="77777777" w:rsidR="00D86676" w:rsidRPr="00A920EC" w:rsidRDefault="00D86676" w:rsidP="00D0469E">
      <w:pPr>
        <w:widowControl w:val="0"/>
        <w:spacing w:after="0" w:line="372" w:lineRule="auto"/>
        <w:ind w:firstLine="624"/>
        <w:rPr>
          <w:color w:val="auto"/>
          <w:szCs w:val="28"/>
          <w:shd w:val="clear" w:color="auto" w:fill="FFFFFF"/>
        </w:rPr>
      </w:pPr>
      <w:r w:rsidRPr="00A920EC">
        <w:rPr>
          <w:color w:val="auto"/>
          <w:szCs w:val="28"/>
          <w:shd w:val="clear" w:color="auto" w:fill="FFFFFF"/>
        </w:rPr>
        <w:t>Tuy nhiên, dạng dung dịch khi dùng có thời gian tác dụng không kéo dài (do thuốc bay hơi), gạc thuốc bám dính vào vết bỏng khi thay băng dễ gây chảy máu... Mặt khác, thuốc được dùng rộng rãi trong một thời gian dài để điều trị vết thương và vết bỏng (từ những năm kháng chiến chống Pháp cho đến những năm 90 của thế kỷ XX). Do vậy, trong thời gian gần đây, trên thực tế lâm sàng thấy dạng dung dịch ở nồng độ này ít còn tác dụng.</w:t>
      </w:r>
    </w:p>
    <w:p w14:paraId="6F151671" w14:textId="6EFBBE32" w:rsidR="00D86676" w:rsidRPr="00A920EC" w:rsidRDefault="00A144B6" w:rsidP="00D0469E">
      <w:pPr>
        <w:widowControl w:val="0"/>
        <w:spacing w:after="0" w:line="372" w:lineRule="auto"/>
        <w:ind w:firstLine="0"/>
        <w:rPr>
          <w:i/>
          <w:color w:val="auto"/>
          <w:szCs w:val="28"/>
          <w:shd w:val="clear" w:color="auto" w:fill="FFFFFF"/>
        </w:rPr>
      </w:pPr>
      <w:r w:rsidRPr="00A920EC">
        <w:rPr>
          <w:i/>
          <w:color w:val="auto"/>
          <w:szCs w:val="28"/>
          <w:shd w:val="clear" w:color="auto" w:fill="FFFFFF"/>
        </w:rPr>
        <w:t>1.</w:t>
      </w:r>
      <w:r w:rsidR="003B608F" w:rsidRPr="00A920EC">
        <w:rPr>
          <w:i/>
          <w:color w:val="auto"/>
          <w:szCs w:val="28"/>
          <w:shd w:val="clear" w:color="auto" w:fill="FFFFFF"/>
        </w:rPr>
        <w:t>3</w:t>
      </w:r>
      <w:r w:rsidR="00D86676" w:rsidRPr="00A920EC">
        <w:rPr>
          <w:i/>
          <w:color w:val="auto"/>
          <w:szCs w:val="28"/>
          <w:shd w:val="clear" w:color="auto" w:fill="FFFFFF"/>
        </w:rPr>
        <w:t>.</w:t>
      </w:r>
      <w:r w:rsidR="00D86676" w:rsidRPr="00A920EC">
        <w:rPr>
          <w:i/>
          <w:color w:val="auto"/>
          <w:szCs w:val="28"/>
          <w:shd w:val="clear" w:color="auto" w:fill="FFFFFF"/>
          <w:lang w:val="vi-VN"/>
        </w:rPr>
        <w:t>3</w:t>
      </w:r>
      <w:r w:rsidR="00D86676" w:rsidRPr="00A920EC">
        <w:rPr>
          <w:i/>
          <w:color w:val="auto"/>
          <w:szCs w:val="28"/>
          <w:shd w:val="clear" w:color="auto" w:fill="FFFFFF"/>
        </w:rPr>
        <w:t xml:space="preserve">.2. Kem </w:t>
      </w:r>
      <w:r w:rsidR="006C47BB">
        <w:rPr>
          <w:i/>
          <w:color w:val="auto"/>
          <w:szCs w:val="28"/>
          <w:shd w:val="clear" w:color="auto" w:fill="FFFFFF"/>
        </w:rPr>
        <w:t xml:space="preserve">Berberin </w:t>
      </w:r>
    </w:p>
    <w:p w14:paraId="13DD3985" w14:textId="022CEDD1" w:rsidR="00B725CB" w:rsidRPr="00A920EC" w:rsidRDefault="00D86676" w:rsidP="00D0469E">
      <w:pPr>
        <w:widowControl w:val="0"/>
        <w:spacing w:after="0" w:line="360" w:lineRule="auto"/>
        <w:ind w:firstLine="624"/>
        <w:rPr>
          <w:color w:val="auto"/>
          <w:szCs w:val="28"/>
          <w:shd w:val="clear" w:color="auto" w:fill="FFFFFF"/>
        </w:rPr>
      </w:pPr>
      <w:r w:rsidRPr="00A920EC">
        <w:rPr>
          <w:color w:val="auto"/>
          <w:szCs w:val="28"/>
          <w:shd w:val="clear" w:color="auto" w:fill="FFFFFF"/>
        </w:rPr>
        <w:t xml:space="preserve">Từ năm 2008, dạng kem </w:t>
      </w:r>
      <w:r w:rsidR="006C47BB">
        <w:rPr>
          <w:color w:val="auto"/>
          <w:szCs w:val="28"/>
          <w:shd w:val="clear" w:color="auto" w:fill="FFFFFF"/>
        </w:rPr>
        <w:t xml:space="preserve">Berberin </w:t>
      </w:r>
      <w:r w:rsidRPr="00A920EC">
        <w:rPr>
          <w:color w:val="auto"/>
          <w:szCs w:val="28"/>
          <w:shd w:val="clear" w:color="auto" w:fill="FFFFFF"/>
        </w:rPr>
        <w:t xml:space="preserve"> clorid đã được bào chế tại Viện Bỏng quốc gia. Phạm Trịnh Quốc Khanh bước đầu đánh giá tác dụng điều trị của kem </w:t>
      </w:r>
      <w:r w:rsidR="006C47BB">
        <w:rPr>
          <w:color w:val="auto"/>
          <w:szCs w:val="28"/>
          <w:shd w:val="clear" w:color="auto" w:fill="FFFFFF"/>
        </w:rPr>
        <w:t xml:space="preserve">Berberin </w:t>
      </w:r>
      <w:r w:rsidRPr="00A920EC">
        <w:rPr>
          <w:color w:val="auto"/>
          <w:szCs w:val="28"/>
          <w:shd w:val="clear" w:color="auto" w:fill="FFFFFF"/>
        </w:rPr>
        <w:t xml:space="preserve"> clorid 0,5% tại vết bỏng bàn tay nhận thấy thuốc có tác dụng làm giảm số lượng vi khuẩn bề mặt vết bỏng. Thuốc dễ sử dụng, không gây đau, có tác dụng làm giảm dịch xuất tiết, dịch mủ tại vết bỏng</w:t>
      </w:r>
      <w:r w:rsidR="001D3A44"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{"citationID":"h4o985ob","properties":{"formattedCitation":" [87]","plainCitation":" [87]","noteIndex":0},"citationItems":[{"id":2444,"uris":["http://zotero.org/users/16330850/items/QI44MUQK"],"itemData":{"id":2444,"type":"thesis","genre":"Luận án tiến sỹ y học","publisher":"Học viện Quân y","title":"Nghiên cứu đặc điểm lâm sàng, chẩn đoán huỳnh quang bằng dung dịch fluorescein 10% và điều trị bằng kem berberin 0,5% trong bỏng bàn tay","author":[{"family":"Phạm Trịnh Quốc Khanh","given":""}],"issued":{"date-parts":[["2009"]]}}}],"schema":"https://github.com/citation-style-language/schema/raw/master/csl-citation.json"} </w:instrText>
      </w:r>
      <w:r w:rsidR="001D3A44" w:rsidRPr="00A920EC">
        <w:rPr>
          <w:color w:val="auto"/>
          <w:szCs w:val="28"/>
          <w:shd w:val="clear" w:color="auto" w:fill="FFFFFF"/>
        </w:rPr>
        <w:fldChar w:fldCharType="separate"/>
      </w:r>
      <w:r w:rsidR="00B2740D" w:rsidRPr="00A920EC">
        <w:rPr>
          <w:color w:val="auto"/>
        </w:rPr>
        <w:t xml:space="preserve"> [87]</w:t>
      </w:r>
      <w:r w:rsidR="001D3A44" w:rsidRPr="00A920EC">
        <w:rPr>
          <w:color w:val="auto"/>
          <w:szCs w:val="28"/>
          <w:shd w:val="clear" w:color="auto" w:fill="FFFFFF"/>
        </w:rPr>
        <w:fldChar w:fldCharType="end"/>
      </w:r>
      <w:r w:rsidRPr="00A920EC">
        <w:rPr>
          <w:color w:val="auto"/>
          <w:szCs w:val="28"/>
          <w:shd w:val="clear" w:color="auto" w:fill="FFFFFF"/>
        </w:rPr>
        <w:t xml:space="preserve">. </w:t>
      </w:r>
      <w:r w:rsidR="002C56A8" w:rsidRPr="00A920EC">
        <w:rPr>
          <w:color w:val="auto"/>
          <w:szCs w:val="28"/>
          <w:shd w:val="clear" w:color="auto" w:fill="FFFFFF"/>
        </w:rPr>
        <w:t xml:space="preserve">Nguyễn Ngọc Tuấn </w:t>
      </w:r>
      <w:r w:rsidR="00A54E30" w:rsidRPr="00A920EC">
        <w:rPr>
          <w:color w:val="auto"/>
          <w:szCs w:val="28"/>
          <w:shd w:val="clear" w:color="auto" w:fill="FFFFFF"/>
        </w:rPr>
        <w:t>(</w:t>
      </w:r>
      <w:r w:rsidR="002C56A8" w:rsidRPr="00A920EC">
        <w:rPr>
          <w:color w:val="auto"/>
          <w:szCs w:val="28"/>
          <w:shd w:val="clear" w:color="auto" w:fill="FFFFFF"/>
        </w:rPr>
        <w:t>2012</w:t>
      </w:r>
      <w:r w:rsidR="00A54E30" w:rsidRPr="00A920EC">
        <w:rPr>
          <w:color w:val="auto"/>
          <w:szCs w:val="28"/>
          <w:shd w:val="clear" w:color="auto" w:fill="FFFFFF"/>
        </w:rPr>
        <w:t>)</w:t>
      </w:r>
      <w:r w:rsidR="002C56A8" w:rsidRPr="00A920EC">
        <w:rPr>
          <w:color w:val="auto"/>
          <w:szCs w:val="28"/>
          <w:shd w:val="clear" w:color="auto" w:fill="FFFFFF"/>
        </w:rPr>
        <w:t xml:space="preserve"> nghiên cứu bào chế kem </w:t>
      </w:r>
      <w:r w:rsidR="006C47BB">
        <w:rPr>
          <w:color w:val="auto"/>
          <w:szCs w:val="28"/>
          <w:shd w:val="clear" w:color="auto" w:fill="FFFFFF"/>
        </w:rPr>
        <w:t xml:space="preserve">Berberin </w:t>
      </w:r>
      <w:r w:rsidR="002C56A8" w:rsidRPr="00A920EC">
        <w:rPr>
          <w:color w:val="auto"/>
          <w:szCs w:val="28"/>
          <w:shd w:val="clear" w:color="auto" w:fill="FFFFFF"/>
        </w:rPr>
        <w:t xml:space="preserve"> nồng độ 1% đạt tiêu chuẩn cơ sở, nghiên cứu độc tính cấp và mạn, khả năng kháng khuẩn, ứng dụng trên lâm sàng cho thấy sản phẩm tác dụng kháng khuẩn, chống viêm, an toàn</w:t>
      </w:r>
      <w:r w:rsidR="002C56A8"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{"citationID":"2N6GLLCb","properties":{"formattedCitation":" [88]","plainCitation":" [88]","noteIndex":0},"citationItems":[{"id":38,"uris":["http://zotero.org/users/16330850/items/V7KSXIS5"],"itemData":{"id":38,"type":"book","publisher":"đề tài cấp Sở khoa học Công nghệ Hà Nội","title":"Nghiên cứu quy trình sản xuất dung dịch berberin và kem berberin, đánh giá tác dụng điều trị của chế phẩm tại vết thương bỏng","author":[{"family":"Nguyễn Ngọc Tuấn","given":""}],"issued":{"date-parts":[["2012"]]}}}],"schema":"https://github.com/citation-style-language/schema/raw/master/csl-citation.json"} </w:instrText>
      </w:r>
      <w:r w:rsidR="002C56A8" w:rsidRPr="00A920EC">
        <w:rPr>
          <w:color w:val="auto"/>
          <w:szCs w:val="28"/>
          <w:shd w:val="clear" w:color="auto" w:fill="FFFFFF"/>
        </w:rPr>
        <w:fldChar w:fldCharType="separate"/>
      </w:r>
      <w:r w:rsidR="00B2740D" w:rsidRPr="00A920EC">
        <w:rPr>
          <w:color w:val="auto"/>
        </w:rPr>
        <w:t xml:space="preserve"> [88]</w:t>
      </w:r>
      <w:r w:rsidR="002C56A8" w:rsidRPr="00A920EC">
        <w:rPr>
          <w:color w:val="auto"/>
          <w:szCs w:val="28"/>
          <w:shd w:val="clear" w:color="auto" w:fill="FFFFFF"/>
        </w:rPr>
        <w:fldChar w:fldCharType="end"/>
      </w:r>
      <w:r w:rsidR="002C56A8" w:rsidRPr="00A920EC">
        <w:rPr>
          <w:color w:val="auto"/>
          <w:szCs w:val="28"/>
          <w:shd w:val="clear" w:color="auto" w:fill="FFFFFF"/>
        </w:rPr>
        <w:t xml:space="preserve">. </w:t>
      </w:r>
      <w:r w:rsidR="00102C2A" w:rsidRPr="00A920EC">
        <w:rPr>
          <w:color w:val="auto"/>
          <w:szCs w:val="28"/>
          <w:shd w:val="clear" w:color="auto" w:fill="FFFFFF"/>
        </w:rPr>
        <w:t xml:space="preserve">Mặc dù cho thấy hiệu quả giảm </w:t>
      </w:r>
      <w:r w:rsidR="00BE48B3" w:rsidRPr="00A920EC">
        <w:rPr>
          <w:color w:val="auto"/>
          <w:szCs w:val="28"/>
          <w:shd w:val="clear" w:color="auto" w:fill="FFFFFF"/>
        </w:rPr>
        <w:t xml:space="preserve">mật độ </w:t>
      </w:r>
      <w:r w:rsidR="00102C2A" w:rsidRPr="00A920EC">
        <w:rPr>
          <w:color w:val="auto"/>
          <w:szCs w:val="28"/>
          <w:shd w:val="clear" w:color="auto" w:fill="FFFFFF"/>
        </w:rPr>
        <w:t xml:space="preserve">vi khuẩn bề mặt và dịch tiết </w:t>
      </w:r>
      <w:r w:rsidR="00102C2A" w:rsidRPr="00A920EC">
        <w:rPr>
          <w:color w:val="auto"/>
          <w:szCs w:val="28"/>
          <w:shd w:val="clear" w:color="auto" w:fill="FFFFFF"/>
        </w:rPr>
        <w:lastRenderedPageBreak/>
        <w:t xml:space="preserve">tại vết bỏng, dạng bào chế này vẫn còn một số hạn chế như khả năng thấm </w:t>
      </w:r>
      <w:r w:rsidR="00BE48B3" w:rsidRPr="00A920EC">
        <w:rPr>
          <w:color w:val="auto"/>
          <w:szCs w:val="28"/>
          <w:shd w:val="clear" w:color="auto" w:fill="FFFFFF"/>
        </w:rPr>
        <w:t xml:space="preserve">sâu vào </w:t>
      </w:r>
      <w:r w:rsidR="00102C2A" w:rsidRPr="00A920EC">
        <w:rPr>
          <w:color w:val="auto"/>
          <w:szCs w:val="28"/>
          <w:shd w:val="clear" w:color="auto" w:fill="FFFFFF"/>
        </w:rPr>
        <w:t xml:space="preserve">mô kém, chủ yếu tác dụng </w:t>
      </w:r>
      <w:r w:rsidR="00BE48B3" w:rsidRPr="00A920EC">
        <w:rPr>
          <w:color w:val="auto"/>
          <w:szCs w:val="28"/>
          <w:shd w:val="clear" w:color="auto" w:fill="FFFFFF"/>
        </w:rPr>
        <w:t>ở các vết</w:t>
      </w:r>
      <w:r w:rsidR="00BF2F9D" w:rsidRPr="00A920EC">
        <w:rPr>
          <w:color w:val="auto"/>
          <w:szCs w:val="28"/>
          <w:shd w:val="clear" w:color="auto" w:fill="FFFFFF"/>
        </w:rPr>
        <w:t xml:space="preserve"> bỏng </w:t>
      </w:r>
      <w:r w:rsidR="00102C2A" w:rsidRPr="00A920EC">
        <w:rPr>
          <w:color w:val="auto"/>
          <w:szCs w:val="28"/>
          <w:shd w:val="clear" w:color="auto" w:fill="FFFFFF"/>
        </w:rPr>
        <w:t>nông</w:t>
      </w:r>
      <w:r w:rsidR="00BF2F9D" w:rsidRPr="00A920EC">
        <w:rPr>
          <w:color w:val="auto"/>
          <w:szCs w:val="28"/>
          <w:shd w:val="clear" w:color="auto" w:fill="FFFFFF"/>
        </w:rPr>
        <w:t>.</w:t>
      </w:r>
      <w:r w:rsidR="002C56A8" w:rsidRPr="00A920EC">
        <w:rPr>
          <w:color w:val="auto"/>
          <w:szCs w:val="28"/>
          <w:shd w:val="clear" w:color="auto" w:fill="FFFFFF"/>
        </w:rPr>
        <w:t xml:space="preserve"> </w:t>
      </w:r>
      <w:r w:rsidR="00B725CB" w:rsidRPr="00A920EC">
        <w:rPr>
          <w:color w:val="auto"/>
          <w:szCs w:val="28"/>
          <w:shd w:val="clear" w:color="auto" w:fill="FFFFFF"/>
        </w:rPr>
        <w:t>Do đó, việc nghiên cứu các dạng bào chế mới ưu thế hơn là thực sự cần thiết.</w:t>
      </w:r>
    </w:p>
    <w:p w14:paraId="2256979B" w14:textId="350BD31F" w:rsidR="00D86676" w:rsidRPr="00A920EC" w:rsidRDefault="00A144B6" w:rsidP="00D0469E">
      <w:pPr>
        <w:widowControl w:val="0"/>
        <w:spacing w:after="0" w:line="360" w:lineRule="auto"/>
        <w:ind w:firstLine="0"/>
        <w:rPr>
          <w:i/>
          <w:color w:val="auto"/>
          <w:szCs w:val="28"/>
        </w:rPr>
      </w:pPr>
      <w:r w:rsidRPr="00A920EC">
        <w:rPr>
          <w:i/>
          <w:color w:val="auto"/>
          <w:szCs w:val="28"/>
        </w:rPr>
        <w:t>1.</w:t>
      </w:r>
      <w:r w:rsidR="003B608F" w:rsidRPr="00A920EC">
        <w:rPr>
          <w:i/>
          <w:color w:val="auto"/>
          <w:szCs w:val="28"/>
        </w:rPr>
        <w:t>3</w:t>
      </w:r>
      <w:r w:rsidR="00D86676" w:rsidRPr="00A920EC">
        <w:rPr>
          <w:i/>
          <w:color w:val="auto"/>
          <w:szCs w:val="28"/>
        </w:rPr>
        <w:t>.</w:t>
      </w:r>
      <w:r w:rsidR="00D86676" w:rsidRPr="00A920EC">
        <w:rPr>
          <w:i/>
          <w:color w:val="auto"/>
          <w:szCs w:val="28"/>
          <w:lang w:val="vi-VN"/>
        </w:rPr>
        <w:t>3</w:t>
      </w:r>
      <w:r w:rsidR="00D86676" w:rsidRPr="00A920EC">
        <w:rPr>
          <w:i/>
          <w:color w:val="auto"/>
          <w:szCs w:val="28"/>
        </w:rPr>
        <w:t xml:space="preserve">.3. Dạng bào chế </w:t>
      </w:r>
      <w:r w:rsidR="006C47BB">
        <w:rPr>
          <w:bCs/>
          <w:i/>
          <w:iCs/>
          <w:color w:val="auto"/>
          <w:szCs w:val="28"/>
          <w:shd w:val="clear" w:color="auto" w:fill="FFFFFF"/>
        </w:rPr>
        <w:t xml:space="preserve">nano berberin  </w:t>
      </w:r>
      <w:r w:rsidR="00D86676" w:rsidRPr="00A920EC">
        <w:rPr>
          <w:bCs/>
          <w:i/>
          <w:iCs/>
          <w:color w:val="auto"/>
          <w:szCs w:val="28"/>
          <w:shd w:val="clear" w:color="auto" w:fill="FFFFFF"/>
        </w:rPr>
        <w:t xml:space="preserve"> </w:t>
      </w:r>
    </w:p>
    <w:p w14:paraId="5D9AA21D" w14:textId="3BDC8A92" w:rsidR="00D86676" w:rsidRPr="00A920EC" w:rsidRDefault="00D86676"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Sự phát triển công nghệ nano trong lĩnh vực y học giúp tìm ra các lựa chọn thay thế mới để khắc phục tình trạng kháng kháng sinh hiện nay đặc biệt là các vết thương bỏng bị nhiễm khuẩn, một số loại hạt nano (nano nhũ tương, nano polyme, nano kim loại, nanogel) được sử dụng nhằm tăng cường hoạt tính kháng khuẩn của các hợp chất</w:t>
      </w:r>
      <w:r w:rsidR="003144C1"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{"citationID":"vXAM5dgz","properties":{"formattedCitation":" [89]","plainCitation":" [89]","noteIndex":0},"citationItems":[{"id":2431,"uris":["http://zotero.org/users/16330850/items/HWRV78QI"],"itemData":{"id":2431,"type":"article-journal","abstract":"Burn wounds are highly debilitating injuries, with significant morbidity and mortality rates worldwide. In association with the damage of the skin integrity, the risk of infection is increased, posing an obstacle to healing and potentially leading to sepsis. Another limitation against healing is associated with antibiotic resistance mainly due to the use of systemic antibiotics for the treatment of localized infections. Nanotechnology has been successful in finding strategies to incorporate antibiotics in nanoparticles for the treatment of local wounds, thereby avoiding the systemic exposure to the drug. This review focuses on the most recent advances on the use of nanoparticles in wound dressing formulations and in tissue engineering for the treatment of burn wound infections.","container-title":"International Journal of Molecular Sciences","DOI":"10.3390/ijms21020393","ISSN":"1422-0067","issue":"2","language":"en","license":"http://creativecommons.org/licenses/by/3.0/","note":"number: 2","page":"393","publisher":"Multidisciplinary Digital Publishing Institute","source":"www.mdpi.com","title":"New Nanotechnologies for the Treatment and Repair of Skin Burns Infections","volume":"21","author":[{"family":"Souto","given":"Eliana B."},{"family":"Ribeiro","given":"André F."},{"family":"Ferreira","given":"Maria I."},{"family":"Teixeira","given":"Maria C."},{"family":"Shimojo","given":"Andrea A. M."},{"family":"Soriano","given":"José L."},{"family":"Naveros","given":"Beatriz C."},{"family":"Durazzo","given":"Alessandra"},{"family":"Lucarini","given":"Massimo"},{"family":"Souto","given":"Selma B."},{"family":"Santini","given":"Antonello"}],"issued":{"date-parts":[["2020",1]]}}}],"schema":"https://github.com/citation-style-language/schema/raw/master/csl-citation.json"} </w:instrText>
      </w:r>
      <w:r w:rsidR="003144C1" w:rsidRPr="00A920EC">
        <w:rPr>
          <w:color w:val="auto"/>
          <w:szCs w:val="28"/>
          <w:shd w:val="clear" w:color="auto" w:fill="FFFFFF"/>
        </w:rPr>
        <w:fldChar w:fldCharType="separate"/>
      </w:r>
      <w:r w:rsidR="00B2740D" w:rsidRPr="00A920EC">
        <w:rPr>
          <w:color w:val="auto"/>
        </w:rPr>
        <w:t xml:space="preserve"> [89]</w:t>
      </w:r>
      <w:r w:rsidR="003144C1" w:rsidRPr="00A920EC">
        <w:rPr>
          <w:color w:val="auto"/>
          <w:szCs w:val="28"/>
          <w:shd w:val="clear" w:color="auto" w:fill="FFFFFF"/>
        </w:rPr>
        <w:fldChar w:fldCharType="end"/>
      </w:r>
      <w:r w:rsidRPr="00A920EC">
        <w:rPr>
          <w:color w:val="auto"/>
          <w:szCs w:val="28"/>
          <w:shd w:val="clear" w:color="auto" w:fill="FFFFFF"/>
        </w:rPr>
        <w:t xml:space="preserve">. </w:t>
      </w:r>
    </w:p>
    <w:p w14:paraId="2837A058" w14:textId="7BAEE7C5" w:rsidR="006F5967" w:rsidRPr="00A920EC" w:rsidRDefault="006F5967"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Hạt nano nhận được sự quan tâm đáng kể nhờ khả năng đặc biệt trong việc cải thiện độ tan, độ ổn định và sinh khả dụng của thuốc. Thông qua cơ chế hòa tan, gắn kết, bao bọc hoặc hấp phụ hoạt chất, hạt nano giúp đảm bảo phân phối dược chất một</w:t>
      </w:r>
      <w:r w:rsidR="003278C7" w:rsidRPr="00A920EC">
        <w:rPr>
          <w:color w:val="auto"/>
          <w:szCs w:val="28"/>
          <w:shd w:val="clear" w:color="auto" w:fill="FFFFFF"/>
        </w:rPr>
        <w:t xml:space="preserve"> cách có kiểm soát và hiệu quả. </w:t>
      </w:r>
      <w:r w:rsidRPr="00A920EC">
        <w:rPr>
          <w:color w:val="auto"/>
          <w:szCs w:val="28"/>
          <w:shd w:val="clear" w:color="auto" w:fill="FFFFFF"/>
        </w:rPr>
        <w:t>Với kích thước siêu nhỏ, thường dao động từ 1 đến 1000 nanomet, hạt nano có thể xuyên qua hàng rào bảo vệ da dễ dàng hơn so với các dạng bào chế thông thường, từ đó cho phép thuốc thấm sâu và hướng đích hơn vào các lớp mô cần điều trị</w:t>
      </w:r>
      <w:r w:rsidR="003278C7"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{"citationID":"oIYbFDp8","properties":{"formattedCitation":" [90]","plainCitation":" [90]","noteIndex":0},"citationItems":[{"id":977,"uris":["http://zotero.org/users/16330850/items/ZHQ58CNE"],"itemData":{"id":977,"type":"article-journal","container-title":"International Journal of Pharmacy and Pharmaceutical Research","issue":"3","page":"425-438","title":"Nanoparticle for Enhanced Topical Drug Delivery: An Overview of Advances,  Application and Future Prospects","volume":"31","author":[{"family":"Mamatha G T, Mahalakshmi A S*, Hithesh P, Spoorthy R.","given":""}],"issued":{"date-parts":[["2025"]]}}}],"schema":"https://github.com/citation-style-language/schema/raw/master/csl-citation.json"} </w:instrText>
      </w:r>
      <w:r w:rsidR="003278C7" w:rsidRPr="00A920EC">
        <w:rPr>
          <w:color w:val="auto"/>
          <w:szCs w:val="28"/>
          <w:shd w:val="clear" w:color="auto" w:fill="FFFFFF"/>
        </w:rPr>
        <w:fldChar w:fldCharType="separate"/>
      </w:r>
      <w:r w:rsidR="00B2740D" w:rsidRPr="00A920EC">
        <w:rPr>
          <w:color w:val="auto"/>
        </w:rPr>
        <w:t xml:space="preserve"> [90]</w:t>
      </w:r>
      <w:r w:rsidR="003278C7" w:rsidRPr="00A920EC">
        <w:rPr>
          <w:color w:val="auto"/>
          <w:szCs w:val="28"/>
          <w:shd w:val="clear" w:color="auto" w:fill="FFFFFF"/>
        </w:rPr>
        <w:fldChar w:fldCharType="end"/>
      </w:r>
      <w:r w:rsidRPr="00A920EC">
        <w:rPr>
          <w:color w:val="auto"/>
          <w:szCs w:val="28"/>
          <w:shd w:val="clear" w:color="auto" w:fill="FFFFFF"/>
        </w:rPr>
        <w:t>.</w:t>
      </w:r>
    </w:p>
    <w:p w14:paraId="3B74264D" w14:textId="5935B9A6" w:rsidR="006F5967" w:rsidRPr="00D0469E" w:rsidRDefault="006F5967" w:rsidP="00D0469E">
      <w:pPr>
        <w:widowControl w:val="0"/>
        <w:spacing w:after="0" w:line="360" w:lineRule="auto"/>
        <w:ind w:firstLine="709"/>
        <w:rPr>
          <w:color w:val="auto"/>
          <w:spacing w:val="-2"/>
          <w:szCs w:val="28"/>
          <w:shd w:val="clear" w:color="auto" w:fill="FFFFFF"/>
        </w:rPr>
      </w:pPr>
      <w:r w:rsidRPr="00D0469E">
        <w:rPr>
          <w:color w:val="auto"/>
          <w:spacing w:val="-2"/>
          <w:szCs w:val="28"/>
          <w:shd w:val="clear" w:color="auto" w:fill="FFFFFF"/>
        </w:rPr>
        <w:t>Một trong những ưu điểm nổi bật của hệ thống dẫn truyền thuốc dựa trên hạt nano là khả năng tăng cường sự thấm thuốc qua lớp sừng</w:t>
      </w:r>
      <w:r w:rsidR="00171417" w:rsidRPr="00D0469E">
        <w:rPr>
          <w:color w:val="auto"/>
          <w:spacing w:val="-2"/>
          <w:szCs w:val="28"/>
          <w:shd w:val="clear" w:color="auto" w:fill="FFFFFF"/>
        </w:rPr>
        <w:t xml:space="preserve"> </w:t>
      </w:r>
      <w:r w:rsidRPr="00D0469E">
        <w:rPr>
          <w:color w:val="auto"/>
          <w:spacing w:val="-2"/>
          <w:szCs w:val="28"/>
          <w:shd w:val="clear" w:color="auto" w:fill="FFFFFF"/>
        </w:rPr>
        <w:t>– lớp ngoài cùng của da, vốn là rào cản lớn nhất đ</w:t>
      </w:r>
      <w:r w:rsidR="003278C7" w:rsidRPr="00D0469E">
        <w:rPr>
          <w:color w:val="auto"/>
          <w:spacing w:val="-2"/>
          <w:szCs w:val="28"/>
          <w:shd w:val="clear" w:color="auto" w:fill="FFFFFF"/>
        </w:rPr>
        <w:t xml:space="preserve">ối với sự hấp thu thuốc qua da. </w:t>
      </w:r>
      <w:r w:rsidRPr="00D0469E">
        <w:rPr>
          <w:color w:val="auto"/>
          <w:spacing w:val="-2"/>
          <w:szCs w:val="28"/>
          <w:shd w:val="clear" w:color="auto" w:fill="FFFFFF"/>
        </w:rPr>
        <w:t>Bên cạnh đó, tính linh hoạt của hạt nano cho phép tích hợp cả dược chất ưa nước và kỵ nước, phù hợp với nhiều loại hoạt chất điều trị khác nhau. Ví dụ, hạt nano lipid rắn và hạt nano polyme đặc biệt thích hợp cho các hợp chất ưa lipid.</w:t>
      </w:r>
    </w:p>
    <w:p w14:paraId="00C097CB" w14:textId="448AF5C9" w:rsidR="006F5967" w:rsidRPr="00A920EC" w:rsidRDefault="006F5967" w:rsidP="00D0469E">
      <w:pPr>
        <w:widowControl w:val="0"/>
        <w:spacing w:after="0" w:line="360" w:lineRule="auto"/>
        <w:ind w:firstLine="709"/>
        <w:rPr>
          <w:i/>
          <w:color w:val="auto"/>
          <w:szCs w:val="28"/>
          <w:shd w:val="clear" w:color="auto" w:fill="FFFFFF"/>
        </w:rPr>
      </w:pPr>
      <w:r w:rsidRPr="00A920EC">
        <w:rPr>
          <w:color w:val="auto"/>
          <w:szCs w:val="28"/>
          <w:shd w:val="clear" w:color="auto" w:fill="FFFFFF"/>
        </w:rPr>
        <w:t>Nhờ kích thước siêu nhỏ, các hạt nano giúp thuốc dễ dàng thấm qua da hơn, nâng cao hiệu quả điều trị các bệnh lý da liễu, đồng thời kiểm soát tốc độ giải phóng thuốc, qua đó giảm tác dụng phụ</w:t>
      </w:r>
      <w:r w:rsidR="003278C7" w:rsidRPr="00A920EC">
        <w:rPr>
          <w:color w:val="auto"/>
          <w:szCs w:val="28"/>
          <w:shd w:val="clear" w:color="auto" w:fill="FFFFFF"/>
        </w:rPr>
        <w:t xml:space="preserve"> và cải thiện kết quả điều trị. </w:t>
      </w:r>
      <w:r w:rsidRPr="00A920EC">
        <w:rPr>
          <w:color w:val="auto"/>
          <w:szCs w:val="28"/>
          <w:shd w:val="clear" w:color="auto" w:fill="FFFFFF"/>
        </w:rPr>
        <w:t>Hơn nữa, hạt nano có thể được thiết kế để hướng đích tới các vùng da cụ thể, giúp nâng cao độ chính xác và hiệu quả của liệu pháp điều trị</w:t>
      </w:r>
      <w:r w:rsidR="003278C7"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{"citationID":"8kYsylAp","properties":{"formattedCitation":" [90]","plainCitation":" [90]","noteIndex":0},"citationItems":[{"id":977,"uris":["http://zotero.org/users/16330850/items/ZHQ58CNE"],"itemData":{"id":977,"type":"article-journal","container-title":"International Journal of Pharmacy and Pharmaceutical Research","issue":"3","page":"425-438","title":"Nanoparticle for Enhanced Topical Drug Delivery: An Overview of Advances,  Application and Future Prospects","volume":"31","author":[{"family":"Mamatha G T, Mahalakshmi A S*, Hithesh P, Spoorthy R.","given":""}],"issued":{"date-parts":[["2025"]]}}}],"schema":"https://github.com/citation-style-language/schema/raw/master/csl-citation.json"} </w:instrText>
      </w:r>
      <w:r w:rsidR="003278C7" w:rsidRPr="00A920EC">
        <w:rPr>
          <w:color w:val="auto"/>
          <w:szCs w:val="28"/>
          <w:shd w:val="clear" w:color="auto" w:fill="FFFFFF"/>
        </w:rPr>
        <w:fldChar w:fldCharType="separate"/>
      </w:r>
      <w:r w:rsidR="00B2740D" w:rsidRPr="00A920EC">
        <w:rPr>
          <w:color w:val="auto"/>
        </w:rPr>
        <w:t xml:space="preserve"> [90]</w:t>
      </w:r>
      <w:r w:rsidR="003278C7" w:rsidRPr="00A920EC">
        <w:rPr>
          <w:color w:val="auto"/>
          <w:szCs w:val="28"/>
          <w:shd w:val="clear" w:color="auto" w:fill="FFFFFF"/>
        </w:rPr>
        <w:fldChar w:fldCharType="end"/>
      </w:r>
      <w:r w:rsidRPr="00A920EC">
        <w:rPr>
          <w:color w:val="auto"/>
          <w:szCs w:val="28"/>
          <w:shd w:val="clear" w:color="auto" w:fill="FFFFFF"/>
        </w:rPr>
        <w:t>.</w:t>
      </w:r>
      <w:r w:rsidRPr="00A920EC">
        <w:rPr>
          <w:i/>
          <w:color w:val="auto"/>
          <w:szCs w:val="28"/>
          <w:shd w:val="clear" w:color="auto" w:fill="FFFFFF"/>
        </w:rPr>
        <w:t xml:space="preserve"> </w:t>
      </w:r>
    </w:p>
    <w:p w14:paraId="77C7398A" w14:textId="21EEF180" w:rsidR="004A2C73" w:rsidRPr="00A920EC" w:rsidRDefault="004A2C73"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Nhiều loại hạt nano khác nhau đã được nghiên cứu nhằm đánh giá khả </w:t>
      </w:r>
      <w:r w:rsidRPr="00A920EC">
        <w:rPr>
          <w:color w:val="auto"/>
          <w:szCs w:val="28"/>
          <w:shd w:val="clear" w:color="auto" w:fill="FFFFFF"/>
        </w:rPr>
        <w:lastRenderedPageBreak/>
        <w:t>năng bao bọc dược chất, kéo dài thời gian giải phóng thuốc, tăng cường khả năng thấm qua da và cải thiện hiệu quả điều trị. Các loại hạt nano này bao gồm hạt nano lipid, nhũ tương nano (nanoemulsion), gel nhũ nano (nanoemulgel), liposome cubosome, hạt nano polyme, hạt nano lipid rắn, hạt nano lai lipid–polyme, chất mang lipid có cấu trúc nano (nanostructured lipid carriers), ống nano carbon (carbon nanotubes), nanocomposite, và hạt nano protein. Các nghiên cứu đã chứng minh hiệu quả của các hệ hạt nano trong việc cải thiện khả năng dẫn truyền thuốc tại chỗ theo cơ chế duy trì và kiểm soát, đặc biệt đối với các thuốc kém tan, có độ thấm qua da thấp, độ ổn định kém, sinh khả dụng thấp, cũng như các sản phẩm sinh học. Tuy nhiên, mặc dù mang lại nhiều tiềm năng, các hệ hạt nano vẫn đang đối mặt với những thách thức như khả năng mở rộng quy mô sản xuất, tính tái lập và các vấn đề liên quan đến an toàn</w:t>
      </w:r>
      <w:r w:rsidR="00B04B9F"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{"citationID":"g7MQy8VM","properties":{"formattedCitation":" [91]","plainCitation":" [91]","noteIndex":0},"citationItems":[{"id":976,"uris":["http://zotero.org/users/16330850/items/TAD4IUPV"],"itemData":{"id":976,"type":"article-journal","abstract":"Topical and transdermal drug delivery are alternative routes for medications facing challenges like solubility, stability, and first-pass metabolism. However, conventional immediate-release dosage forms delivered topically have drawbacks, including poor penetration and high side effects. Controlled-release nanoparticles offer a promising solution, improving drug permeation and providing controlled release. This review examines recent advances, challenges, and prospects of controlled-release nanoparticles for topical drug delivery. Various types of nanoparticles, including lipid nanoparticles, nanoemulsions, nanoemulgels, cubosome liposomes, polymeric nanoparticles, solid-lipid nanoparticles, lipid-polymer hybrid nanoparticles, and nanostructured lipid carriers, carbon nanotubes, nanocomposites, and protein nanoparticles have been explored for their ability to encapsulate drugs, prolong drug release, and enhance skin permeation as well as improve therapeutic outcomes. Studies have demonstrated the effectiveness of these nanoparticles in improving sustained and controlled-release topical delivery of a wide range of drugs, including poorly soluble, low degree of skin penetration, low stability, and drugs with low bioavailability and biological products. Despite their potential benefits, challenges such as scalability, reproducibility, and safety concerns remain. Future research should address these challenges and explore novel strategies to improve efficacy and safety by converging with microneedles and 3D nanoparticles. Ultimately, controlled-release nanoparticles have the potential to revolutionize dermatological and transdermal drug delivery, leading to improved therapeutic outcomes and patient care.","container-title":"Precision Nanomedicine","DOI":"10.33218/001c.127336","ISSN":"2639-9431","issue":"4","language":"en","license":"https://creativecommons.org/licenses/by-nc/4.0","source":"DOI.org (Crossref)","title":"Nanotechnology-Enhanced Controlled Release Systems in Topical Therapeutics","URL":"https://precisionnanomedicine.com/article/127336-nanotechnology-enhanced-controlled-release-systems-in-topical-therapeutics","volume":"7","author":[{"family":"Teklehaimanot","given":"Yohannes"}],"accessed":{"date-parts":[["2025",11,7]]},"issued":{"date-parts":[["2024",12,12]]}}}],"schema":"https://github.com/citation-style-language/schema/raw/master/csl-citation.json"} </w:instrText>
      </w:r>
      <w:r w:rsidR="00B04B9F" w:rsidRPr="00A920EC">
        <w:rPr>
          <w:color w:val="auto"/>
          <w:szCs w:val="28"/>
          <w:shd w:val="clear" w:color="auto" w:fill="FFFFFF"/>
        </w:rPr>
        <w:fldChar w:fldCharType="separate"/>
      </w:r>
      <w:r w:rsidR="00B2740D" w:rsidRPr="00A920EC">
        <w:rPr>
          <w:color w:val="auto"/>
        </w:rPr>
        <w:t xml:space="preserve"> [91]</w:t>
      </w:r>
      <w:r w:rsidR="00B04B9F" w:rsidRPr="00A920EC">
        <w:rPr>
          <w:color w:val="auto"/>
          <w:szCs w:val="28"/>
          <w:shd w:val="clear" w:color="auto" w:fill="FFFFFF"/>
        </w:rPr>
        <w:fldChar w:fldCharType="end"/>
      </w:r>
      <w:r w:rsidRPr="00A920EC">
        <w:rPr>
          <w:color w:val="auto"/>
          <w:szCs w:val="28"/>
          <w:shd w:val="clear" w:color="auto" w:fill="FFFFFF"/>
        </w:rPr>
        <w:t>.</w:t>
      </w:r>
    </w:p>
    <w:p w14:paraId="0E5B28E0" w14:textId="54E8A10D" w:rsidR="00D86676" w:rsidRPr="00A920EC" w:rsidRDefault="00696211" w:rsidP="00D0469E">
      <w:pPr>
        <w:widowControl w:val="0"/>
        <w:spacing w:after="0" w:line="360" w:lineRule="auto"/>
        <w:ind w:firstLine="0"/>
        <w:rPr>
          <w:i/>
          <w:color w:val="auto"/>
          <w:szCs w:val="28"/>
          <w:shd w:val="clear" w:color="auto" w:fill="FFFFFF"/>
        </w:rPr>
      </w:pPr>
      <w:r w:rsidRPr="00A920EC">
        <w:rPr>
          <w:i/>
          <w:color w:val="auto"/>
          <w:szCs w:val="28"/>
          <w:shd w:val="clear" w:color="auto" w:fill="FFFFFF"/>
        </w:rPr>
        <w:t>1</w:t>
      </w:r>
      <w:r w:rsidR="00D86676" w:rsidRPr="00A920EC">
        <w:rPr>
          <w:i/>
          <w:color w:val="auto"/>
          <w:szCs w:val="28"/>
          <w:shd w:val="clear" w:color="auto" w:fill="FFFFFF"/>
        </w:rPr>
        <w:t>.</w:t>
      </w:r>
      <w:r w:rsidR="003B608F" w:rsidRPr="00A920EC">
        <w:rPr>
          <w:i/>
          <w:color w:val="auto"/>
          <w:szCs w:val="28"/>
          <w:shd w:val="clear" w:color="auto" w:fill="FFFFFF"/>
        </w:rPr>
        <w:t>3</w:t>
      </w:r>
      <w:r w:rsidR="00D86676" w:rsidRPr="00A920EC">
        <w:rPr>
          <w:i/>
          <w:color w:val="auto"/>
          <w:szCs w:val="28"/>
          <w:shd w:val="clear" w:color="auto" w:fill="FFFFFF"/>
        </w:rPr>
        <w:t>.3.</w:t>
      </w:r>
      <w:r w:rsidRPr="00A920EC">
        <w:rPr>
          <w:i/>
          <w:color w:val="auto"/>
          <w:szCs w:val="28"/>
          <w:shd w:val="clear" w:color="auto" w:fill="FFFFFF"/>
        </w:rPr>
        <w:t>4</w:t>
      </w:r>
      <w:r w:rsidR="00D86676" w:rsidRPr="00A920EC">
        <w:rPr>
          <w:i/>
          <w:color w:val="auto"/>
          <w:szCs w:val="28"/>
          <w:shd w:val="clear" w:color="auto" w:fill="FFFFFF"/>
        </w:rPr>
        <w:t xml:space="preserve">. Ứng dụng của </w:t>
      </w:r>
      <w:r w:rsidR="006C47BB">
        <w:rPr>
          <w:i/>
          <w:color w:val="auto"/>
          <w:szCs w:val="28"/>
          <w:shd w:val="clear" w:color="auto" w:fill="FFFFFF"/>
        </w:rPr>
        <w:t xml:space="preserve">nano berberin  </w:t>
      </w:r>
    </w:p>
    <w:p w14:paraId="5A3BBF4A" w14:textId="5086C641" w:rsidR="00D86676" w:rsidRPr="00A920EC" w:rsidRDefault="00D86676"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Do hoạt tính sinh học cao, có tính an toàn sinh học nên </w:t>
      </w:r>
      <w:r w:rsidR="006C47BB">
        <w:rPr>
          <w:color w:val="auto"/>
          <w:szCs w:val="28"/>
          <w:shd w:val="clear" w:color="auto" w:fill="FFFFFF"/>
        </w:rPr>
        <w:t xml:space="preserve">Berberin </w:t>
      </w:r>
      <w:r w:rsidRPr="00A920EC">
        <w:rPr>
          <w:color w:val="auto"/>
          <w:szCs w:val="28"/>
          <w:shd w:val="clear" w:color="auto" w:fill="FFFFFF"/>
        </w:rPr>
        <w:t xml:space="preserve"> đang được khoa học thế giới rất quan tâm. </w:t>
      </w:r>
      <w:r w:rsidR="006C47BB">
        <w:rPr>
          <w:color w:val="auto"/>
          <w:szCs w:val="28"/>
          <w:shd w:val="clear" w:color="auto" w:fill="FFFFFF"/>
        </w:rPr>
        <w:t xml:space="preserve">Berberin </w:t>
      </w:r>
      <w:r w:rsidRPr="00A920EC">
        <w:rPr>
          <w:color w:val="auto"/>
          <w:szCs w:val="28"/>
          <w:shd w:val="clear" w:color="auto" w:fill="FFFFFF"/>
        </w:rPr>
        <w:t xml:space="preserve"> là hợp chất khó tan trong nước, nên khả năng đáp ứng của </w:t>
      </w:r>
      <w:r w:rsidR="006C47BB">
        <w:rPr>
          <w:color w:val="auto"/>
          <w:szCs w:val="28"/>
          <w:shd w:val="clear" w:color="auto" w:fill="FFFFFF"/>
        </w:rPr>
        <w:t xml:space="preserve">Berberin </w:t>
      </w:r>
      <w:r w:rsidRPr="00A920EC">
        <w:rPr>
          <w:color w:val="auto"/>
          <w:szCs w:val="28"/>
          <w:shd w:val="clear" w:color="auto" w:fill="FFFFFF"/>
        </w:rPr>
        <w:t xml:space="preserve"> tự nhiên là thấp do hấp thu chậm, sử dụng (đường uống và đường bôi) phải dùng liều cao hoặc dài ngày mới đạt được tác dụng tối ưu. Để khắc phục nhược điểm này của </w:t>
      </w:r>
      <w:r w:rsidR="006C47BB">
        <w:rPr>
          <w:color w:val="auto"/>
          <w:szCs w:val="28"/>
          <w:shd w:val="clear" w:color="auto" w:fill="FFFFFF"/>
        </w:rPr>
        <w:t xml:space="preserve">Berberin </w:t>
      </w:r>
      <w:r w:rsidRPr="00A920EC">
        <w:rPr>
          <w:color w:val="auto"/>
          <w:szCs w:val="28"/>
          <w:shd w:val="clear" w:color="auto" w:fill="FFFFFF"/>
        </w:rPr>
        <w:t xml:space="preserve"> cần làm nhỏ kích thước hạt bằng công nghệ nano, tức là giảm kích thước hạt </w:t>
      </w:r>
      <w:r w:rsidR="006C47BB">
        <w:rPr>
          <w:color w:val="auto"/>
          <w:szCs w:val="28"/>
          <w:shd w:val="clear" w:color="auto" w:fill="FFFFFF"/>
        </w:rPr>
        <w:t xml:space="preserve">Berberin </w:t>
      </w:r>
      <w:r w:rsidRPr="00A920EC">
        <w:rPr>
          <w:color w:val="auto"/>
          <w:szCs w:val="28"/>
          <w:shd w:val="clear" w:color="auto" w:fill="FFFFFF"/>
        </w:rPr>
        <w:t xml:space="preserve"> để làm tăng độ tan, tăng độ hấp thu để đạt hiệu quả cao nhất, gấp 30-40 lần so với các loại </w:t>
      </w:r>
      <w:r w:rsidR="006C47BB">
        <w:rPr>
          <w:color w:val="auto"/>
          <w:szCs w:val="28"/>
          <w:shd w:val="clear" w:color="auto" w:fill="FFFFFF"/>
        </w:rPr>
        <w:t xml:space="preserve">Berberin </w:t>
      </w:r>
      <w:r w:rsidRPr="00A920EC">
        <w:rPr>
          <w:color w:val="auto"/>
          <w:szCs w:val="28"/>
          <w:shd w:val="clear" w:color="auto" w:fill="FFFFFF"/>
        </w:rPr>
        <w:t xml:space="preserve"> thông thường.</w:t>
      </w:r>
    </w:p>
    <w:p w14:paraId="41265046" w14:textId="77777777" w:rsidR="00D86676" w:rsidRPr="00A920EC" w:rsidRDefault="00D86676" w:rsidP="00D0469E">
      <w:pPr>
        <w:widowControl w:val="0"/>
        <w:spacing w:after="0" w:line="360" w:lineRule="auto"/>
        <w:ind w:firstLine="624"/>
        <w:rPr>
          <w:i/>
          <w:color w:val="auto"/>
          <w:szCs w:val="28"/>
          <w:shd w:val="clear" w:color="auto" w:fill="FFFFFF"/>
        </w:rPr>
      </w:pPr>
      <w:r w:rsidRPr="00A920EC">
        <w:rPr>
          <w:i/>
          <w:color w:val="auto"/>
          <w:szCs w:val="28"/>
          <w:shd w:val="clear" w:color="auto" w:fill="FFFFFF"/>
        </w:rPr>
        <w:t>* Các nghiên cứu của nước ngoài</w:t>
      </w:r>
    </w:p>
    <w:p w14:paraId="0C1BD729" w14:textId="430CAA2C" w:rsidR="00D86676" w:rsidRPr="00A920EC" w:rsidRDefault="00784830"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Các nghiên cứu của </w:t>
      </w:r>
      <w:r w:rsidR="00323352" w:rsidRPr="00A920EC">
        <w:rPr>
          <w:color w:val="auto"/>
          <w:szCs w:val="28"/>
          <w:shd w:val="clear" w:color="auto" w:fill="FFFFFF"/>
        </w:rPr>
        <w:t>Mirhadi E. và cộng sự (2018)</w:t>
      </w:r>
      <w:r w:rsidR="000C6075"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{"citationID":"TAHqzh6S","properties":{"formattedCitation":" [92]","plainCitation":" [92]","noteIndex":0},"citationItems":[{"id":2429,"uris":["http://zotero.org/users/16330850/items/SRF5NWJG"],"itemData":{"id":2429,"type":"article-journal","abstract":"Berberine, as a phytochemical component of some medicinal Chinese herbs (most frequently Berberis vulgaris), is an isoquinoline alkaloid with many therapeutic effects including anti-viral, anti-microbial, anti-diarrhea, anti-inflammatory and anti-tumor effects. Berberine has some significant effects on type 2 diabetes through adenosine monophosphate-activated protein kinase activation, glycolysis stimulation, and mitochondrial function inhibition which subsequently improves both lipid and glucose metabolism. Some other effects of berberine on congestive heart failure, cardiac arrhythmia and hypertension have been reported. Beside the beneficial effects of berberine, some limitations including poor aqueous solubility, slight absorption, and low bioavailability have hindered its applications. To overcome these limitations, nanotechnology has been considered as main strategy. This review describes different types of nanocarriers (polymeric based, magnetic mesoporous silica based, lipid based, dendrimer based, graphene based, silver and gold nanoparticles) have been used for encapsulation of berberine.","container-title":"Biomedicine &amp; Pharmacotherapy","DOI":"10.1016/j.biopha.2018.05.067","ISSN":"0753-3322","journalAbbreviation":"Biomedicine &amp; Pharmacotherapy","page":"465-473","source":"ScienceDirect","title":"Nano strategies for berberine delivery, a natural alkaloid of &lt;i&gt;Berberis&lt;/i&gt;","volume":"104","author":[{"family":"Mirhadi","given":"Elaheh"},{"family":"Rezaee","given":"Mehdi"},{"family":"Malaekeh-Nikouei","given":"Bizhan"}],"issued":{"date-parts":[["2018",8,1]]}}}],"schema":"https://github.com/citation-style-language/schema/raw/master/csl-citation.json"} </w:instrText>
      </w:r>
      <w:r w:rsidR="000C6075" w:rsidRPr="00A920EC">
        <w:rPr>
          <w:color w:val="auto"/>
          <w:szCs w:val="28"/>
          <w:shd w:val="clear" w:color="auto" w:fill="FFFFFF"/>
        </w:rPr>
        <w:fldChar w:fldCharType="separate"/>
      </w:r>
      <w:r w:rsidR="00B2740D" w:rsidRPr="00A920EC">
        <w:rPr>
          <w:color w:val="auto"/>
        </w:rPr>
        <w:t xml:space="preserve"> [92]</w:t>
      </w:r>
      <w:r w:rsidR="000C6075" w:rsidRPr="00A920EC">
        <w:rPr>
          <w:color w:val="auto"/>
          <w:szCs w:val="28"/>
          <w:shd w:val="clear" w:color="auto" w:fill="FFFFFF"/>
        </w:rPr>
        <w:fldChar w:fldCharType="end"/>
      </w:r>
      <w:r w:rsidR="00323352" w:rsidRPr="00A920EC">
        <w:rPr>
          <w:color w:val="auto"/>
          <w:szCs w:val="28"/>
          <w:shd w:val="clear" w:color="auto" w:fill="FFFFFF"/>
        </w:rPr>
        <w:t xml:space="preserve">, </w:t>
      </w:r>
      <w:r w:rsidR="004565F0" w:rsidRPr="00A920EC">
        <w:rPr>
          <w:color w:val="auto"/>
          <w:szCs w:val="28"/>
          <w:shd w:val="clear" w:color="auto" w:fill="FFFFFF"/>
        </w:rPr>
        <w:t>Wang Z. và cộng sự (năm 2015)</w:t>
      </w:r>
      <w:r w:rsidR="00D86676" w:rsidRPr="00A920EC">
        <w:rPr>
          <w:color w:val="auto"/>
          <w:szCs w:val="28"/>
          <w:shd w:val="clear" w:color="auto" w:fill="FFFFFF"/>
        </w:rPr>
        <w:t xml:space="preserve"> cho thấy sử dụng </w:t>
      </w:r>
      <w:r w:rsidR="006C47BB">
        <w:rPr>
          <w:color w:val="auto"/>
          <w:szCs w:val="28"/>
          <w:shd w:val="clear" w:color="auto" w:fill="FFFFFF"/>
        </w:rPr>
        <w:t xml:space="preserve">Berberin </w:t>
      </w:r>
      <w:r w:rsidR="00D86676" w:rsidRPr="00A920EC">
        <w:rPr>
          <w:color w:val="auto"/>
          <w:szCs w:val="28"/>
          <w:shd w:val="clear" w:color="auto" w:fill="FFFFFF"/>
        </w:rPr>
        <w:t xml:space="preserve"> dưới dạng kích thước nano là một cách tiếp cận đầy hứa hẹn để điều trị bệnh tiểu đường loại 2</w:t>
      </w:r>
      <w:r w:rsidR="00717307"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{"citationID":"CLFS0nS9","properties":{"formattedCitation":" [93]","plainCitation":" [93]","noteIndex":0},"citationItems":[{"id":2428,"uris":["http://zotero.org/users/16330850/items/MFQ96LP4"],"itemData":{"id":2428,"type":"article-journal","abstract":"Berberine (Ber), an isoquinoline derivative alkaloid and active ingredient of Coptis, has been demonstrated to possess antidiabetic activities. However its low oral bioavailability restricts its clinical application. In this report, Ber nanosuspension (Ber-NS) composed of Ber and D-α-tocopheryl polyethylene glycol 1000 succinate (TPGS) was prepared by high pressure homogenization technique. Antidiabetic effects of Ber-NS relative to efficacy of bulk Ber were evaluated in streptozotocin (STZ) induced diabetic C57BL/6 mice. The particle size and zeta potential of Ber-NS were 73.1 ± 3.7 nm and 6.99 ± 0.17 mV, respectively. Ber-NS (50 mg/kg) treatment via oral gavage for 8 weeks resulted in a superior hypoglycemic and total cholesterol (TC) and body weight reduction effects compared to an equivalent dose of bulk Ber and metformin (Met, 300 mg/kg). These data indicate that a low dosage Ber-NS decreases blood glucose and improves lipid metabolism in type 2 diabetic C57BL/6 mice. These results suggest that the delivery of Ber as a nanosuspension is a promising approach for treating type 2 diabetes.","container-title":"Evidence-Based Complementary and Alternative Medicine","DOI":"10.1155/2015/239749","ISSN":"1741-4288","issue":"1","language":"en","license":"Copyright © 2015 Zhiping Wang et al.","note":"_eprint: https://onlinelibrary.wiley.com/doi/pdf/10.1155/2015/239749","page":"239749","source":"Wiley Online Library","title":"Berberine Nanosuspension Enhances Hypoglycemic Efficacy on Streptozotocin Induced Diabetic C57BL/6 Mice","volume":"2015","author":[{"family":"Wang","given":"Zhiping"},{"family":"Wu","given":"Junbiao"},{"family":"Zhou","given":"Qun"},{"family":"Wang","given":"Yifei"},{"family":"Chen","given":"Tongsheng"}],"issued":{"date-parts":[["2015"]]}}}],"schema":"https://github.com/citation-style-language/schema/raw/master/csl-citation.json"} </w:instrText>
      </w:r>
      <w:r w:rsidR="00717307" w:rsidRPr="00A920EC">
        <w:rPr>
          <w:color w:val="auto"/>
          <w:szCs w:val="28"/>
          <w:shd w:val="clear" w:color="auto" w:fill="FFFFFF"/>
        </w:rPr>
        <w:fldChar w:fldCharType="separate"/>
      </w:r>
      <w:r w:rsidR="00B2740D" w:rsidRPr="00A920EC">
        <w:rPr>
          <w:color w:val="auto"/>
        </w:rPr>
        <w:t xml:space="preserve"> [93]</w:t>
      </w:r>
      <w:r w:rsidR="00717307" w:rsidRPr="00A920EC">
        <w:rPr>
          <w:color w:val="auto"/>
          <w:szCs w:val="28"/>
          <w:shd w:val="clear" w:color="auto" w:fill="FFFFFF"/>
        </w:rPr>
        <w:fldChar w:fldCharType="end"/>
      </w:r>
      <w:r w:rsidR="00D86676" w:rsidRPr="00A920EC">
        <w:rPr>
          <w:color w:val="auto"/>
          <w:szCs w:val="28"/>
          <w:shd w:val="clear" w:color="auto" w:fill="FFFFFF"/>
        </w:rPr>
        <w:t>.</w:t>
      </w:r>
    </w:p>
    <w:p w14:paraId="2319FCF7" w14:textId="27A700A3" w:rsidR="00D86676" w:rsidRPr="00A920EC" w:rsidRDefault="00D86676" w:rsidP="00D0469E">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Zhang P. và cộng sự (2020), nghiên cứu </w:t>
      </w:r>
      <w:r w:rsidR="006C47BB">
        <w:rPr>
          <w:color w:val="auto"/>
          <w:szCs w:val="28"/>
          <w:shd w:val="clear" w:color="auto" w:fill="FFFFFF"/>
        </w:rPr>
        <w:t xml:space="preserve">nano berberin  </w:t>
      </w:r>
      <w:r w:rsidRPr="00A920EC">
        <w:rPr>
          <w:color w:val="auto"/>
          <w:szCs w:val="28"/>
          <w:shd w:val="clear" w:color="auto" w:fill="FFFFFF"/>
        </w:rPr>
        <w:t xml:space="preserve">kết hợp hydrogel </w:t>
      </w:r>
      <w:r w:rsidR="004565F0" w:rsidRPr="00A920EC">
        <w:rPr>
          <w:color w:val="auto"/>
          <w:szCs w:val="28"/>
          <w:shd w:val="clear" w:color="auto" w:fill="FFFFFF"/>
        </w:rPr>
        <w:t xml:space="preserve">cho thấy được tác dụng sản phẩm </w:t>
      </w:r>
      <w:r w:rsidRPr="00A920EC">
        <w:rPr>
          <w:color w:val="auto"/>
          <w:szCs w:val="28"/>
          <w:shd w:val="clear" w:color="auto" w:fill="FFFFFF"/>
        </w:rPr>
        <w:t xml:space="preserve">có thể thúc đẩy quá trình chữa </w:t>
      </w:r>
      <w:r w:rsidRPr="00A920EC">
        <w:rPr>
          <w:color w:val="auto"/>
          <w:szCs w:val="28"/>
          <w:shd w:val="clear" w:color="auto" w:fill="FFFFFF"/>
        </w:rPr>
        <w:lastRenderedPageBreak/>
        <w:t xml:space="preserve">lành vết thương của chuột gây mắc bệnh tiểu đường; ức chế sự biểu hiện của NF-κB, TNF-a và IL-6, </w:t>
      </w:r>
      <w:r w:rsidR="004565F0" w:rsidRPr="00A920EC">
        <w:rPr>
          <w:color w:val="auto"/>
          <w:szCs w:val="28"/>
          <w:shd w:val="clear" w:color="auto" w:fill="FFFFFF"/>
        </w:rPr>
        <w:t xml:space="preserve">làm tăng tác dụng của </w:t>
      </w:r>
      <w:r w:rsidRPr="00A920EC">
        <w:rPr>
          <w:color w:val="auto"/>
          <w:szCs w:val="28"/>
          <w:shd w:val="clear" w:color="auto" w:fill="FFFFFF"/>
        </w:rPr>
        <w:t xml:space="preserve"> VEGF, CD 31</w:t>
      </w:r>
      <w:r w:rsidR="00500073"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{"citationID":"UNGy5fK0","properties":{"formattedCitation":" [94]","plainCitation":" [94]","noteIndex":0},"citationItems":[{"id":2427,"uris":["http://zotero.org/users/16330850/items/WQIBQNFE"],"itemData":{"id":2427,"type":"article-journal","abstract":"In the present work, novel berberine nano-colloids hydrogel (BNH) was prepared for improving wound healing of diabetic rats. Polyvinyl alcohol (PVA), sodium alginate (Alg) were adopted as building blocks to form BNH. Calcium ions was used as crosslink agent to construct BNH. The skin injury model of diabetic rats was successfully established, and the prepared hydrogel was applied to the wound. Animal experiments proved that BNH could promote wound healing of diabetic rats. Further molecular mechanism research revealed that BNH could inhibit the expression of NF-κB, TNF-a and IL-6, but increase the expression of F VEGF, CD 31 and SMA by activating Sirt 1 which were benefit for wound healing of diabetic rats.","container-title":"Colloids and Surfaces B: Biointerfaces","DOI":"10.1016/j.colsurfb.2019.110647","ISSN":"0927-7765","journalAbbreviation":"Colloids and Surfaces B: Biointerfaces","page":"110647","source":"ScienceDirect","title":"Preparation of novel berberine nano-colloids for improving wound healing of diabetic rats by acting Sirt1/NF-κB pathway","volume":"187","author":[{"family":"Zhang","given":"Peng"},{"family":"He","given":"Libang"},{"family":"Zhang","given":"Jie"},{"family":"Mei","given":"Xifan"},{"family":"Zhang","given":"Yiyao"},{"family":"Tian","given":"He"},{"family":"Chen","given":"Zhenhua"}],"issued":{"date-parts":[["2020",3,1]]}}}],"schema":"https://github.com/citation-style-language/schema/raw/master/csl-citation.json"} </w:instrText>
      </w:r>
      <w:r w:rsidR="00500073" w:rsidRPr="00A920EC">
        <w:rPr>
          <w:color w:val="auto"/>
          <w:szCs w:val="28"/>
          <w:shd w:val="clear" w:color="auto" w:fill="FFFFFF"/>
        </w:rPr>
        <w:fldChar w:fldCharType="separate"/>
      </w:r>
      <w:r w:rsidR="00B2740D" w:rsidRPr="00A920EC">
        <w:rPr>
          <w:color w:val="auto"/>
        </w:rPr>
        <w:t xml:space="preserve"> [94]</w:t>
      </w:r>
      <w:r w:rsidR="00500073" w:rsidRPr="00A920EC">
        <w:rPr>
          <w:color w:val="auto"/>
          <w:szCs w:val="28"/>
          <w:shd w:val="clear" w:color="auto" w:fill="FFFFFF"/>
        </w:rPr>
        <w:fldChar w:fldCharType="end"/>
      </w:r>
      <w:r w:rsidRPr="00A920EC">
        <w:rPr>
          <w:color w:val="auto"/>
          <w:szCs w:val="28"/>
          <w:shd w:val="clear" w:color="auto" w:fill="FFFFFF"/>
        </w:rPr>
        <w:t>.</w:t>
      </w:r>
    </w:p>
    <w:p w14:paraId="370A44A1" w14:textId="71F71227" w:rsidR="00ED6B7A" w:rsidRPr="00A920EC" w:rsidRDefault="004565F0" w:rsidP="00D0469E">
      <w:pPr>
        <w:widowControl w:val="0"/>
        <w:spacing w:after="0" w:line="372" w:lineRule="auto"/>
        <w:ind w:firstLine="709"/>
        <w:rPr>
          <w:color w:val="auto"/>
          <w:szCs w:val="28"/>
          <w:shd w:val="clear" w:color="auto" w:fill="FFFFFF"/>
        </w:rPr>
      </w:pPr>
      <w:r w:rsidRPr="00A920EC">
        <w:rPr>
          <w:color w:val="auto"/>
          <w:szCs w:val="28"/>
          <w:shd w:val="clear" w:color="auto" w:fill="FFFFFF"/>
        </w:rPr>
        <w:t xml:space="preserve">Tác giả </w:t>
      </w:r>
      <w:r w:rsidR="00ED6B7A" w:rsidRPr="00A920EC">
        <w:rPr>
          <w:color w:val="auto"/>
          <w:szCs w:val="28"/>
          <w:shd w:val="clear" w:color="auto" w:fill="FFFFFF"/>
        </w:rPr>
        <w:t>Liu</w:t>
      </w:r>
      <w:r w:rsidR="007253B8" w:rsidRPr="00A920EC">
        <w:rPr>
          <w:color w:val="auto"/>
          <w:szCs w:val="28"/>
          <w:shd w:val="clear" w:color="auto" w:fill="FFFFFF"/>
        </w:rPr>
        <w:t xml:space="preserve"> Z.</w:t>
      </w:r>
      <w:r w:rsidR="00ED6B7A" w:rsidRPr="00A920EC">
        <w:rPr>
          <w:color w:val="auto"/>
          <w:szCs w:val="28"/>
          <w:shd w:val="clear" w:color="auto" w:fill="FFFFFF"/>
        </w:rPr>
        <w:t xml:space="preserve"> và cộng sự (2022) đã thiết kế </w:t>
      </w:r>
      <w:r w:rsidR="00323352" w:rsidRPr="00A920EC">
        <w:rPr>
          <w:color w:val="auto"/>
          <w:szCs w:val="28"/>
          <w:shd w:val="clear" w:color="auto" w:fill="FFFFFF"/>
        </w:rPr>
        <w:t>h</w:t>
      </w:r>
      <w:r w:rsidR="00ED6B7A" w:rsidRPr="00A920EC">
        <w:rPr>
          <w:color w:val="auto"/>
          <w:szCs w:val="28"/>
          <w:shd w:val="clear" w:color="auto" w:fill="FFFFFF"/>
        </w:rPr>
        <w:t xml:space="preserve">ệ </w:t>
      </w:r>
      <w:r w:rsidR="006C47BB">
        <w:rPr>
          <w:color w:val="auto"/>
          <w:szCs w:val="28"/>
          <w:shd w:val="clear" w:color="auto" w:fill="FFFFFF"/>
        </w:rPr>
        <w:t xml:space="preserve">nano berberin  </w:t>
      </w:r>
      <w:r w:rsidR="00ED6B7A" w:rsidRPr="00A920EC">
        <w:rPr>
          <w:color w:val="auto"/>
          <w:szCs w:val="28"/>
          <w:shd w:val="clear" w:color="auto" w:fill="FFFFFF"/>
        </w:rPr>
        <w:t xml:space="preserve"> </w:t>
      </w:r>
      <w:r w:rsidR="0084263F" w:rsidRPr="00A920EC">
        <w:rPr>
          <w:color w:val="auto"/>
          <w:szCs w:val="28"/>
          <w:shd w:val="clear" w:color="auto" w:fill="FFFFFF"/>
        </w:rPr>
        <w:t xml:space="preserve">gắn </w:t>
      </w:r>
      <w:r w:rsidR="00ED6B7A" w:rsidRPr="00A920EC">
        <w:rPr>
          <w:color w:val="auto"/>
          <w:szCs w:val="28"/>
          <w:shd w:val="clear" w:color="auto" w:fill="FFFFFF"/>
        </w:rPr>
        <w:t>với albumin huyết thanh bò giúp tăng cường đ</w:t>
      </w:r>
      <w:r w:rsidRPr="00A920EC">
        <w:rPr>
          <w:color w:val="auto"/>
          <w:szCs w:val="28"/>
          <w:shd w:val="clear" w:color="auto" w:fill="FFFFFF"/>
        </w:rPr>
        <w:t xml:space="preserve">ộ ổn định sinh học của </w:t>
      </w:r>
      <w:r w:rsidR="006C47BB">
        <w:rPr>
          <w:color w:val="auto"/>
          <w:szCs w:val="28"/>
          <w:shd w:val="clear" w:color="auto" w:fill="FFFFFF"/>
        </w:rPr>
        <w:t xml:space="preserve">Berberin </w:t>
      </w:r>
      <w:r w:rsidR="00ED6B7A" w:rsidRPr="00A920EC">
        <w:rPr>
          <w:color w:val="auto"/>
          <w:szCs w:val="28"/>
          <w:shd w:val="clear" w:color="auto" w:fill="FFFFFF"/>
        </w:rPr>
        <w:t xml:space="preserve"> và cải thiện đáng kể hoạt tính kháng </w:t>
      </w:r>
      <w:r w:rsidR="00ED6B7A" w:rsidRPr="00A920EC">
        <w:rPr>
          <w:i/>
          <w:iCs/>
          <w:color w:val="auto"/>
          <w:szCs w:val="28"/>
          <w:shd w:val="clear" w:color="auto" w:fill="FFFFFF"/>
        </w:rPr>
        <w:t>Staphylococcus aureus</w:t>
      </w:r>
      <w:r w:rsidR="00ED6B7A" w:rsidRPr="00A920EC">
        <w:rPr>
          <w:color w:val="auto"/>
          <w:szCs w:val="28"/>
          <w:shd w:val="clear" w:color="auto" w:fill="FFFFFF"/>
        </w:rPr>
        <w:t xml:space="preserve"> (</w:t>
      </w:r>
      <w:r w:rsidR="00ED6B7A" w:rsidRPr="00A920EC">
        <w:rPr>
          <w:i/>
          <w:iCs/>
          <w:color w:val="auto"/>
          <w:szCs w:val="28"/>
          <w:shd w:val="clear" w:color="auto" w:fill="FFFFFF"/>
        </w:rPr>
        <w:t>S. aureus</w:t>
      </w:r>
      <w:r w:rsidR="00ED6B7A" w:rsidRPr="00A920EC">
        <w:rPr>
          <w:color w:val="auto"/>
          <w:szCs w:val="28"/>
          <w:shd w:val="clear" w:color="auto" w:fill="FFFFFF"/>
        </w:rPr>
        <w:t>)</w:t>
      </w:r>
      <w:r w:rsidR="004E4FE7"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{"citationID":"Wxjg5ds3","properties":{"formattedCitation":" [95]","plainCitation":" [95]","noteIndex":0},"citationItems":[{"id":2422,"uris":["http://zotero.org/users/16330850/items/F8738ZE9"],"itemData":{"id":2422,"type":"article-journal","abstract":"In recent years, the morbidity of infections in traumatic wounds has been on the increase. There are not many kinds of drugs for clinical treatment of infections, and their efficacy and safety are limited. Plant antimicrobial drugs are increasingly popular in mainstream medicine due to the challenges of traditional antibiotics abuse. Berberine has a scavenging effect on infections, however, berberine was restricted from using as a drug preparation with poor stability and bioavailability. Due to the low toxicity of nanoparticles, the green-synthetic, size-controlled approach of nanoparticles has been paid more attention. Therefore, based on the intermolecular disulfide bond network platform built earlier, we designed and developed a strategy to assemble molecular bovine serum albumin into large-sized nanostructures through the reconstructed intermolecular disulfide bond and hydrophobic interaction, and berberine with poor water solubility was encapsulated in it. Nanoassembly with bovine serum albumin increased biostability of berberine and significantly improved its activity against Staphylococcus Aureus (S.aureus) activity, which gives some new insights into the preparation and development of anti-infectives for Chinese medicine.","container-title":"International Journal of Burns and Trauma","ISSN":"2160-2026","issue":"1","journalAbbreviation":"Int J Burns Trauma","page":"28-34","PMID":"35309105","PMCID":"PMC8918763","source":"PubMed Central","title":"Application of berberine-loaded albumin nanoparticles in infections of traumatic wounds","volume":"12","author":[{"family":"Liu","given":"Zhenqiang"},{"family":"Liu","given":"Yanchao"},{"family":"Fang","given":"Ting"},{"family":"Xia","given":"Jianhua"},{"family":"Ma","given":"Ning"},{"family":"Wang","given":"Yanhong"}],"issued":{"date-parts":[["2022",2,15]]}}}],"schema":"https://github.com/citation-style-language/schema/raw/master/csl-citation.json"} </w:instrText>
      </w:r>
      <w:r w:rsidR="004E4FE7" w:rsidRPr="00A920EC">
        <w:rPr>
          <w:color w:val="auto"/>
          <w:szCs w:val="28"/>
          <w:shd w:val="clear" w:color="auto" w:fill="FFFFFF"/>
        </w:rPr>
        <w:fldChar w:fldCharType="separate"/>
      </w:r>
      <w:r w:rsidR="00B2740D" w:rsidRPr="00A920EC">
        <w:rPr>
          <w:color w:val="auto"/>
        </w:rPr>
        <w:t xml:space="preserve"> [95]</w:t>
      </w:r>
      <w:r w:rsidR="004E4FE7" w:rsidRPr="00A920EC">
        <w:rPr>
          <w:color w:val="auto"/>
          <w:szCs w:val="28"/>
          <w:shd w:val="clear" w:color="auto" w:fill="FFFFFF"/>
        </w:rPr>
        <w:fldChar w:fldCharType="end"/>
      </w:r>
      <w:r w:rsidR="004E4FE7" w:rsidRPr="00A920EC">
        <w:rPr>
          <w:color w:val="auto"/>
          <w:szCs w:val="28"/>
          <w:shd w:val="clear" w:color="auto" w:fill="FFFFFF"/>
        </w:rPr>
        <w:t>.</w:t>
      </w:r>
    </w:p>
    <w:p w14:paraId="1FF7B779" w14:textId="0D6D5225" w:rsidR="00C01103" w:rsidRPr="00A920EC" w:rsidRDefault="007253B8" w:rsidP="00D0469E">
      <w:pPr>
        <w:widowControl w:val="0"/>
        <w:spacing w:after="0" w:line="372" w:lineRule="auto"/>
        <w:ind w:firstLine="709"/>
        <w:rPr>
          <w:color w:val="auto"/>
          <w:szCs w:val="28"/>
          <w:shd w:val="clear" w:color="auto" w:fill="FFFFFF"/>
        </w:rPr>
      </w:pPr>
      <w:r w:rsidRPr="00A920EC">
        <w:rPr>
          <w:color w:val="auto"/>
          <w:szCs w:val="28"/>
          <w:shd w:val="clear" w:color="auto" w:fill="FFFFFF"/>
        </w:rPr>
        <w:t>Yin X.</w:t>
      </w:r>
      <w:r w:rsidR="00C01103" w:rsidRPr="00A920EC">
        <w:rPr>
          <w:color w:val="auto"/>
          <w:szCs w:val="28"/>
          <w:shd w:val="clear" w:color="auto" w:fill="FFFFFF"/>
        </w:rPr>
        <w:t xml:space="preserve"> </w:t>
      </w:r>
      <w:r w:rsidR="00895272" w:rsidRPr="00A920EC">
        <w:rPr>
          <w:color w:val="auto"/>
          <w:szCs w:val="28"/>
          <w:shd w:val="clear" w:color="auto" w:fill="FFFFFF"/>
        </w:rPr>
        <w:t>và cộng sự</w:t>
      </w:r>
      <w:r w:rsidRPr="00A920EC">
        <w:rPr>
          <w:color w:val="auto"/>
          <w:szCs w:val="28"/>
          <w:shd w:val="clear" w:color="auto" w:fill="FFFFFF"/>
        </w:rPr>
        <w:t xml:space="preserve"> (2022)</w:t>
      </w:r>
      <w:r w:rsidR="00C01103" w:rsidRPr="00A920EC">
        <w:rPr>
          <w:color w:val="auto"/>
          <w:szCs w:val="28"/>
          <w:shd w:val="clear" w:color="auto" w:fill="FFFFFF"/>
        </w:rPr>
        <w:t xml:space="preserve"> đã phát triển một hydrogel nano keo oxit kẽm gắn </w:t>
      </w:r>
      <w:r w:rsidR="006C47BB">
        <w:rPr>
          <w:color w:val="auto"/>
          <w:szCs w:val="28"/>
          <w:shd w:val="clear" w:color="auto" w:fill="FFFFFF"/>
        </w:rPr>
        <w:t xml:space="preserve">Berberin </w:t>
      </w:r>
      <w:r w:rsidR="00C01103" w:rsidRPr="00A920EC">
        <w:rPr>
          <w:color w:val="auto"/>
          <w:szCs w:val="28"/>
          <w:shd w:val="clear" w:color="auto" w:fill="FFFFFF"/>
        </w:rPr>
        <w:t xml:space="preserve"> (ZnO-Ber/H) để hỗ trợ lành vết thương ở chuột bị tiểu đường. Công thức gel này đạt tỷ lệ đóng vết thương lên đến 92,9% vào ngày thứ 15. ZnO-Ber/H giúp giảm các yếu tố viêm, tăng cường yếu tố mạch máu và thúc đẩy quá trình tái biểu mô tại vùng tổn thương</w:t>
      </w:r>
      <w:r w:rsidR="00F32CB3"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{"citationID":"DeiFfoQ0","properties":{"formattedCitation":" [96]","plainCitation":" [96]","noteIndex":0},"citationItems":[{"id":2400,"uris":["http://zotero.org/users/16330850/items/AYZSIJ65"],"itemData":{"id":2400,"type":"article-journal","abstract":"Chronic wound healing in diabetic patients had been considered a major clinical challenge, so there was an urgent need to establish more effective treatment methods. In this study, we prepared berberine-modified ZnO nano-colloids hydrogel (ZnO-Ber/H) and evaluated its wound healing performance in a diabetic rat. The prepared ZnO-Ber/H had excellent moisturizing, anti-inflammatory and anti-oxidative stress abilities. In vitro, ZnO-Ber/H could effectively up-regulate antioxidant stress factors (Nrf2, HO-1, NQO1) by 4.65-fold, 2.49-fold, 2.56-fold, respectively. In vivo experiments have shown that ZnO-Ber/H could effectively improve the wound healing rate (92.9%) after 15 days of treatment. Meanwhile, the ability of anti-oxidative stress had also been verified in vivo. ZnO-Ber/H down-regulated inflammatory factor (TNF-α, IL-1β, and IL-6) by 72.8%, 55% and 71% respectively, up-regulated vascular related factors VEGF and CD31 by 3.9-fold and 3.2-fold by Western blot. At the same time, ZnO-Ber/H could promote the expression of EGFR and FGFR, thereby affecting the generation of new epithelial tissue. Based on extensive characterization and biological evaluation, ZnO-Ber/H was expected to be a potential candidate for promoting diabetic wound healing.","container-title":"Frontiers in Chemistry","DOI":"10.3389/fchem.2022.964662","ISSN":"2296-2646","journalAbbreviation":"Front Chem","language":"eng","page":"964662","PMID":"36017170","PMCID":"PMC9395667","source":"PubMed","title":"Encapsulation of berberine decorated ZnO nano-colloids into injectable hydrogel using for diabetic wound healing","volume":"10","author":[{"family":"Yin","given":"Xuechen"},{"family":"Fan","given":"Xiangyi"},{"family":"Zhou","given":"Zipeng"},{"family":"Li","given":"Qi"}],"issued":{"date-parts":[["2022"]]}}}],"schema":"https://github.com/citation-style-language/schema/raw/master/csl-citation.json"} </w:instrText>
      </w:r>
      <w:r w:rsidR="00F32CB3" w:rsidRPr="00A920EC">
        <w:rPr>
          <w:color w:val="auto"/>
          <w:szCs w:val="28"/>
          <w:shd w:val="clear" w:color="auto" w:fill="FFFFFF"/>
        </w:rPr>
        <w:fldChar w:fldCharType="separate"/>
      </w:r>
      <w:r w:rsidR="00B2740D" w:rsidRPr="00A920EC">
        <w:rPr>
          <w:color w:val="auto"/>
        </w:rPr>
        <w:t xml:space="preserve"> [96]</w:t>
      </w:r>
      <w:r w:rsidR="00F32CB3" w:rsidRPr="00A920EC">
        <w:rPr>
          <w:color w:val="auto"/>
          <w:szCs w:val="28"/>
          <w:shd w:val="clear" w:color="auto" w:fill="FFFFFF"/>
        </w:rPr>
        <w:fldChar w:fldCharType="end"/>
      </w:r>
      <w:r w:rsidR="00C01103" w:rsidRPr="00A920EC">
        <w:rPr>
          <w:color w:val="auto"/>
          <w:szCs w:val="28"/>
          <w:shd w:val="clear" w:color="auto" w:fill="FFFFFF"/>
        </w:rPr>
        <w:t>.</w:t>
      </w:r>
    </w:p>
    <w:p w14:paraId="7D464E68" w14:textId="2E9096D4" w:rsidR="00C01103" w:rsidRPr="00A920EC" w:rsidRDefault="00C01103" w:rsidP="00D0469E">
      <w:pPr>
        <w:widowControl w:val="0"/>
        <w:spacing w:after="0" w:line="372" w:lineRule="auto"/>
        <w:ind w:firstLine="709"/>
        <w:rPr>
          <w:color w:val="auto"/>
          <w:szCs w:val="28"/>
          <w:shd w:val="clear" w:color="auto" w:fill="FFFFFF"/>
        </w:rPr>
      </w:pPr>
      <w:r w:rsidRPr="00A920EC">
        <w:rPr>
          <w:color w:val="auto"/>
          <w:szCs w:val="28"/>
          <w:shd w:val="clear" w:color="auto" w:fill="FFFFFF"/>
        </w:rPr>
        <w:t>Samadian</w:t>
      </w:r>
      <w:r w:rsidR="007253B8" w:rsidRPr="00A920EC">
        <w:rPr>
          <w:color w:val="auto"/>
          <w:szCs w:val="28"/>
          <w:shd w:val="clear" w:color="auto" w:fill="FFFFFF"/>
        </w:rPr>
        <w:t xml:space="preserve"> H.</w:t>
      </w:r>
      <w:r w:rsidRPr="00A920EC">
        <w:rPr>
          <w:color w:val="auto"/>
          <w:szCs w:val="28"/>
          <w:shd w:val="clear" w:color="auto" w:fill="FFFFFF"/>
        </w:rPr>
        <w:t xml:space="preserve"> </w:t>
      </w:r>
      <w:r w:rsidR="00895272" w:rsidRPr="00A920EC">
        <w:rPr>
          <w:color w:val="auto"/>
          <w:szCs w:val="28"/>
          <w:shd w:val="clear" w:color="auto" w:fill="FFFFFF"/>
        </w:rPr>
        <w:t xml:space="preserve">và cộng </w:t>
      </w:r>
      <w:r w:rsidR="00FA26AE" w:rsidRPr="00A920EC">
        <w:rPr>
          <w:color w:val="auto"/>
          <w:szCs w:val="28"/>
          <w:shd w:val="clear" w:color="auto" w:fill="FFFFFF"/>
        </w:rPr>
        <w:t xml:space="preserve">sự </w:t>
      </w:r>
      <w:r w:rsidR="007253B8" w:rsidRPr="00A920EC">
        <w:rPr>
          <w:color w:val="auto"/>
          <w:szCs w:val="28"/>
          <w:shd w:val="clear" w:color="auto" w:fill="FFFFFF"/>
        </w:rPr>
        <w:t xml:space="preserve">(2020) </w:t>
      </w:r>
      <w:r w:rsidR="00895272" w:rsidRPr="00A920EC">
        <w:rPr>
          <w:color w:val="auto"/>
          <w:szCs w:val="28"/>
          <w:shd w:val="clear" w:color="auto" w:fill="FFFFFF"/>
        </w:rPr>
        <w:t>sự</w:t>
      </w:r>
      <w:r w:rsidRPr="00A920EC">
        <w:rPr>
          <w:color w:val="auto"/>
          <w:szCs w:val="28"/>
          <w:shd w:val="clear" w:color="auto" w:fill="FFFFFF"/>
        </w:rPr>
        <w:t xml:space="preserve"> đã phát triển tấm nano sợi cellulose acetate/gelatin có chứa </w:t>
      </w:r>
      <w:r w:rsidR="006C47BB">
        <w:rPr>
          <w:color w:val="auto"/>
          <w:szCs w:val="28"/>
          <w:shd w:val="clear" w:color="auto" w:fill="FFFFFF"/>
        </w:rPr>
        <w:t xml:space="preserve">Berberin </w:t>
      </w:r>
      <w:r w:rsidRPr="00A920EC">
        <w:rPr>
          <w:color w:val="auto"/>
          <w:szCs w:val="28"/>
          <w:shd w:val="clear" w:color="auto" w:fill="FFFFFF"/>
        </w:rPr>
        <w:t xml:space="preserve"> để điều trị loét bàn chân do tiểu đường</w:t>
      </w:r>
      <w:r w:rsidR="00F32CB3"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{"citationID":"CCZFqRNu","properties":{"formattedCitation":" [97]","plainCitation":" [97]","noteIndex":0},"citationItems":[{"id":2399,"uris":["http://zotero.org/users/16330850/items/E9ZNNSBM"],"itemData":{"id":2399,"type":"article-journal","abstract":"Functional wound dressing with tailored physicochemical and biological properties is vital for diabetic foot ulcer (DFU) treatment. Our main objective in the current study was to fabricate Cellulose Acetate/Gelatin (CA/Gel) electrospun mat loaded with berberine (Beri) as the DFU-specific wound dressing. The wound healing efficacy of the fabricated dressings was evaluated in streptozotocin-induced diabetic rats. The results demonstrated an average nanofiber diameter of 502 ± 150 nm, and the tensile strength, contact angle, porosity, water vapor permeability and water uptake ratio of CA/Gel nanofibers were around 2.83 ± 0.08 MPa, 58.07 ± 2.35°, 78.17 ± 1.04%, 11.23 ± 1.05 mg/cm2/hr, and 12.78 ± 0.32%, respectively, while these values for CA/Gel/Beri nanofibers were 2.69 ± 0.05 MPa, 56.93 ± 1°, 76.17 ± 0.76%, 10.17 ± 0.21 mg/cm2/hr, and 14.37 ± 0.42%, respectively. The antibacterial evaluations demonstrated that the dressings exhibited potent antibacterial activity. The collagen density of 88.8 ± 6.7% and the angiogenesis score of 19.8 ± 3.8 obtained in the animal studies indicate a proper wound healing. These findings implied that the incorporation of berberine did not compromise the physical properties of dressing, while improving the biological activities. In conclusion, our results indicated that the prepared mat is a proper wound dressing for DFU management and treatment.","container-title":"Scientific Reports","DOI":"10.1038/s41598-020-65268-7","ISSN":"2045-2322","issue":"1","journalAbbreviation":"Sci Rep","language":"eng","page":"8312","PMID":"32433566","PMCID":"PMC7239895","source":"PubMed","title":"Electrospun cellulose acetate/gelatin nanofibrous wound dressing containing berberine for diabetic foot ulcer healing: in vitro and in vivo studies","title-short":"Electrospun cellulose acetate/gelatin nanofibrous wound dressing containing berberine for diabetic foot ulcer healing","volume":"10","author":[{"family":"Samadian","given":"Hadi"},{"family":"Zamiri","given":"Sina"},{"family":"Ehterami","given":"Arian"},{"family":"Farzamfar","given":"Saeed"},{"family":"Vaez","given":"Ahmad"},{"family":"Khastar","given":"Hossein"},{"family":"Alam","given":"Mostafa"},{"family":"Ai","given":"Armin"},{"family":"Derakhshankhah","given":"Hossein"},{"family":"Allahyari","given":"Zahra"},{"family":"Goodarzi","given":"Arash"},{"family":"Salehi","given":"Majid"}],"issued":{"date-parts":[["2020",5,20]]}}}],"schema":"https://github.com/citation-style-language/schema/raw/master/csl-citation.json"} </w:instrText>
      </w:r>
      <w:r w:rsidR="00F32CB3" w:rsidRPr="00A920EC">
        <w:rPr>
          <w:color w:val="auto"/>
          <w:szCs w:val="28"/>
          <w:shd w:val="clear" w:color="auto" w:fill="FFFFFF"/>
        </w:rPr>
        <w:fldChar w:fldCharType="separate"/>
      </w:r>
      <w:r w:rsidR="00B2740D" w:rsidRPr="00A920EC">
        <w:rPr>
          <w:color w:val="auto"/>
        </w:rPr>
        <w:t xml:space="preserve"> [97]</w:t>
      </w:r>
      <w:r w:rsidR="00F32CB3" w:rsidRPr="00A920EC">
        <w:rPr>
          <w:color w:val="auto"/>
          <w:szCs w:val="28"/>
          <w:shd w:val="clear" w:color="auto" w:fill="FFFFFF"/>
        </w:rPr>
        <w:fldChar w:fldCharType="end"/>
      </w:r>
      <w:r w:rsidRPr="00A920EC">
        <w:rPr>
          <w:color w:val="auto"/>
          <w:szCs w:val="28"/>
          <w:shd w:val="clear" w:color="auto" w:fill="FFFFFF"/>
        </w:rPr>
        <w:t xml:space="preserve">. Các sợi nano này có đường kính trung bình 502 ± 150 nm. Thử nghiệm </w:t>
      </w:r>
      <w:r w:rsidRPr="00A920EC">
        <w:rPr>
          <w:i/>
          <w:iCs/>
          <w:color w:val="auto"/>
          <w:szCs w:val="28"/>
          <w:shd w:val="clear" w:color="auto" w:fill="FFFFFF"/>
        </w:rPr>
        <w:t>in vivo</w:t>
      </w:r>
      <w:r w:rsidRPr="00A920EC">
        <w:rPr>
          <w:color w:val="auto"/>
          <w:szCs w:val="28"/>
          <w:shd w:val="clear" w:color="auto" w:fill="FFFFFF"/>
        </w:rPr>
        <w:t xml:space="preserve"> cho thấy băng CA/</w:t>
      </w:r>
      <w:r w:rsidR="006C47BB">
        <w:rPr>
          <w:color w:val="auto"/>
          <w:szCs w:val="28"/>
          <w:shd w:val="clear" w:color="auto" w:fill="FFFFFF"/>
        </w:rPr>
        <w:t>Gel nano berberin</w:t>
      </w:r>
      <w:r w:rsidR="003E052D">
        <w:rPr>
          <w:color w:val="auto"/>
          <w:szCs w:val="28"/>
          <w:shd w:val="clear" w:color="auto" w:fill="FFFFFF"/>
        </w:rPr>
        <w:t xml:space="preserve"> </w:t>
      </w:r>
      <w:r w:rsidRPr="00A920EC">
        <w:rPr>
          <w:color w:val="auto"/>
          <w:szCs w:val="28"/>
          <w:shd w:val="clear" w:color="auto" w:fill="FFFFFF"/>
        </w:rPr>
        <w:t>có tiềm năng kháng khuẩn và cải thiện mật độ collagen lên 8</w:t>
      </w:r>
      <w:r w:rsidR="00FA26AE" w:rsidRPr="00A920EC">
        <w:rPr>
          <w:color w:val="auto"/>
          <w:szCs w:val="28"/>
          <w:shd w:val="clear" w:color="auto" w:fill="FFFFFF"/>
        </w:rPr>
        <w:t>8</w:t>
      </w:r>
      <w:r w:rsidRPr="00A920EC">
        <w:rPr>
          <w:color w:val="auto"/>
          <w:szCs w:val="28"/>
          <w:shd w:val="clear" w:color="auto" w:fill="FFFFFF"/>
        </w:rPr>
        <w:t xml:space="preserve">,8 ± 6,7%, số </w:t>
      </w:r>
      <w:r w:rsidR="00FA26AE" w:rsidRPr="00A920EC">
        <w:rPr>
          <w:color w:val="auto"/>
          <w:szCs w:val="28"/>
          <w:shd w:val="clear" w:color="auto" w:fill="FFFFFF"/>
        </w:rPr>
        <w:t xml:space="preserve">lượng tân </w:t>
      </w:r>
      <w:r w:rsidRPr="00A920EC">
        <w:rPr>
          <w:color w:val="auto"/>
          <w:szCs w:val="28"/>
          <w:shd w:val="clear" w:color="auto" w:fill="FFFFFF"/>
        </w:rPr>
        <w:t xml:space="preserve">tạo mạch </w:t>
      </w:r>
      <w:r w:rsidR="00FA26AE" w:rsidRPr="00A920EC">
        <w:rPr>
          <w:color w:val="auto"/>
          <w:szCs w:val="28"/>
          <w:shd w:val="clear" w:color="auto" w:fill="FFFFFF"/>
        </w:rPr>
        <w:t xml:space="preserve">lên tới </w:t>
      </w:r>
      <w:r w:rsidRPr="00A920EC">
        <w:rPr>
          <w:color w:val="auto"/>
          <w:szCs w:val="28"/>
          <w:shd w:val="clear" w:color="auto" w:fill="FFFFFF"/>
        </w:rPr>
        <w:t>19,8 ± 3,8</w:t>
      </w:r>
      <w:r w:rsidR="004D2811" w:rsidRPr="00A920EC">
        <w:rPr>
          <w:color w:val="auto"/>
          <w:szCs w:val="28"/>
          <w:shd w:val="clear" w:color="auto" w:fill="FFFFFF"/>
        </w:rPr>
        <w:t>; giúp</w:t>
      </w:r>
      <w:r w:rsidRPr="00A920EC">
        <w:rPr>
          <w:color w:val="auto"/>
          <w:szCs w:val="28"/>
          <w:shd w:val="clear" w:color="auto" w:fill="FFFFFF"/>
        </w:rPr>
        <w:t xml:space="preserve"> hiệu quả lành vết thương trên động vật.</w:t>
      </w:r>
    </w:p>
    <w:p w14:paraId="0D3AE77E" w14:textId="0A9972A8" w:rsidR="00C01103" w:rsidRPr="00A920EC" w:rsidRDefault="00C01103" w:rsidP="00D0469E">
      <w:pPr>
        <w:widowControl w:val="0"/>
        <w:spacing w:after="0" w:line="372" w:lineRule="auto"/>
        <w:ind w:firstLine="709"/>
        <w:rPr>
          <w:color w:val="auto"/>
          <w:szCs w:val="28"/>
          <w:shd w:val="clear" w:color="auto" w:fill="FFFFFF"/>
        </w:rPr>
      </w:pPr>
      <w:r w:rsidRPr="00A920EC">
        <w:rPr>
          <w:color w:val="auto"/>
          <w:szCs w:val="28"/>
          <w:shd w:val="clear" w:color="auto" w:fill="FFFFFF"/>
        </w:rPr>
        <w:t xml:space="preserve">Amato </w:t>
      </w:r>
      <w:r w:rsidR="007253B8" w:rsidRPr="00A920EC">
        <w:rPr>
          <w:color w:val="auto"/>
          <w:szCs w:val="28"/>
          <w:shd w:val="clear" w:color="auto" w:fill="FFFFFF"/>
        </w:rPr>
        <w:t xml:space="preserve">G. </w:t>
      </w:r>
      <w:r w:rsidR="00895272" w:rsidRPr="00A920EC">
        <w:rPr>
          <w:color w:val="auto"/>
          <w:szCs w:val="28"/>
          <w:shd w:val="clear" w:color="auto" w:fill="FFFFFF"/>
        </w:rPr>
        <w:t>và cộng sự</w:t>
      </w:r>
      <w:r w:rsidRPr="00A920EC">
        <w:rPr>
          <w:color w:val="auto"/>
          <w:szCs w:val="28"/>
          <w:shd w:val="clear" w:color="auto" w:fill="FFFFFF"/>
        </w:rPr>
        <w:t xml:space="preserve"> </w:t>
      </w:r>
      <w:r w:rsidR="007253B8" w:rsidRPr="00A920EC">
        <w:rPr>
          <w:color w:val="auto"/>
          <w:szCs w:val="28"/>
          <w:shd w:val="clear" w:color="auto" w:fill="FFFFFF"/>
        </w:rPr>
        <w:t xml:space="preserve">(2021) </w:t>
      </w:r>
      <w:r w:rsidRPr="00A920EC">
        <w:rPr>
          <w:color w:val="auto"/>
          <w:szCs w:val="28"/>
          <w:shd w:val="clear" w:color="auto" w:fill="FFFFFF"/>
        </w:rPr>
        <w:t xml:space="preserve">đã phát triển một loại nanogel bao gồm </w:t>
      </w:r>
      <w:r w:rsidR="006C47BB">
        <w:rPr>
          <w:color w:val="auto"/>
          <w:szCs w:val="28"/>
          <w:shd w:val="clear" w:color="auto" w:fill="FFFFFF"/>
        </w:rPr>
        <w:t xml:space="preserve">Berberin </w:t>
      </w:r>
      <w:r w:rsidRPr="00A920EC">
        <w:rPr>
          <w:color w:val="auto"/>
          <w:szCs w:val="28"/>
          <w:shd w:val="clear" w:color="auto" w:fill="FFFFFF"/>
        </w:rPr>
        <w:t>, hyaluronan và poly-L-lysine</w:t>
      </w:r>
      <w:r w:rsidR="00901A05" w:rsidRPr="00A920EC">
        <w:rPr>
          <w:color w:val="auto"/>
        </w:rPr>
        <w:t xml:space="preserve"> </w:t>
      </w:r>
      <w:r w:rsidR="00901A05" w:rsidRPr="00A920EC">
        <w:rPr>
          <w:color w:val="auto"/>
          <w:szCs w:val="28"/>
          <w:shd w:val="clear" w:color="auto" w:fill="FFFFFF"/>
        </w:rPr>
        <w:t xml:space="preserve">cho thấy nanogel chứa </w:t>
      </w:r>
      <w:r w:rsidR="006C47BB">
        <w:rPr>
          <w:color w:val="auto"/>
          <w:szCs w:val="28"/>
          <w:shd w:val="clear" w:color="auto" w:fill="FFFFFF"/>
        </w:rPr>
        <w:t xml:space="preserve">Berberin </w:t>
      </w:r>
      <w:r w:rsidR="00901A05" w:rsidRPr="00A920EC">
        <w:rPr>
          <w:color w:val="auto"/>
          <w:szCs w:val="28"/>
          <w:shd w:val="clear" w:color="auto" w:fill="FFFFFF"/>
        </w:rPr>
        <w:t xml:space="preserve"> đã giải phóng gần 50% lượng </w:t>
      </w:r>
      <w:r w:rsidR="006C47BB">
        <w:rPr>
          <w:color w:val="auto"/>
          <w:szCs w:val="28"/>
          <w:shd w:val="clear" w:color="auto" w:fill="FFFFFF"/>
        </w:rPr>
        <w:t xml:space="preserve">Berberin </w:t>
      </w:r>
      <w:r w:rsidR="00901A05" w:rsidRPr="00A920EC">
        <w:rPr>
          <w:color w:val="auto"/>
          <w:szCs w:val="28"/>
          <w:shd w:val="clear" w:color="auto" w:fill="FFFFFF"/>
        </w:rPr>
        <w:t xml:space="preserve"> trong vòng 45 phút, 50% còn lại được giải phóng trong vòng 24 giờ, có thể ứng dụng điều trị vết thương chậm liền</w:t>
      </w:r>
      <w:r w:rsidR="00626E12"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{"citationID":"VnPpr0gp","properties":{"formattedCitation":" [98]","plainCitation":" [98]","noteIndex":0},"citationItems":[{"id":2398,"uris":["http://zotero.org/users/16330850/items/IVYBB7TK"],"itemData":{"id":2398,"type":"article-journal","abstract":"Physiological wound healing process can be delayed in the presence of certain pathologies, such as diabetes or cancer. In this perspective, the aim of this study was to design a new nanogel platform of hyaluronan, poly-L-lysine and berberine suitable for wound treatment. Two different nanogel formulations were selected after a first formulation screening. They were prepared by adding dropwise 2 mg/mL hyaluronan aqueous solution (200 or 700 kDa) to 1.25 mg/mL poly-L-lysine aqueous solution. Blank nanogels formulated with 200 kDa HA resulted stable after freeze-drying with dimensions, polydispersity index and zeta potential of 263.6 ± 13.1 nm, 0.323 ± 0.029 and 32.7 ± 3.5 mV, respectively. Both blank and berberine-loaded nanogels showed rounded-shape structures. Loaded nanogels released nearly 50% of loaded berberine within 45 min, whereas the remaining 50% was released up to 24 h in vitro. Both, blank and berberine-loaded nanogels were able to completely close the fibroblasts gap in 42 h.","container-title":"Pharmaceutics","DOI":"10.3390/pharmaceutics13010034","ISSN":"1999-4923","issue":"1","language":"en","license":"http://creativecommons.org/licenses/by/3.0/","note":"number: 1","page":"34","publisher":"Multidisciplinary Digital Publishing Institute","source":"www.mdpi.com","title":"Hyaluronan/Poly-L-lysine/Berberine Nanogels for Impaired Wound Healing","volume":"13","author":[{"family":"Amato","given":"Giovanni"},{"family":"Grimaudo","given":"Maria Aurora"},{"family":"Alvarez-Lorenzo","given":"Carmen"},{"family":"Concheiro","given":"Angel"},{"family":"Carbone","given":"Claudia"},{"family":"Bonaccorso","given":"Angela"},{"family":"Puglisi","given":"Giovanni"},{"family":"Musumeci","given":"Teresa"}],"issued":{"date-parts":[["2021",1]]}}}],"schema":"https://github.com/citation-style-language/schema/raw/master/csl-citation.json"} </w:instrText>
      </w:r>
      <w:r w:rsidR="00626E12" w:rsidRPr="00A920EC">
        <w:rPr>
          <w:color w:val="auto"/>
          <w:szCs w:val="28"/>
          <w:shd w:val="clear" w:color="auto" w:fill="FFFFFF"/>
        </w:rPr>
        <w:fldChar w:fldCharType="separate"/>
      </w:r>
      <w:r w:rsidR="00B2740D" w:rsidRPr="00A920EC">
        <w:rPr>
          <w:color w:val="auto"/>
        </w:rPr>
        <w:t xml:space="preserve"> [98]</w:t>
      </w:r>
      <w:r w:rsidR="00626E12" w:rsidRPr="00A920EC">
        <w:rPr>
          <w:color w:val="auto"/>
          <w:szCs w:val="28"/>
          <w:shd w:val="clear" w:color="auto" w:fill="FFFFFF"/>
        </w:rPr>
        <w:fldChar w:fldCharType="end"/>
      </w:r>
      <w:r w:rsidRPr="00A920EC">
        <w:rPr>
          <w:color w:val="auto"/>
          <w:szCs w:val="28"/>
          <w:shd w:val="clear" w:color="auto" w:fill="FFFFFF"/>
        </w:rPr>
        <w:t xml:space="preserve">. </w:t>
      </w:r>
    </w:p>
    <w:p w14:paraId="27CF7C0E" w14:textId="47EAD93A" w:rsidR="00D86676" w:rsidRPr="00A920EC" w:rsidRDefault="009C409C" w:rsidP="00D0469E">
      <w:pPr>
        <w:widowControl w:val="0"/>
        <w:spacing w:after="0" w:line="372" w:lineRule="auto"/>
        <w:ind w:firstLine="709"/>
        <w:rPr>
          <w:color w:val="auto"/>
          <w:szCs w:val="28"/>
          <w:shd w:val="clear" w:color="auto" w:fill="FFFFFF"/>
        </w:rPr>
      </w:pPr>
      <w:r w:rsidRPr="00A920EC">
        <w:rPr>
          <w:color w:val="auto"/>
          <w:szCs w:val="28"/>
          <w:shd w:val="clear" w:color="auto" w:fill="FFFFFF"/>
        </w:rPr>
        <w:t>Akhter M. H. (2023) điều chế</w:t>
      </w:r>
      <w:r w:rsidR="00D86676" w:rsidRPr="00A920EC">
        <w:rPr>
          <w:color w:val="auto"/>
          <w:szCs w:val="28"/>
          <w:shd w:val="clear" w:color="auto" w:fill="FFFFFF"/>
        </w:rPr>
        <w:t xml:space="preserve"> được hỗn hợp gel nano gồm các hạt nano alginate-chitosan được nạp </w:t>
      </w:r>
      <w:r w:rsidR="006C47BB">
        <w:rPr>
          <w:color w:val="auto"/>
          <w:szCs w:val="28"/>
          <w:shd w:val="clear" w:color="auto" w:fill="FFFFFF"/>
        </w:rPr>
        <w:t xml:space="preserve">Berberin </w:t>
      </w:r>
      <w:r w:rsidR="00D86676" w:rsidRPr="00A920EC">
        <w:rPr>
          <w:color w:val="auto"/>
          <w:szCs w:val="28"/>
          <w:shd w:val="clear" w:color="auto" w:fill="FFFFFF"/>
        </w:rPr>
        <w:t xml:space="preserve"> (BR–PolyET–NC) giúp cải thiện khả năng phân phối </w:t>
      </w:r>
      <w:r w:rsidR="006C47BB">
        <w:rPr>
          <w:color w:val="auto"/>
          <w:szCs w:val="28"/>
          <w:shd w:val="clear" w:color="auto" w:fill="FFFFFF"/>
        </w:rPr>
        <w:t xml:space="preserve">Berberin </w:t>
      </w:r>
      <w:r w:rsidR="00D86676" w:rsidRPr="00A920EC">
        <w:rPr>
          <w:color w:val="auto"/>
          <w:szCs w:val="28"/>
          <w:shd w:val="clear" w:color="auto" w:fill="FFFFFF"/>
        </w:rPr>
        <w:t xml:space="preserve"> và hiệu quả tác dụng lâu dài của thuốc liên quan lành vết thương. </w:t>
      </w:r>
      <w:r w:rsidR="000536DD" w:rsidRPr="00A920EC">
        <w:rPr>
          <w:color w:val="auto"/>
          <w:szCs w:val="28"/>
          <w:shd w:val="clear" w:color="auto" w:fill="FFFFFF"/>
        </w:rPr>
        <w:t>N</w:t>
      </w:r>
      <w:r w:rsidR="00D86676" w:rsidRPr="00A920EC">
        <w:rPr>
          <w:color w:val="auto"/>
          <w:szCs w:val="28"/>
          <w:shd w:val="clear" w:color="auto" w:fill="FFFFFF"/>
        </w:rPr>
        <w:t xml:space="preserve">ghiên cứu trên chuột cho thấy </w:t>
      </w:r>
      <w:r w:rsidR="00731245" w:rsidRPr="00A920EC">
        <w:rPr>
          <w:color w:val="auto"/>
          <w:szCs w:val="28"/>
          <w:shd w:val="clear" w:color="auto" w:fill="FFFFFF"/>
        </w:rPr>
        <w:t>n</w:t>
      </w:r>
      <w:r w:rsidR="00D86676" w:rsidRPr="00A920EC">
        <w:rPr>
          <w:color w:val="auto"/>
          <w:szCs w:val="28"/>
          <w:shd w:val="clear" w:color="auto" w:fill="FFFFFF"/>
        </w:rPr>
        <w:t xml:space="preserve">hóm được điều trị bằng BR–PolyET–NC cho thấy sự khác biệt có ý nghĩa thống kê </w:t>
      </w:r>
      <w:r w:rsidR="00731245" w:rsidRPr="00A920EC">
        <w:rPr>
          <w:color w:val="auto"/>
          <w:szCs w:val="28"/>
          <w:shd w:val="clear" w:color="auto" w:fill="FFFFFF"/>
        </w:rPr>
        <w:t xml:space="preserve">(so với giả dược và không điều trị) </w:t>
      </w:r>
      <w:r w:rsidR="00D86676" w:rsidRPr="00A920EC">
        <w:rPr>
          <w:color w:val="auto"/>
          <w:szCs w:val="28"/>
          <w:shd w:val="clear" w:color="auto" w:fill="FFFFFF"/>
        </w:rPr>
        <w:t xml:space="preserve">về tỷ lệ đóng vết thương </w:t>
      </w:r>
      <w:r w:rsidR="00434862"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{"citationID":"UGuKwWjF","properties":{"formattedCitation":" [74]","plainCitation":" [74]","dontUpdate":true,"noteIndex":0},"citationItems":[{"id":2426,"uris":["http://zotero.org/users/16330850/items/LHQUEHDC"],"itemData":{"id":2426,"type":"article-journal","abstract":"&lt;p&gt;Berberine–encapsulated polyelectrolyte nanocomposite (BR–PolyET–NC) gel was developed as a long-acting improved wound healing therapy. BR–PolyET–NC was developed using an ionic gelation/complexation method and thereafter loaded into Carbopol gel. Formulation was optimized using Design-Expert® software implementing a three-level, three-factor Box Behnken design (BBD). The concentrations of polymers, namely, chitosan and alginate, and calcium chloride were investigated based on particle size and %EE. Moreover, formulation characterized &lt;italic&gt;in vitro&lt;/italic&gt; for biopharmaceutical performances and their wound healing potency was evaluated &lt;italic&gt;in vivo&lt;/italic&gt; in adult BALB/c mice. The particle distribution analysis showed a nanocomposite size of 71 ± 3.5 nm, polydispersity index (PDI) of 0.45, ζ–potential of +22 mV, BR entrapment of 91 ± 1.6%, and loading efficiency of 12.5 ± 0.91%. Percentage drug release was recorded as 89.50 ± 6.9% with pH 6.8, thereby simulating the wound microenvironment. The &lt;italic&gt;in vitro&lt;/italic&gt; investigation of the nanocomposite gel revealed uniform consistency, well spreadability, and extrudability, which are ideal for topical wound use. The analytical estimation executed using FT-IR, DSC, and X-ray diffraction (XRD) indicated successful formulation with no drug excipients and without the amorphous state. The colony count of microbes was greatly reduced in the BR–PolyET–NC treated group on the 15th day from up to 6 CFU compared to 20 CFU observed in the BR gel treated group. The numbers of monocytes and lymphocytes counts were significantly reduced following healing progression, which reached to a peak level and vanished on the 15th day. The observed experimental characterization and &lt;italic&gt;in vivo&lt;/italic&gt; study indicated the effectiveness of the developed BR–PolyET–NC gel toward wound closure and healing process, and it was found that &amp;gt;99% of the wound closed by 15th day, stimulated via various anti-inflammatory and angiogenic factors.&lt;/p&gt;","container-title":"Frontiers in Public Health","DOI":"10.3389/fpubh.2023.1238961","ISSN":"2296-2565","journalAbbreviation":"Front. Public Health","language":"English","publisher":"Frontiers","source":"Frontiers","title":"Enhanced drug delivery and wound healing potential of berberine-loaded chitosan–alginate nanocomposite gel: characterization and in vivo assessment","title-short":"Enhanced drug delivery and wound healing potential of berberine-loaded chitosan–alginate nanocomposite gel","URL":"https://www.frontiersin.org/journals/public-health/articles/10.3389/fpubh.2023.1238961/full","volume":"11","author":[{"family":"Akhter","given":"Md Habban"},{"family":"Al-Keridis","given":"Lamya Ahmad"},{"family":"Saeed","given":"Mohd"},{"family":"Khalilullah","given":"Habibullah"},{"family":"Rab","given":"Safia Obaidur"},{"family":"Aljadaan","given":"Adel M."},{"family":"Rahman","given":"Mohammad Akhlaquer"},{"family":"Jaremko","given":"Mariusz"},{"family":"Emwas","given":"Abdul-Hamid"},{"family":"Ahmad","given":"Sarfaraz"},{"family":"Alam","given":"Nawazish"},{"family":"Ali","given":"Md Sajid"},{"family":"Khan","given":"Gyas"},{"family":"Afzal","given":"Obaid"}],"accessed":{"date-parts":[["2025",3,12]]},"issued":{"date-parts":[["2023",12,27]]}}}],"schema":"https://github.com/citation-style-language/schema/raw/master/csl-citation.json"} </w:instrText>
      </w:r>
      <w:r w:rsidR="00434862" w:rsidRPr="00A920EC">
        <w:rPr>
          <w:color w:val="auto"/>
          <w:szCs w:val="28"/>
          <w:shd w:val="clear" w:color="auto" w:fill="FFFFFF"/>
        </w:rPr>
        <w:fldChar w:fldCharType="separate"/>
      </w:r>
      <w:r w:rsidR="00B04B9F" w:rsidRPr="00A920EC">
        <w:rPr>
          <w:color w:val="auto"/>
        </w:rPr>
        <w:t>[74]</w:t>
      </w:r>
      <w:r w:rsidR="00434862" w:rsidRPr="00A920EC">
        <w:rPr>
          <w:color w:val="auto"/>
          <w:szCs w:val="28"/>
          <w:shd w:val="clear" w:color="auto" w:fill="FFFFFF"/>
        </w:rPr>
        <w:fldChar w:fldCharType="end"/>
      </w:r>
      <w:r w:rsidR="00D86676" w:rsidRPr="00A920EC">
        <w:rPr>
          <w:color w:val="auto"/>
          <w:szCs w:val="28"/>
          <w:shd w:val="clear" w:color="auto" w:fill="FFFFFF"/>
        </w:rPr>
        <w:t>.</w:t>
      </w:r>
    </w:p>
    <w:p w14:paraId="5DD6F02A" w14:textId="2F17E107" w:rsidR="00BD1721" w:rsidRPr="00A920EC" w:rsidRDefault="007253B8" w:rsidP="00D0469E">
      <w:pPr>
        <w:widowControl w:val="0"/>
        <w:spacing w:after="0" w:line="372" w:lineRule="auto"/>
        <w:ind w:firstLine="709"/>
        <w:rPr>
          <w:color w:val="auto"/>
          <w:spacing w:val="-2"/>
          <w:szCs w:val="28"/>
          <w:shd w:val="clear" w:color="auto" w:fill="FFFFFF"/>
        </w:rPr>
      </w:pPr>
      <w:r w:rsidRPr="00A920EC">
        <w:rPr>
          <w:color w:val="auto"/>
          <w:szCs w:val="28"/>
          <w:shd w:val="clear" w:color="auto" w:fill="FFFFFF"/>
        </w:rPr>
        <w:lastRenderedPageBreak/>
        <w:t xml:space="preserve">Theo </w:t>
      </w:r>
      <w:r w:rsidR="00BD1721" w:rsidRPr="00A920EC">
        <w:rPr>
          <w:color w:val="auto"/>
          <w:szCs w:val="28"/>
          <w:shd w:val="clear" w:color="auto" w:fill="FFFFFF"/>
        </w:rPr>
        <w:t xml:space="preserve">Chauhan </w:t>
      </w:r>
      <w:r w:rsidR="00DF3409" w:rsidRPr="00A920EC">
        <w:rPr>
          <w:color w:val="auto"/>
          <w:szCs w:val="28"/>
          <w:shd w:val="clear" w:color="auto" w:fill="FFFFFF"/>
        </w:rPr>
        <w:t xml:space="preserve">A. </w:t>
      </w:r>
      <w:r w:rsidR="00BD1721" w:rsidRPr="00A920EC">
        <w:rPr>
          <w:color w:val="auto"/>
          <w:szCs w:val="28"/>
          <w:shd w:val="clear" w:color="auto" w:fill="FFFFFF"/>
        </w:rPr>
        <w:t xml:space="preserve">và cộng sự (2024), các cấu trúc nano polymer từ alginate, dextran và </w:t>
      </w:r>
      <w:r w:rsidR="00A651A2" w:rsidRPr="00A920EC">
        <w:rPr>
          <w:color w:val="auto"/>
          <w:szCs w:val="28"/>
          <w:shd w:val="clear" w:color="auto" w:fill="FFFFFF"/>
        </w:rPr>
        <w:t>Poly lactic-co-glycolic acid</w:t>
      </w:r>
      <w:r w:rsidR="00BD1721" w:rsidRPr="00A920EC">
        <w:rPr>
          <w:color w:val="auto"/>
          <w:szCs w:val="28"/>
          <w:shd w:val="clear" w:color="auto" w:fill="FFFFFF"/>
        </w:rPr>
        <w:t xml:space="preserve"> đã được sử dụng để vận chuyển thuốc và kiểm soát giải phóng </w:t>
      </w:r>
      <w:r w:rsidR="006C47BB">
        <w:rPr>
          <w:color w:val="auto"/>
          <w:szCs w:val="28"/>
          <w:shd w:val="clear" w:color="auto" w:fill="FFFFFF"/>
        </w:rPr>
        <w:t>nano berberin</w:t>
      </w:r>
      <w:r w:rsidR="00BD1721" w:rsidRPr="00A920EC">
        <w:rPr>
          <w:color w:val="auto"/>
          <w:szCs w:val="28"/>
          <w:shd w:val="clear" w:color="auto" w:fill="FFFFFF"/>
        </w:rPr>
        <w:t>, mang lại hiệu quả điều trị viêm xương khớp, tiểu đường</w:t>
      </w:r>
      <w:r w:rsidR="00D01272" w:rsidRPr="00A920EC">
        <w:rPr>
          <w:color w:val="auto"/>
          <w:szCs w:val="28"/>
          <w:shd w:val="clear" w:color="auto" w:fill="FFFFFF"/>
        </w:rPr>
        <w:t xml:space="preserve"> và nhiễm trùng do vi sinh vật</w:t>
      </w:r>
      <w:r w:rsidR="00BD1721" w:rsidRPr="00A920EC">
        <w:rPr>
          <w:color w:val="auto"/>
          <w:spacing w:val="-2"/>
          <w:szCs w:val="28"/>
          <w:shd w:val="clear" w:color="auto" w:fill="FFFFFF"/>
        </w:rPr>
        <w:fldChar w:fldCharType="begin"/>
      </w:r>
      <w:r w:rsidR="004A38E1" w:rsidRPr="00A920EC">
        <w:rPr>
          <w:color w:val="auto"/>
          <w:spacing w:val="-2"/>
          <w:szCs w:val="28"/>
          <w:shd w:val="clear" w:color="auto" w:fill="FFFFFF"/>
        </w:rPr>
        <w:instrText xml:space="preserve"> ADDIN ZOTERO_ITEM CSL_CITATION {"citationID":"ViHSSmM0","properties":{"formattedCitation":" [100]","plainCitation":" [100]","noteIndex":0},"citationItems":[{"id":968,"uris":["http://zotero.org/users/16330850/items/WKID5M9N"],"itemData":{"id":968,"type":"article-journal","abstract":"A naturally occurring isoquinoline alkaloid “Berberine” (Brb) is found in various plant species of the genus Berberis, such as Berberis vulgaris, Berberis aristata, Berberis microphylla, and so on. This component has been studied extensively by various researchers and scientists for its diverse therapeutic properties, including anticancer, antiviral, antimicrobial antidiarrheal, and anti-inflammatory effects. One of the most remarkable applications of berberine is its efficacy in managing type-II diabetes, which is attributed to its capability to initiate adenosine monophosphate, glycolysis stimulation, protein kinases activation, inhibit mitochondrial function and thus collectively enhance the lipid and glucose metabolism. Also, Berberine has shown promising outcomes in addressing other health conditions, such as hypertension, cardiac arrhythmias, and congestive heart failure. In spite of its numerous benefits, extensive usage of berberine has been hindered by some challenges such as low bioavailability, limited absorption, and poor water solubility. Nano formulation has emerged as an auspicious approach to overcome these obstacles. This review highlights the advancements of using nano technology to overcome the limitations of berberine (Brb) associated with its absorption, dissolution, and bio-distribution, which are critical for its active application of pharmacology. While previous studies have explored the use of nano-carriers for transfer of drug, this review uniquely underlines an inclusive evaluation of several nanocarrier, together with lipid-based nanoparticles (SLNs, NLCs, micelles, and liposomes), polymeric-based nanoparticles (chitosan, alginate, dextran, and PLGA) and advanced materials (graphene, dendrimers, gold (Au), and silver (Ag) nanoparticles). It emphasizes their specific applications in treating conditions like diabetes, osteoarthritis, microbial infections, and melanoma, with special attention on innovative applications such as thermal therapy with AuNP-Brb and bio-imaging with Brb-based carbon dots. In conclusion, nanotechnology has shown an outstanding result in improving the therapeutic strength and delivery of berberine, more investigation is necessary to interpret these nanoparticle carriers into clinical applications. The detailing of specific therapeutic effects and this breadth of comparison highlight the novelty of this review, which sets a foundation for future research to translate these findings into clinical applications.","container-title":"Journal of Applied Pharmaceutical Science","issue":"13","language":"en","page":"35-41","source":"Zotero","title":"Nano formulation of Berberine (Brb): Transforming a natural alkaloid into advanced therapeutics","volume":"14","author":[{"family":"Chauhan","given":"Anjali"},{"family":"Gaur","given":"Rahul"},{"family":"Kanta","given":"Chandra"}],"issued":{"date-parts":[["2024"]]}}}],"schema":"https://github.com/citation-style-language/schema/raw/master/csl-citation.json"} </w:instrText>
      </w:r>
      <w:r w:rsidR="00BD1721" w:rsidRPr="00A920EC">
        <w:rPr>
          <w:color w:val="auto"/>
          <w:spacing w:val="-2"/>
          <w:szCs w:val="28"/>
          <w:shd w:val="clear" w:color="auto" w:fill="FFFFFF"/>
        </w:rPr>
        <w:fldChar w:fldCharType="separate"/>
      </w:r>
      <w:r w:rsidR="00B2740D" w:rsidRPr="00A920EC">
        <w:rPr>
          <w:color w:val="auto"/>
        </w:rPr>
        <w:t xml:space="preserve"> [100]</w:t>
      </w:r>
      <w:r w:rsidR="00BD1721" w:rsidRPr="00A920EC">
        <w:rPr>
          <w:color w:val="auto"/>
          <w:spacing w:val="-2"/>
          <w:szCs w:val="28"/>
          <w:shd w:val="clear" w:color="auto" w:fill="FFFFFF"/>
        </w:rPr>
        <w:fldChar w:fldCharType="end"/>
      </w:r>
      <w:r w:rsidR="00BD1721" w:rsidRPr="00A920EC">
        <w:rPr>
          <w:color w:val="auto"/>
          <w:spacing w:val="-2"/>
          <w:szCs w:val="28"/>
          <w:shd w:val="clear" w:color="auto" w:fill="FFFFFF"/>
        </w:rPr>
        <w:t>.</w:t>
      </w:r>
    </w:p>
    <w:p w14:paraId="19C85540" w14:textId="7BBAE316" w:rsidR="00D86676" w:rsidRPr="00A920EC" w:rsidRDefault="00D86676" w:rsidP="00275F32">
      <w:pPr>
        <w:widowControl w:val="0"/>
        <w:spacing w:after="0" w:line="360" w:lineRule="auto"/>
        <w:ind w:firstLine="709"/>
        <w:rPr>
          <w:b/>
          <w:color w:val="auto"/>
          <w:szCs w:val="28"/>
          <w:shd w:val="clear" w:color="auto" w:fill="FFFFFF"/>
        </w:rPr>
      </w:pPr>
      <w:r w:rsidRPr="00A920EC">
        <w:rPr>
          <w:b/>
          <w:color w:val="auto"/>
          <w:szCs w:val="28"/>
          <w:shd w:val="clear" w:color="auto" w:fill="FFFFFF"/>
        </w:rPr>
        <w:t xml:space="preserve">* Các nghiên cứu về </w:t>
      </w:r>
      <w:r w:rsidR="006C47BB">
        <w:rPr>
          <w:b/>
          <w:color w:val="auto"/>
          <w:szCs w:val="28"/>
          <w:shd w:val="clear" w:color="auto" w:fill="FFFFFF"/>
        </w:rPr>
        <w:t xml:space="preserve">nano berberin  </w:t>
      </w:r>
      <w:r w:rsidRPr="00A920EC">
        <w:rPr>
          <w:b/>
          <w:color w:val="auto"/>
          <w:szCs w:val="28"/>
          <w:shd w:val="clear" w:color="auto" w:fill="FFFFFF"/>
        </w:rPr>
        <w:t xml:space="preserve"> tại Việt Nam</w:t>
      </w:r>
    </w:p>
    <w:p w14:paraId="357B317F" w14:textId="68C4C6BD" w:rsidR="00D86676" w:rsidRPr="00A920EC" w:rsidRDefault="00EE1C1C" w:rsidP="00275F32">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Ở Việt Nam, nghiên cứu bào chế </w:t>
      </w:r>
      <w:r w:rsidR="006C47BB">
        <w:rPr>
          <w:color w:val="auto"/>
          <w:szCs w:val="28"/>
          <w:shd w:val="clear" w:color="auto" w:fill="FFFFFF"/>
        </w:rPr>
        <w:t>nano berberin</w:t>
      </w:r>
      <w:r w:rsidRPr="00A920EC">
        <w:rPr>
          <w:color w:val="auto"/>
          <w:szCs w:val="28"/>
          <w:shd w:val="clear" w:color="auto" w:fill="FFFFFF"/>
        </w:rPr>
        <w:t xml:space="preserve">,  đặc biệt nghiên cứu ứng dụng điều trị vết thương vết bỏng còn rất hạn chế. </w:t>
      </w:r>
      <w:r w:rsidR="00D86676" w:rsidRPr="00A920EC">
        <w:rPr>
          <w:color w:val="auto"/>
          <w:szCs w:val="28"/>
          <w:shd w:val="clear" w:color="auto" w:fill="FFFFFF"/>
        </w:rPr>
        <w:t>Nghiên cứu của Ngu</w:t>
      </w:r>
      <w:r w:rsidR="00C8183D" w:rsidRPr="00A920EC">
        <w:rPr>
          <w:color w:val="auto"/>
          <w:szCs w:val="28"/>
          <w:shd w:val="clear" w:color="auto" w:fill="FFFFFF"/>
        </w:rPr>
        <w:t>yễn Hữu Tuyển và cộng sự (2020) cho thấy</w:t>
      </w:r>
      <w:r w:rsidR="00D86676" w:rsidRPr="00A920EC">
        <w:rPr>
          <w:color w:val="auto"/>
          <w:szCs w:val="28"/>
          <w:shd w:val="clear" w:color="auto" w:fill="FFFFFF"/>
        </w:rPr>
        <w:t xml:space="preserve"> </w:t>
      </w:r>
      <w:r w:rsidR="006C47BB">
        <w:rPr>
          <w:color w:val="auto"/>
          <w:szCs w:val="28"/>
          <w:shd w:val="clear" w:color="auto" w:fill="FFFFFF"/>
        </w:rPr>
        <w:t xml:space="preserve">nano berberin </w:t>
      </w:r>
      <w:r w:rsidR="00D86676" w:rsidRPr="00A920EC">
        <w:rPr>
          <w:color w:val="auto"/>
          <w:szCs w:val="28"/>
          <w:shd w:val="clear" w:color="auto" w:fill="FFFFFF"/>
        </w:rPr>
        <w:t xml:space="preserve">ức chế mạnh sự phát triển của nấm </w:t>
      </w:r>
      <w:r w:rsidR="00D86676" w:rsidRPr="00A920EC">
        <w:rPr>
          <w:i/>
          <w:color w:val="auto"/>
          <w:szCs w:val="28"/>
          <w:shd w:val="clear" w:color="auto" w:fill="FFFFFF"/>
        </w:rPr>
        <w:t>C.</w:t>
      </w:r>
      <w:r w:rsidR="00A651A2" w:rsidRPr="00A920EC">
        <w:rPr>
          <w:i/>
          <w:color w:val="auto"/>
          <w:szCs w:val="28"/>
          <w:shd w:val="clear" w:color="auto" w:fill="FFFFFF"/>
        </w:rPr>
        <w:t xml:space="preserve"> </w:t>
      </w:r>
      <w:r w:rsidR="00D86676" w:rsidRPr="00A920EC">
        <w:rPr>
          <w:i/>
          <w:color w:val="auto"/>
          <w:szCs w:val="28"/>
          <w:shd w:val="clear" w:color="auto" w:fill="FFFFFF"/>
        </w:rPr>
        <w:t>albicans</w:t>
      </w:r>
      <w:r w:rsidR="00D86676" w:rsidRPr="00A920EC">
        <w:rPr>
          <w:color w:val="auto"/>
          <w:szCs w:val="28"/>
          <w:shd w:val="clear" w:color="auto" w:fill="FFFFFF"/>
        </w:rPr>
        <w:t xml:space="preserve"> với giá trị MIC ghi nhận tại nồng độ 1024 µg/ml</w:t>
      </w:r>
      <w:r w:rsidR="00190AFB"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{"citationID":"wVuGHZsZ","properties":{"formattedCitation":" [101]","plainCitation":" [101]","noteIndex":0},"citationItems":[{"id":2425,"uris":["http://zotero.org/users/16330850/items/XR8T4HWL"],"itemData":{"id":2425,"type":"article-journal","container-title":"Tạp chí Khoa học và Công nghệ Việt Nam","issue":"7","language":"vi","page":"12-16","title":"Chế tạo nano berberin và đánh giá khả năng kháng nấm Candida albicans","volume":"62","author":[{"family":"Nguyễn Hữu Tuyển","given":""}],"issued":{"date-parts":[["2020"]]}}}],"schema":"https://github.com/citation-style-language/schema/raw/master/csl-citation.json"} </w:instrText>
      </w:r>
      <w:r w:rsidR="00190AFB" w:rsidRPr="00A920EC">
        <w:rPr>
          <w:color w:val="auto"/>
          <w:szCs w:val="28"/>
          <w:shd w:val="clear" w:color="auto" w:fill="FFFFFF"/>
        </w:rPr>
        <w:fldChar w:fldCharType="separate"/>
      </w:r>
      <w:r w:rsidR="00B2740D" w:rsidRPr="00A920EC">
        <w:rPr>
          <w:color w:val="auto"/>
        </w:rPr>
        <w:t xml:space="preserve"> [101]</w:t>
      </w:r>
      <w:r w:rsidR="00190AFB" w:rsidRPr="00A920EC">
        <w:rPr>
          <w:color w:val="auto"/>
          <w:szCs w:val="28"/>
          <w:shd w:val="clear" w:color="auto" w:fill="FFFFFF"/>
        </w:rPr>
        <w:fldChar w:fldCharType="end"/>
      </w:r>
      <w:r w:rsidR="00D86676" w:rsidRPr="00A920EC">
        <w:rPr>
          <w:color w:val="auto"/>
          <w:szCs w:val="28"/>
          <w:shd w:val="clear" w:color="auto" w:fill="FFFFFF"/>
        </w:rPr>
        <w:t xml:space="preserve">. </w:t>
      </w:r>
    </w:p>
    <w:p w14:paraId="2FC60D7F" w14:textId="7AD26D53" w:rsidR="00D86676" w:rsidRPr="00A920EC" w:rsidRDefault="00C8183D" w:rsidP="00B95C11">
      <w:pPr>
        <w:widowControl w:val="0"/>
        <w:spacing w:after="0" w:line="360" w:lineRule="auto"/>
        <w:ind w:firstLine="709"/>
        <w:rPr>
          <w:color w:val="auto"/>
          <w:szCs w:val="28"/>
          <w:shd w:val="clear" w:color="auto" w:fill="FFFFFF"/>
        </w:rPr>
      </w:pPr>
      <w:r w:rsidRPr="00A920EC">
        <w:rPr>
          <w:color w:val="auto"/>
          <w:szCs w:val="28"/>
          <w:shd w:val="clear" w:color="auto" w:fill="FFFFFF"/>
        </w:rPr>
        <w:t>Nghiên cứu của Đỗ Thanh Sinh và cộng sự (2020)</w:t>
      </w:r>
      <w:r w:rsidR="00D86676" w:rsidRPr="00A920EC">
        <w:rPr>
          <w:color w:val="auto"/>
          <w:szCs w:val="28"/>
          <w:shd w:val="clear" w:color="auto" w:fill="FFFFFF"/>
        </w:rPr>
        <w:t xml:space="preserve"> </w:t>
      </w:r>
      <w:r w:rsidRPr="00A920EC">
        <w:rPr>
          <w:color w:val="auto"/>
          <w:szCs w:val="28"/>
          <w:shd w:val="clear" w:color="auto" w:fill="FFFFFF"/>
        </w:rPr>
        <w:t xml:space="preserve">cho thấy </w:t>
      </w:r>
      <w:r w:rsidR="006C47BB">
        <w:rPr>
          <w:color w:val="auto"/>
          <w:szCs w:val="28"/>
          <w:shd w:val="clear" w:color="auto" w:fill="FFFFFF"/>
        </w:rPr>
        <w:t xml:space="preserve">nano berberin </w:t>
      </w:r>
      <w:r w:rsidR="004B378F" w:rsidRPr="00A920EC">
        <w:rPr>
          <w:color w:val="auto"/>
          <w:szCs w:val="28"/>
          <w:shd w:val="clear" w:color="auto" w:fill="FFFFFF"/>
        </w:rPr>
        <w:t xml:space="preserve">có kích thước nhỏ, độ </w:t>
      </w:r>
      <w:r w:rsidR="00D86676" w:rsidRPr="00A920EC">
        <w:rPr>
          <w:color w:val="auto"/>
          <w:szCs w:val="28"/>
          <w:shd w:val="clear" w:color="auto" w:fill="FFFFFF"/>
        </w:rPr>
        <w:t xml:space="preserve">sinh khả dụng cao hơn nên dễ tiếp xúc với tế bào ung thư, </w:t>
      </w:r>
      <w:r w:rsidR="006C47BB">
        <w:rPr>
          <w:color w:val="auto"/>
          <w:szCs w:val="28"/>
          <w:shd w:val="clear" w:color="auto" w:fill="FFFFFF"/>
        </w:rPr>
        <w:t>nano berberin</w:t>
      </w:r>
      <w:r w:rsidR="00D86676" w:rsidRPr="00A920EC">
        <w:rPr>
          <w:color w:val="auto"/>
          <w:szCs w:val="28"/>
          <w:shd w:val="clear" w:color="auto" w:fill="FFFFFF"/>
        </w:rPr>
        <w:t xml:space="preserve"> ức chế tăng sinh ở hai dòng tế bào ung thư vú (MCF-7) và gan (Hep G2) với giá trị IC50 lần lượt là 11,11 ± 0,48 µg/mL và 43,45 ± 3,39 µg/mL</w:t>
      </w:r>
      <w:r w:rsidR="006B2872"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{"citationID":"KAGYVUCQ","properties":{"formattedCitation":" [102]","plainCitation":" [102]","noteIndex":0},"citationItems":[{"id":2424,"uris":["http://zotero.org/users/16330850/items/XHYLWTUC"],"itemData":{"id":2424,"type":"article-journal","abstract":"Berberine (BBr), a natural isoquinoline alkaloid, has pharmacological activities such as anti-inflammatory, analgesic, antimicrobial and antitumor effects. However, the low bioavailability of BBr has restricted its applications. This study is aimed to fabricate berberine nanoparticles by roll milling method to enhance their bioavailability and study their anticancer activities. For the characterization of berberine nanoparticles, Field Emission Scanning Electron Microscopy (FE-SEM), Transmission Electron Microscopy (TEM), Dynamic Light Scattering (DLS), X-ray Diffraction (XRD) and Ultraviolet – visible spectroscopy (UV-Vis) were employed. The results showed that berberine nanoparticles average diameters were 60 nm after 120 hours roll milling with the support of Zirconia beads. Cytotoxicity assessments indicated that Nano BBr inhibited breast cancer (MCF-7) and hepatic cancer (Hep G2) cells growth.","container-title":"Tạp chí Khoa học Đại học Cần Thơ","DOI":"10.22144/ctu.jsi.2020.109","ISSN":"2815-5599","language":"vi","license":"Copyright (c)  Tạp chí khoa học Trường Đại học Cần Thơ","page":"33-40","source":"ctujsvn.ctu.edu.vn","title":"Chế tạo vật liệu nano berberine bằng phương pháp nghiền quay và khảo sát khả năng ức chế tăng sinh tế bào ung thư","volume":"56","author":[{"family":"Sinh","given":"Đỗ Thanh"},{"family":"Tuyển","given":"Nguyễn Hữu"},{"family":"Kiều","given":"Võ Nhị"},{"family":"Thành","given":"Ngô Võ Kế"},{"family":"Dung","given":"Phạm Đặng Phương"},{"family":"Anh","given":"Mai Ngọc Tuấn"}],"issued":{"date-parts":[["2020",6,29]]}}}],"schema":"https://github.com/citation-style-language/schema/raw/master/csl-citation.json"} </w:instrText>
      </w:r>
      <w:r w:rsidR="006B2872" w:rsidRPr="00A920EC">
        <w:rPr>
          <w:color w:val="auto"/>
          <w:szCs w:val="28"/>
          <w:shd w:val="clear" w:color="auto" w:fill="FFFFFF"/>
        </w:rPr>
        <w:fldChar w:fldCharType="separate"/>
      </w:r>
      <w:r w:rsidR="00B2740D" w:rsidRPr="00A920EC">
        <w:rPr>
          <w:color w:val="auto"/>
        </w:rPr>
        <w:t xml:space="preserve"> [102]</w:t>
      </w:r>
      <w:r w:rsidR="006B2872" w:rsidRPr="00A920EC">
        <w:rPr>
          <w:color w:val="auto"/>
          <w:szCs w:val="28"/>
          <w:shd w:val="clear" w:color="auto" w:fill="FFFFFF"/>
        </w:rPr>
        <w:fldChar w:fldCharType="end"/>
      </w:r>
      <w:r w:rsidR="00D86676" w:rsidRPr="00A920EC">
        <w:rPr>
          <w:color w:val="auto"/>
          <w:szCs w:val="28"/>
          <w:shd w:val="clear" w:color="auto" w:fill="FFFFFF"/>
        </w:rPr>
        <w:t>.</w:t>
      </w:r>
    </w:p>
    <w:p w14:paraId="5C0085D8" w14:textId="3AD82202" w:rsidR="006B5322" w:rsidRPr="00A920EC" w:rsidRDefault="00C8183D" w:rsidP="00B95C11">
      <w:pPr>
        <w:widowControl w:val="0"/>
        <w:spacing w:after="0" w:line="360" w:lineRule="auto"/>
        <w:ind w:firstLine="709"/>
        <w:rPr>
          <w:color w:val="auto"/>
          <w:szCs w:val="28"/>
          <w:shd w:val="clear" w:color="auto" w:fill="FFFFFF"/>
        </w:rPr>
      </w:pPr>
      <w:r w:rsidRPr="00A920EC">
        <w:rPr>
          <w:color w:val="auto"/>
          <w:szCs w:val="28"/>
          <w:shd w:val="clear" w:color="auto" w:fill="FFFFFF"/>
        </w:rPr>
        <w:t>Lê Nguyên Lâm (2023)</w:t>
      </w:r>
      <w:r w:rsidR="00D86676" w:rsidRPr="00A920EC">
        <w:rPr>
          <w:color w:val="auto"/>
          <w:szCs w:val="28"/>
          <w:shd w:val="clear" w:color="auto" w:fill="FFFFFF"/>
        </w:rPr>
        <w:t xml:space="preserve"> đánh giá độc tính của </w:t>
      </w:r>
      <w:r w:rsidR="006C47BB">
        <w:rPr>
          <w:color w:val="auto"/>
          <w:szCs w:val="28"/>
          <w:shd w:val="clear" w:color="auto" w:fill="FFFFFF"/>
        </w:rPr>
        <w:t xml:space="preserve">nano berberin </w:t>
      </w:r>
      <w:r w:rsidR="00D86676" w:rsidRPr="00A920EC">
        <w:rPr>
          <w:color w:val="auto"/>
          <w:szCs w:val="28"/>
          <w:shd w:val="clear" w:color="auto" w:fill="FFFFFF"/>
        </w:rPr>
        <w:t xml:space="preserve">lên nguyên bào sợi nướu răng người cho thấy </w:t>
      </w:r>
      <w:r w:rsidRPr="00A920EC">
        <w:rPr>
          <w:color w:val="auto"/>
          <w:szCs w:val="28"/>
          <w:shd w:val="clear" w:color="auto" w:fill="FFFFFF"/>
        </w:rPr>
        <w:t>n</w:t>
      </w:r>
      <w:r w:rsidR="00D86676" w:rsidRPr="00A920EC">
        <w:rPr>
          <w:color w:val="auto"/>
          <w:szCs w:val="28"/>
          <w:shd w:val="clear" w:color="auto" w:fill="FFFFFF"/>
        </w:rPr>
        <w:t xml:space="preserve">ồng độ </w:t>
      </w:r>
      <w:r w:rsidR="006C47BB">
        <w:rPr>
          <w:color w:val="auto"/>
          <w:szCs w:val="28"/>
          <w:shd w:val="clear" w:color="auto" w:fill="FFFFFF"/>
        </w:rPr>
        <w:t xml:space="preserve">nano berberin </w:t>
      </w:r>
      <w:r w:rsidR="00D86676" w:rsidRPr="00A920EC">
        <w:rPr>
          <w:color w:val="auto"/>
          <w:szCs w:val="28"/>
          <w:shd w:val="clear" w:color="auto" w:fill="FFFFFF"/>
        </w:rPr>
        <w:t>2% x 10</w:t>
      </w:r>
      <w:r w:rsidR="00D86676" w:rsidRPr="00A920EC">
        <w:rPr>
          <w:color w:val="auto"/>
          <w:szCs w:val="28"/>
          <w:shd w:val="clear" w:color="auto" w:fill="FFFFFF"/>
          <w:vertAlign w:val="superscript"/>
        </w:rPr>
        <w:t>-4</w:t>
      </w:r>
      <w:r w:rsidR="00D86676" w:rsidRPr="00A920EC">
        <w:rPr>
          <w:color w:val="auto"/>
          <w:szCs w:val="28"/>
          <w:shd w:val="clear" w:color="auto" w:fill="FFFFFF"/>
        </w:rPr>
        <w:t xml:space="preserve"> là nồng độ thử nghiệm an toàn không gây độc tế bào</w:t>
      </w:r>
      <w:r w:rsidR="00D00F47" w:rsidRPr="00A920EC">
        <w:rPr>
          <w:color w:val="auto"/>
          <w:szCs w:val="28"/>
          <w:shd w:val="clear" w:color="auto" w:fill="FFFFFF"/>
        </w:rPr>
        <w:fldChar w:fldCharType="begin"/>
      </w:r>
      <w:r w:rsidR="004A38E1" w:rsidRPr="00A920EC">
        <w:rPr>
          <w:color w:val="auto"/>
          <w:szCs w:val="28"/>
          <w:shd w:val="clear" w:color="auto" w:fill="FFFFFF"/>
        </w:rPr>
        <w:instrText xml:space="preserve"> ADDIN ZOTERO_ITEM CSL_CITATION {"citationID":"ToBtPkZW","properties":{"formattedCitation":" [103]","plainCitation":" [103]","noteIndex":0},"citationItems":[{"id":2322,"uris":["http://zotero.org/users/16330850/items/QT2DCFEG"],"itemData":{"id":2322,"type":"webpage","language":"vi","note":"524(3); 80-84","title":"NGHIÊN CỨU INVITRO ĐÁNH GIÁ ĐỘC TÍNH CỦA NANO BERBERINE LÊN NGUYÊN BÀO SỢI NƯỚU NGƯỜI","URL":"https://tapchiyhocvietnam.vn/index.php/vmj/article/view/4621/4241","author":[{"family":"Lê Nguyên Lâm, Trần Văn Vui","given":""}],"accessed":{"date-parts":[["2025",3,12]]},"issued":{"date-parts":[["2023"]]}}}],"schema":"https://github.com/citation-style-language/schema/raw/master/csl-citation.json"} </w:instrText>
      </w:r>
      <w:r w:rsidR="00D00F47" w:rsidRPr="00A920EC">
        <w:rPr>
          <w:color w:val="auto"/>
          <w:szCs w:val="28"/>
          <w:shd w:val="clear" w:color="auto" w:fill="FFFFFF"/>
        </w:rPr>
        <w:fldChar w:fldCharType="separate"/>
      </w:r>
      <w:r w:rsidR="00B2740D" w:rsidRPr="00A920EC">
        <w:rPr>
          <w:color w:val="auto"/>
        </w:rPr>
        <w:t xml:space="preserve"> [103]</w:t>
      </w:r>
      <w:r w:rsidR="00D00F47" w:rsidRPr="00A920EC">
        <w:rPr>
          <w:color w:val="auto"/>
          <w:szCs w:val="28"/>
          <w:shd w:val="clear" w:color="auto" w:fill="FFFFFF"/>
        </w:rPr>
        <w:fldChar w:fldCharType="end"/>
      </w:r>
      <w:r w:rsidR="00D86676" w:rsidRPr="00A920EC">
        <w:rPr>
          <w:color w:val="auto"/>
          <w:szCs w:val="28"/>
          <w:shd w:val="clear" w:color="auto" w:fill="FFFFFF"/>
        </w:rPr>
        <w:t>.</w:t>
      </w:r>
    </w:p>
    <w:p w14:paraId="588B3C38" w14:textId="3FAE9EFF" w:rsidR="00EE1C1C" w:rsidRDefault="00EE1C1C" w:rsidP="00B95C11">
      <w:pPr>
        <w:widowControl w:val="0"/>
        <w:spacing w:after="0" w:line="360" w:lineRule="auto"/>
        <w:ind w:firstLine="709"/>
        <w:rPr>
          <w:color w:val="auto"/>
          <w:szCs w:val="28"/>
          <w:shd w:val="clear" w:color="auto" w:fill="FFFFFF"/>
        </w:rPr>
      </w:pPr>
      <w:r w:rsidRPr="00A920EC">
        <w:rPr>
          <w:color w:val="auto"/>
          <w:szCs w:val="28"/>
          <w:shd w:val="clear" w:color="auto" w:fill="FFFFFF"/>
        </w:rPr>
        <w:t xml:space="preserve">Mặc dù các nghiên cứu trong và ngoài nước đã chứng minh tiềm năng của </w:t>
      </w:r>
      <w:r w:rsidR="006C47BB">
        <w:rPr>
          <w:color w:val="auto"/>
          <w:szCs w:val="28"/>
          <w:shd w:val="clear" w:color="auto" w:fill="FFFFFF"/>
        </w:rPr>
        <w:t xml:space="preserve">Berberin </w:t>
      </w:r>
      <w:r w:rsidRPr="00A920EC">
        <w:rPr>
          <w:color w:val="auto"/>
          <w:szCs w:val="28"/>
          <w:shd w:val="clear" w:color="auto" w:fill="FFFFFF"/>
        </w:rPr>
        <w:t xml:space="preserve"> dạng nano trong cải thiện sinh khả dụng, kháng viêm, kháng khuẩn và thúc đẩy quá trình lành vết thương, song phần lớn các nghiên cứu tập trung vào mô hình đái tháo đường, loét mạn tính hoặc nghiên cứu </w:t>
      </w:r>
      <w:r w:rsidRPr="00A920EC">
        <w:rPr>
          <w:i/>
          <w:iCs/>
          <w:color w:val="auto"/>
          <w:szCs w:val="28"/>
          <w:shd w:val="clear" w:color="auto" w:fill="FFFFFF"/>
        </w:rPr>
        <w:t>in vitro</w:t>
      </w:r>
      <w:r w:rsidRPr="00A920EC">
        <w:rPr>
          <w:color w:val="auto"/>
          <w:szCs w:val="28"/>
          <w:shd w:val="clear" w:color="auto" w:fill="FFFFFF"/>
        </w:rPr>
        <w:t xml:space="preserve">. Hiện nay, chưa có nhiều nghiên cứu đánh giá một cách hệ thống hiệu quả và tính an toàn của </w:t>
      </w:r>
      <w:r w:rsidR="006C47BB">
        <w:rPr>
          <w:color w:val="auto"/>
          <w:szCs w:val="28"/>
          <w:shd w:val="clear" w:color="auto" w:fill="FFFFFF"/>
        </w:rPr>
        <w:t xml:space="preserve">Gel nano berberin </w:t>
      </w:r>
      <w:r w:rsidRPr="00A920EC">
        <w:rPr>
          <w:color w:val="auto"/>
          <w:szCs w:val="28"/>
          <w:shd w:val="clear" w:color="auto" w:fill="FFFFFF"/>
        </w:rPr>
        <w:t xml:space="preserve">trong điều trị vết bỏng. Bên cạnh đó, dữ liệu về ảnh hưởng của </w:t>
      </w:r>
      <w:r w:rsidR="006C47BB">
        <w:rPr>
          <w:color w:val="auto"/>
          <w:szCs w:val="28"/>
          <w:shd w:val="clear" w:color="auto" w:fill="FFFFFF"/>
        </w:rPr>
        <w:t xml:space="preserve">Gel nano berberin </w:t>
      </w:r>
      <w:r w:rsidRPr="00A920EC">
        <w:rPr>
          <w:color w:val="auto"/>
          <w:szCs w:val="28"/>
          <w:shd w:val="clear" w:color="auto" w:fill="FFFFFF"/>
        </w:rPr>
        <w:t>lên quá trình liền vết bỏng, phản ứng viêm tại chỗ và độc tính toàn thân còn hạn chế, tạo nên khoảng trống cần được tiếp tục nghiên cứu và làm rõ.</w:t>
      </w:r>
    </w:p>
    <w:p w14:paraId="5C8FC637" w14:textId="77777777" w:rsidR="006C47BB" w:rsidRPr="00A920EC" w:rsidRDefault="006C47BB" w:rsidP="00B95C11">
      <w:pPr>
        <w:widowControl w:val="0"/>
        <w:spacing w:after="0" w:line="360" w:lineRule="auto"/>
        <w:ind w:firstLine="709"/>
        <w:rPr>
          <w:color w:val="auto"/>
          <w:szCs w:val="28"/>
          <w:shd w:val="clear" w:color="auto" w:fill="FFFFFF"/>
        </w:rPr>
      </w:pPr>
    </w:p>
    <w:p w14:paraId="259584AE" w14:textId="72CF899A" w:rsidR="006B55AA" w:rsidRPr="00A920EC" w:rsidRDefault="006B55AA" w:rsidP="00B95C11">
      <w:pPr>
        <w:widowControl w:val="0"/>
        <w:spacing w:after="0" w:line="360" w:lineRule="auto"/>
        <w:ind w:firstLine="0"/>
        <w:outlineLvl w:val="2"/>
        <w:rPr>
          <w:b/>
          <w:i/>
          <w:color w:val="auto"/>
          <w:szCs w:val="28"/>
          <w:shd w:val="clear" w:color="auto" w:fill="FFFFFF"/>
        </w:rPr>
      </w:pPr>
      <w:bookmarkStart w:id="112" w:name="_Toc221666460"/>
      <w:bookmarkStart w:id="113" w:name="_Toc238027247"/>
      <w:r w:rsidRPr="00A920EC">
        <w:rPr>
          <w:b/>
          <w:i/>
          <w:color w:val="auto"/>
          <w:szCs w:val="28"/>
          <w:shd w:val="clear" w:color="auto" w:fill="FFFFFF"/>
        </w:rPr>
        <w:lastRenderedPageBreak/>
        <w:t>1.</w:t>
      </w:r>
      <w:r w:rsidR="003B608F" w:rsidRPr="00A920EC">
        <w:rPr>
          <w:b/>
          <w:i/>
          <w:color w:val="auto"/>
          <w:szCs w:val="28"/>
          <w:shd w:val="clear" w:color="auto" w:fill="FFFFFF"/>
        </w:rPr>
        <w:t>3</w:t>
      </w:r>
      <w:r w:rsidRPr="00A920EC">
        <w:rPr>
          <w:b/>
          <w:i/>
          <w:color w:val="auto"/>
          <w:szCs w:val="28"/>
          <w:shd w:val="clear" w:color="auto" w:fill="FFFFFF"/>
        </w:rPr>
        <w:t xml:space="preserve">.4. </w:t>
      </w:r>
      <w:r w:rsidR="006C47BB">
        <w:rPr>
          <w:b/>
          <w:i/>
          <w:color w:val="auto"/>
          <w:szCs w:val="28"/>
          <w:shd w:val="clear" w:color="auto" w:fill="FFFFFF"/>
        </w:rPr>
        <w:t xml:space="preserve">Gel nano berberin     </w:t>
      </w:r>
      <w:bookmarkEnd w:id="112"/>
      <w:bookmarkEnd w:id="113"/>
    </w:p>
    <w:p w14:paraId="15B8C14F" w14:textId="558CC554" w:rsidR="001635B1" w:rsidRPr="003E052D" w:rsidRDefault="001D2CED" w:rsidP="00D0469E">
      <w:pPr>
        <w:widowControl w:val="0"/>
        <w:spacing w:after="0" w:line="372" w:lineRule="auto"/>
        <w:ind w:firstLine="709"/>
        <w:rPr>
          <w:color w:val="auto"/>
        </w:rPr>
      </w:pPr>
      <w:r w:rsidRPr="003E052D">
        <w:rPr>
          <w:color w:val="auto"/>
        </w:rPr>
        <w:t>Trong c</w:t>
      </w:r>
      <w:r w:rsidR="001635B1" w:rsidRPr="003E052D">
        <w:rPr>
          <w:color w:val="auto"/>
        </w:rPr>
        <w:t>ông trình nghiên cứu cấp thành phố Hà Nội “</w:t>
      </w:r>
      <w:r w:rsidR="003E052D" w:rsidRPr="003E052D">
        <w:rPr>
          <w:i/>
          <w:color w:val="auto"/>
        </w:rPr>
        <w:t>Nghiên cứu bào chế và đánh giá tác dụng điều trị vết thương, vết bỏng của Gel chứa nano berberin</w:t>
      </w:r>
      <w:r w:rsidR="001635B1" w:rsidRPr="003E052D">
        <w:rPr>
          <w:color w:val="auto"/>
        </w:rPr>
        <w:t>” do Bệnh viện Bỏ</w:t>
      </w:r>
      <w:r w:rsidRPr="003E052D">
        <w:rPr>
          <w:color w:val="auto"/>
        </w:rPr>
        <w:t>ng quốc gia Lê Hữu Trác chủ trì, thực hiện từ</w:t>
      </w:r>
      <w:r w:rsidR="001635B1" w:rsidRPr="003E052D">
        <w:rPr>
          <w:color w:val="auto"/>
        </w:rPr>
        <w:t xml:space="preserve"> năm 2019 </w:t>
      </w:r>
      <w:r w:rsidRPr="003E052D">
        <w:rPr>
          <w:color w:val="auto"/>
        </w:rPr>
        <w:t>–</w:t>
      </w:r>
      <w:r w:rsidR="001635B1" w:rsidRPr="003E052D">
        <w:rPr>
          <w:color w:val="auto"/>
        </w:rPr>
        <w:t xml:space="preserve"> 2022</w:t>
      </w:r>
      <w:r w:rsidRPr="003E052D">
        <w:rPr>
          <w:color w:val="auto"/>
        </w:rPr>
        <w:t xml:space="preserve">, sản phẩm </w:t>
      </w:r>
      <w:r w:rsidR="006C47BB" w:rsidRPr="003E052D">
        <w:rPr>
          <w:color w:val="auto"/>
        </w:rPr>
        <w:t>Gel nano berberin</w:t>
      </w:r>
      <w:r w:rsidRPr="003E052D">
        <w:rPr>
          <w:color w:val="auto"/>
        </w:rPr>
        <w:t xml:space="preserve">đã được nghiệm thu và </w:t>
      </w:r>
      <w:r w:rsidR="00022A8B" w:rsidRPr="003E052D">
        <w:rPr>
          <w:color w:val="auto"/>
        </w:rPr>
        <w:t xml:space="preserve">từng </w:t>
      </w:r>
      <w:r w:rsidRPr="003E052D">
        <w:rPr>
          <w:color w:val="auto"/>
        </w:rPr>
        <w:t xml:space="preserve">bước </w:t>
      </w:r>
      <w:r w:rsidR="00022A8B" w:rsidRPr="003E052D">
        <w:rPr>
          <w:color w:val="auto"/>
        </w:rPr>
        <w:t>tiến hành các nghiên cứu tiếp theo để có thể ứng dụng trên người bệnh</w:t>
      </w:r>
      <w:r w:rsidR="00B739B0" w:rsidRPr="003E052D">
        <w:rPr>
          <w:color w:val="auto"/>
        </w:rPr>
        <w:fldChar w:fldCharType="begin"/>
      </w:r>
      <w:r w:rsidR="00B739B0" w:rsidRPr="003E052D">
        <w:rPr>
          <w:color w:val="auto"/>
        </w:rPr>
        <w:instrText xml:space="preserve"> ADDIN ZOTERO_ITEM CSL_CITATION {"citationID":"TPH0moRs","properties":{"unsorted":false,"formattedCitation":" [104]","plainCitation":" [104]","noteIndex":0},"citationItems":[{"id":7914,"uris":["http://zotero.org/users/16330850/items/5ZNIC695"],"itemData":{"id":7914,"type":"book","publisher":"Đề tài Khoa học và công nghệ cấp Thành phố","publisher-place":"Hà Nội","title":"Nghiên cứu bào chế và đánh giá tác dụng điều trị vết thương, vết bỏng của gel chứa nano berberin","author":[{"family":"Bệnh viện Bỏng Quốc gia Lê Hữu Trác","given":""}],"issued":{"date-parts":[["2022"]]}}}],"schema":"https://github.com/citation-style-language/schema/raw/master/csl-citation.json"} </w:instrText>
      </w:r>
      <w:r w:rsidR="00B739B0" w:rsidRPr="003E052D">
        <w:rPr>
          <w:color w:val="auto"/>
        </w:rPr>
        <w:fldChar w:fldCharType="separate"/>
      </w:r>
      <w:r w:rsidR="00B739B0" w:rsidRPr="003E052D">
        <w:rPr>
          <w:color w:val="auto"/>
        </w:rPr>
        <w:t xml:space="preserve"> [104]</w:t>
      </w:r>
      <w:r w:rsidR="00B739B0" w:rsidRPr="003E052D">
        <w:rPr>
          <w:color w:val="auto"/>
        </w:rPr>
        <w:fldChar w:fldCharType="end"/>
      </w:r>
      <w:r w:rsidR="001635B1" w:rsidRPr="003E052D">
        <w:rPr>
          <w:color w:val="auto"/>
        </w:rPr>
        <w:t>.</w:t>
      </w:r>
    </w:p>
    <w:p w14:paraId="5EFF4160" w14:textId="147B0601" w:rsidR="009436AF" w:rsidRPr="00A920EC" w:rsidRDefault="001635B1" w:rsidP="00D0469E">
      <w:pPr>
        <w:widowControl w:val="0"/>
        <w:spacing w:after="0" w:line="372" w:lineRule="auto"/>
        <w:ind w:firstLine="709"/>
        <w:rPr>
          <w:color w:val="auto"/>
        </w:rPr>
      </w:pPr>
      <w:r w:rsidRPr="00A920EC">
        <w:rPr>
          <w:color w:val="auto"/>
        </w:rPr>
        <w:t xml:space="preserve">Đề tài đã xây dựng được công thức tạo tiểu phân </w:t>
      </w:r>
      <w:r w:rsidR="006C47BB">
        <w:rPr>
          <w:color w:val="auto"/>
        </w:rPr>
        <w:t>nano berberin</w:t>
      </w:r>
      <w:r w:rsidRPr="00A920EC">
        <w:rPr>
          <w:color w:val="auto"/>
        </w:rPr>
        <w:t xml:space="preserve"> (dạng nano polymer) và quy trình tạo tiểu phân </w:t>
      </w:r>
      <w:r w:rsidR="006C47BB">
        <w:rPr>
          <w:color w:val="auto"/>
        </w:rPr>
        <w:t xml:space="preserve">nano berberin  </w:t>
      </w:r>
      <w:r w:rsidRPr="00A920EC">
        <w:rPr>
          <w:color w:val="auto"/>
        </w:rPr>
        <w:t xml:space="preserve"> bằng phương pháp nhũ hoá bốc hơi dung môi; Với hàm lượng dược chất đạt 98,6% </w:t>
      </w:r>
      <w:r w:rsidR="00895272" w:rsidRPr="00A920EC">
        <w:rPr>
          <w:color w:val="auto"/>
        </w:rPr>
        <w:t>±</w:t>
      </w:r>
      <w:r w:rsidRPr="00A920EC">
        <w:rPr>
          <w:color w:val="auto"/>
        </w:rPr>
        <w:t xml:space="preserve"> 0,173%, hiệu suất nano hoá 23,5</w:t>
      </w:r>
      <w:r w:rsidR="00895272" w:rsidRPr="00A920EC">
        <w:rPr>
          <w:color w:val="auto"/>
        </w:rPr>
        <w:t>±</w:t>
      </w:r>
      <w:r w:rsidRPr="00A920EC">
        <w:rPr>
          <w:color w:val="auto"/>
        </w:rPr>
        <w:t>0,35%</w:t>
      </w:r>
      <w:r w:rsidR="00C85BCD" w:rsidRPr="00A920EC">
        <w:rPr>
          <w:color w:val="auto"/>
        </w:rPr>
        <w:t xml:space="preserve"> </w:t>
      </w:r>
      <w:r w:rsidRPr="00A920EC">
        <w:rPr>
          <w:color w:val="auto"/>
        </w:rPr>
        <w:t xml:space="preserve">và phân bố kích thước tiểu phân &lt;0,3 (phương pháp tán xạ laser). </w:t>
      </w:r>
      <w:r w:rsidR="00022A8B" w:rsidRPr="00A920EC">
        <w:rPr>
          <w:color w:val="auto"/>
        </w:rPr>
        <w:t xml:space="preserve">Giản đồ nhiệt vi sai hỗn dịch </w:t>
      </w:r>
      <w:r w:rsidR="006C47BB">
        <w:rPr>
          <w:color w:val="auto"/>
        </w:rPr>
        <w:t xml:space="preserve">nano berberin  </w:t>
      </w:r>
      <w:r w:rsidR="00022A8B" w:rsidRPr="00A920EC">
        <w:rPr>
          <w:color w:val="auto"/>
        </w:rPr>
        <w:t xml:space="preserve"> cho thấy không có </w:t>
      </w:r>
      <w:r w:rsidR="006C47BB">
        <w:rPr>
          <w:color w:val="auto"/>
        </w:rPr>
        <w:t xml:space="preserve">Berberin </w:t>
      </w:r>
      <w:r w:rsidR="00022A8B" w:rsidRPr="00A920EC">
        <w:rPr>
          <w:color w:val="auto"/>
        </w:rPr>
        <w:t xml:space="preserve"> tồn tại dạng tinh thể, </w:t>
      </w:r>
      <w:r w:rsidR="006C47BB">
        <w:rPr>
          <w:color w:val="auto"/>
        </w:rPr>
        <w:t xml:space="preserve">Berberin </w:t>
      </w:r>
      <w:r w:rsidR="00022A8B" w:rsidRPr="00A920EC">
        <w:rPr>
          <w:color w:val="auto"/>
        </w:rPr>
        <w:t xml:space="preserve"> tồn tại ở dạng vô định hình trong hệ nano. Bằng phương pháp tán xạ laser</w:t>
      </w:r>
      <w:r w:rsidRPr="00A920EC">
        <w:rPr>
          <w:color w:val="auto"/>
        </w:rPr>
        <w:t xml:space="preserve"> </w:t>
      </w:r>
      <w:r w:rsidR="00C85BCD" w:rsidRPr="00A920EC">
        <w:rPr>
          <w:color w:val="auto"/>
        </w:rPr>
        <w:t xml:space="preserve">đã xác định chính xác </w:t>
      </w:r>
      <w:r w:rsidR="000135CC" w:rsidRPr="00A920EC">
        <w:rPr>
          <w:color w:val="auto"/>
        </w:rPr>
        <w:t>kích thước tiểu phân</w:t>
      </w:r>
      <w:r w:rsidR="00C85BCD" w:rsidRPr="00A920EC">
        <w:rPr>
          <w:color w:val="auto"/>
        </w:rPr>
        <w:t xml:space="preserve"> </w:t>
      </w:r>
      <w:r w:rsidR="006C47BB">
        <w:rPr>
          <w:color w:val="auto"/>
        </w:rPr>
        <w:t xml:space="preserve">nano berberin  </w:t>
      </w:r>
      <w:r w:rsidR="00C85BCD" w:rsidRPr="00A920EC">
        <w:rPr>
          <w:color w:val="auto"/>
        </w:rPr>
        <w:t xml:space="preserve"> (đạt 170,2 ± 1,2nm), </w:t>
      </w:r>
      <w:r w:rsidR="00022A8B" w:rsidRPr="00A920EC">
        <w:rPr>
          <w:color w:val="auto"/>
        </w:rPr>
        <w:t xml:space="preserve">chỉ số đa phân tán (PDI) khoảng 0,2, </w:t>
      </w:r>
      <w:r w:rsidR="00C85BCD" w:rsidRPr="00A920EC">
        <w:rPr>
          <w:color w:val="auto"/>
        </w:rPr>
        <w:t>thế zeta (- 66,2 mV)</w:t>
      </w:r>
      <w:r w:rsidRPr="00A920EC">
        <w:rPr>
          <w:color w:val="auto"/>
        </w:rPr>
        <w:t>; xác định hình thái tiểu phân bằng kính hiển vi điện tử truyền qua (TEM): thấy</w:t>
      </w:r>
      <w:r w:rsidR="00C85BCD" w:rsidRPr="00A920EC">
        <w:rPr>
          <w:color w:val="auto"/>
        </w:rPr>
        <w:t xml:space="preserve"> các tiểu phân </w:t>
      </w:r>
      <w:r w:rsidR="006C47BB">
        <w:rPr>
          <w:color w:val="auto"/>
        </w:rPr>
        <w:t xml:space="preserve">nano berberin  </w:t>
      </w:r>
      <w:r w:rsidR="00C85BCD" w:rsidRPr="00A920EC">
        <w:rPr>
          <w:color w:val="auto"/>
        </w:rPr>
        <w:t xml:space="preserve"> có hình cầu hoặc gần cầu với </w:t>
      </w:r>
      <w:r w:rsidR="000135CC" w:rsidRPr="00A920EC">
        <w:rPr>
          <w:color w:val="auto"/>
        </w:rPr>
        <w:t xml:space="preserve">kích thước tiểu phân </w:t>
      </w:r>
      <w:r w:rsidR="00C85BCD" w:rsidRPr="00A920EC">
        <w:rPr>
          <w:color w:val="auto"/>
        </w:rPr>
        <w:t xml:space="preserve"> </w:t>
      </w:r>
      <w:r w:rsidR="000135CC" w:rsidRPr="00A920EC">
        <w:rPr>
          <w:color w:val="auto"/>
        </w:rPr>
        <w:t xml:space="preserve">&lt; </w:t>
      </w:r>
      <w:r w:rsidR="00C85BCD" w:rsidRPr="00A920EC">
        <w:rPr>
          <w:color w:val="auto"/>
        </w:rPr>
        <w:t xml:space="preserve">200 nm, đường bao rõ nét giữa các </w:t>
      </w:r>
      <w:r w:rsidR="009436AF" w:rsidRPr="00A920EC">
        <w:rPr>
          <w:color w:val="auto"/>
        </w:rPr>
        <w:t xml:space="preserve">tiểu phân nano, phân bố kích thước tiểu phân </w:t>
      </w:r>
      <w:r w:rsidR="006C47BB">
        <w:rPr>
          <w:color w:val="auto"/>
        </w:rPr>
        <w:t xml:space="preserve">nano berberin  </w:t>
      </w:r>
      <w:r w:rsidR="009436AF" w:rsidRPr="00A920EC">
        <w:rPr>
          <w:color w:val="auto"/>
        </w:rPr>
        <w:t xml:space="preserve"> hẹp</w:t>
      </w:r>
      <w:r w:rsidR="00C85BCD" w:rsidRPr="00A920EC">
        <w:rPr>
          <w:color w:val="auto"/>
        </w:rPr>
        <w:t>.</w:t>
      </w:r>
      <w:r w:rsidR="000135CC" w:rsidRPr="00A920EC">
        <w:rPr>
          <w:color w:val="auto"/>
        </w:rPr>
        <w:t xml:space="preserve"> </w:t>
      </w:r>
      <w:r w:rsidRPr="00A920EC">
        <w:rPr>
          <w:color w:val="auto"/>
        </w:rPr>
        <w:t xml:space="preserve">Đã xây dựng được </w:t>
      </w:r>
      <w:r w:rsidR="009436AF" w:rsidRPr="00A920EC">
        <w:rPr>
          <w:color w:val="auto"/>
        </w:rPr>
        <w:t>tiêu chuẩn cơ sở</w:t>
      </w:r>
      <w:r w:rsidRPr="00A920EC">
        <w:rPr>
          <w:color w:val="auto"/>
        </w:rPr>
        <w:t xml:space="preserve"> của hỗn dịch nano ber clorid, đã đánh giá được độ ổn định của hỗn dịch </w:t>
      </w:r>
      <w:r w:rsidR="006C47BB">
        <w:rPr>
          <w:color w:val="auto"/>
        </w:rPr>
        <w:t xml:space="preserve">nano berberin  </w:t>
      </w:r>
      <w:r w:rsidRPr="00A920EC">
        <w:rPr>
          <w:color w:val="auto"/>
        </w:rPr>
        <w:t xml:space="preserve">. </w:t>
      </w:r>
    </w:p>
    <w:p w14:paraId="393E6B0C" w14:textId="5DEFE743" w:rsidR="00D0469E" w:rsidRPr="00A920EC" w:rsidRDefault="001635B1" w:rsidP="006C47BB">
      <w:pPr>
        <w:widowControl w:val="0"/>
        <w:spacing w:after="0" w:line="372" w:lineRule="auto"/>
        <w:ind w:firstLine="709"/>
        <w:rPr>
          <w:color w:val="auto"/>
        </w:rPr>
      </w:pPr>
      <w:r w:rsidRPr="00A920EC">
        <w:rPr>
          <w:color w:val="auto"/>
        </w:rPr>
        <w:t xml:space="preserve">Nghiên cứu đã xây xây dựng được công thức bào chế </w:t>
      </w:r>
      <w:r w:rsidR="006C47BB">
        <w:rPr>
          <w:color w:val="auto"/>
        </w:rPr>
        <w:t xml:space="preserve">Gel nano berberin     </w:t>
      </w:r>
      <w:r w:rsidR="009436AF" w:rsidRPr="00A920EC">
        <w:rPr>
          <w:color w:val="auto"/>
        </w:rPr>
        <w:t>1,2%</w:t>
      </w:r>
      <w:r w:rsidRPr="00A920EC">
        <w:rPr>
          <w:color w:val="auto"/>
        </w:rPr>
        <w:t xml:space="preserve">, xây dựng được quy trình bào chế </w:t>
      </w:r>
      <w:r w:rsidR="006C47BB">
        <w:rPr>
          <w:color w:val="auto"/>
        </w:rPr>
        <w:t xml:space="preserve">Gel nano berberin </w:t>
      </w:r>
      <w:r w:rsidRPr="00A920EC">
        <w:rPr>
          <w:color w:val="auto"/>
        </w:rPr>
        <w:t xml:space="preserve">bằng phương pháp hoà tan kết hợp trương nở và khuấy trộn, tạo </w:t>
      </w:r>
      <w:r w:rsidR="006C47BB">
        <w:rPr>
          <w:color w:val="auto"/>
        </w:rPr>
        <w:t xml:space="preserve">Gel nano berberin </w:t>
      </w:r>
      <w:r w:rsidRPr="00A920EC">
        <w:rPr>
          <w:color w:val="auto"/>
        </w:rPr>
        <w:t xml:space="preserve">với kích thước tiểu phân </w:t>
      </w:r>
      <w:r w:rsidR="006C47BB">
        <w:rPr>
          <w:color w:val="auto"/>
        </w:rPr>
        <w:t xml:space="preserve">nano berberin  </w:t>
      </w:r>
      <w:r w:rsidRPr="00A920EC">
        <w:rPr>
          <w:color w:val="auto"/>
        </w:rPr>
        <w:t xml:space="preserve">&lt;200nm, khả năng giải phóng hoạt chất sau 24 h trên 90%. Đã xây dựng được TCCS của </w:t>
      </w:r>
      <w:r w:rsidR="006C47BB">
        <w:rPr>
          <w:color w:val="auto"/>
        </w:rPr>
        <w:t xml:space="preserve">Gel nano berberin </w:t>
      </w:r>
      <w:r w:rsidRPr="00A920EC">
        <w:rPr>
          <w:color w:val="auto"/>
        </w:rPr>
        <w:t xml:space="preserve">1,2%, được cấp có thẩm quyền phê duyệt. Đánh giá độ ổn định của </w:t>
      </w:r>
      <w:r w:rsidR="006C47BB">
        <w:rPr>
          <w:color w:val="auto"/>
        </w:rPr>
        <w:t xml:space="preserve">Gel nano berberin </w:t>
      </w:r>
      <w:r w:rsidRPr="00A920EC">
        <w:rPr>
          <w:color w:val="auto"/>
        </w:rPr>
        <w:t xml:space="preserve">trong điều kiện thường: đạt ổn định trong 12 tháng, điều kiện lão hoá cấp tốc: ổn </w:t>
      </w:r>
      <w:r w:rsidRPr="00A920EC">
        <w:rPr>
          <w:color w:val="auto"/>
        </w:rPr>
        <w:lastRenderedPageBreak/>
        <w:t>định trong 6 tháng</w:t>
      </w:r>
      <w:r w:rsidR="001D2CED" w:rsidRPr="00A920EC">
        <w:rPr>
          <w:color w:val="auto"/>
        </w:rPr>
        <w:t xml:space="preserve"> (Phụ lục)</w:t>
      </w:r>
      <w:r w:rsidRPr="00A920EC">
        <w:rPr>
          <w:color w:val="auto"/>
        </w:rPr>
        <w:t>.</w:t>
      </w:r>
    </w:p>
    <w:p w14:paraId="2BFD542D" w14:textId="259876F3" w:rsidR="00D46316" w:rsidRPr="00A920EC" w:rsidRDefault="00D46316" w:rsidP="00D46316">
      <w:pPr>
        <w:widowControl w:val="0"/>
        <w:spacing w:after="0" w:line="360" w:lineRule="auto"/>
        <w:ind w:firstLine="0"/>
        <w:outlineLvl w:val="1"/>
        <w:rPr>
          <w:b/>
          <w:bCs/>
          <w:color w:val="auto"/>
        </w:rPr>
      </w:pPr>
      <w:bookmarkStart w:id="114" w:name="_Toc238027248"/>
      <w:r w:rsidRPr="00A920EC">
        <w:rPr>
          <w:b/>
          <w:bCs/>
          <w:color w:val="auto"/>
        </w:rPr>
        <w:t xml:space="preserve">1.4. </w:t>
      </w:r>
      <w:r w:rsidR="008D0C51" w:rsidRPr="00A920EC">
        <w:rPr>
          <w:b/>
          <w:bCs/>
          <w:color w:val="auto"/>
        </w:rPr>
        <w:t xml:space="preserve">Mô hình thực nghiệm đánh giá độc tính và hiệu quả điều trị của </w:t>
      </w:r>
      <w:r w:rsidR="006C47BB">
        <w:rPr>
          <w:b/>
          <w:bCs/>
          <w:color w:val="auto"/>
        </w:rPr>
        <w:t xml:space="preserve">berberin </w:t>
      </w:r>
      <w:r w:rsidR="008D0C51" w:rsidRPr="00A920EC">
        <w:rPr>
          <w:b/>
          <w:bCs/>
          <w:color w:val="auto"/>
        </w:rPr>
        <w:t xml:space="preserve"> trên động vật</w:t>
      </w:r>
      <w:bookmarkEnd w:id="114"/>
    </w:p>
    <w:p w14:paraId="1645B3C5" w14:textId="64F6A337" w:rsidR="00D46316" w:rsidRPr="00A920EC" w:rsidRDefault="00D833C8" w:rsidP="00D46316">
      <w:pPr>
        <w:widowControl w:val="0"/>
        <w:spacing w:after="0" w:line="360" w:lineRule="auto"/>
        <w:rPr>
          <w:color w:val="auto"/>
        </w:rPr>
      </w:pPr>
      <w:r w:rsidRPr="00A920EC">
        <w:rPr>
          <w:color w:val="auto"/>
        </w:rPr>
        <w:t xml:space="preserve">Trước khi một chế phẩm mới được đưa vào nghiên cứu lâm sàng, việc đánh giá độc tính và hiệu quả điều trị trên động vật thực nghiệm là yêu cầu bắt buộc nhằm xác định mức độ an toàn, liều sử dụng cũng như chứng minh tác dụng sinh học của thuốc. Đối với các chế phẩm chứa </w:t>
      </w:r>
      <w:r w:rsidR="006C47BB">
        <w:rPr>
          <w:color w:val="auto"/>
        </w:rPr>
        <w:t xml:space="preserve">berberin </w:t>
      </w:r>
      <w:r w:rsidRPr="00A920EC">
        <w:rPr>
          <w:color w:val="auto"/>
        </w:rPr>
        <w:t>, nhiều nghiên cứu đã được thực hiện theo hướng dẫn của OECD</w:t>
      </w:r>
      <w:r w:rsidR="00A0311E" w:rsidRPr="00A920EC">
        <w:rPr>
          <w:color w:val="auto"/>
        </w:rPr>
        <w:fldChar w:fldCharType="begin"/>
      </w:r>
      <w:r w:rsidR="00A0311E" w:rsidRPr="00A920EC">
        <w:rPr>
          <w:color w:val="auto"/>
        </w:rPr>
        <w:instrText xml:space="preserve"> ADDIN ZOTERO_ITEM CSL_CITATION {"citationID":"zJRNqZV2","properties":{"unsorted":false,"formattedCitation":" [105]","plainCitation":" [105]","noteIndex":0},"citationItems":[{"id":1266,"uris":["http://zotero.org/users/16330850/items/LJH29IC4"],"itemData":{"id":1266,"type":"chapter","title":"Acute Dermal Irritation/Corrosion, Adopted 24th April","author":[{"family":"OECD guideline for testing chemicals","given":""}],"issued":{"date-parts":[["2002"]]}}}],"schema":"https://github.com/citation-style-language/schema/raw/master/csl-citation.json"} </w:instrText>
      </w:r>
      <w:r w:rsidR="00A0311E" w:rsidRPr="00A920EC">
        <w:rPr>
          <w:color w:val="auto"/>
        </w:rPr>
        <w:fldChar w:fldCharType="separate"/>
      </w:r>
      <w:r w:rsidR="00A0311E" w:rsidRPr="00A920EC">
        <w:rPr>
          <w:color w:val="auto"/>
        </w:rPr>
        <w:t xml:space="preserve"> [105]</w:t>
      </w:r>
      <w:r w:rsidR="00A0311E" w:rsidRPr="00A920EC">
        <w:rPr>
          <w:color w:val="auto"/>
        </w:rPr>
        <w:fldChar w:fldCharType="end"/>
      </w:r>
      <w:r w:rsidR="00A0311E" w:rsidRPr="00A920EC">
        <w:rPr>
          <w:color w:val="auto"/>
        </w:rPr>
        <w:t xml:space="preserve"> </w:t>
      </w:r>
      <w:r w:rsidRPr="00A920EC">
        <w:rPr>
          <w:color w:val="auto"/>
        </w:rPr>
        <w:t>và các hướng dẫn tiền lâm sàng của Bộ Y tế Việt Nam</w:t>
      </w:r>
      <w:r w:rsidR="00A0311E" w:rsidRPr="00A920EC">
        <w:rPr>
          <w:color w:val="auto"/>
        </w:rPr>
        <w:fldChar w:fldCharType="begin"/>
      </w:r>
      <w:r w:rsidR="00A0311E" w:rsidRPr="00A920EC">
        <w:rPr>
          <w:color w:val="auto"/>
        </w:rPr>
        <w:instrText xml:space="preserve"> ADDIN ZOTERO_ITEM CSL_CITATION {"citationID":"EPnN7jjB","properties":{"unsorted":false,"formattedCitation":" [106]","plainCitation":" [106]","noteIndex":0},"citationItems":[{"id":36,"uris":["http://zotero.org/users/16330850/items/U6NITUB7"],"itemData":{"id":36,"type":"book","publisher-place":"Hà Nội","title":"Quyết định số 371/BYT-QĐ ngày 12/3/1996 của Bộ Y tế và hướng dẫn của WHO về xác định độ an toàn của các chế phẩm có nguồn gốc thiên nhiên","author":[{"family":"Bộ Y tế","given":""}],"issued":{"date-parts":[["1996"]]}}}],"schema":"https://github.com/citation-style-language/schema/raw/master/csl-citation.json"} </w:instrText>
      </w:r>
      <w:r w:rsidR="00A0311E" w:rsidRPr="00A920EC">
        <w:rPr>
          <w:color w:val="auto"/>
        </w:rPr>
        <w:fldChar w:fldCharType="separate"/>
      </w:r>
      <w:r w:rsidR="00A0311E" w:rsidRPr="00A920EC">
        <w:rPr>
          <w:color w:val="auto"/>
        </w:rPr>
        <w:t xml:space="preserve"> [106]</w:t>
      </w:r>
      <w:r w:rsidR="00A0311E" w:rsidRPr="00A920EC">
        <w:rPr>
          <w:color w:val="auto"/>
        </w:rPr>
        <w:fldChar w:fldCharType="end"/>
      </w:r>
      <w:r w:rsidRPr="00A920EC">
        <w:rPr>
          <w:color w:val="auto"/>
        </w:rPr>
        <w:t>, bao gồm đánh giá độc tính cấp, độc tính bán trường diễn (subacute/subchronic toxicity) và đánh giá hiệu quả điều trị trên các mô hình bệnh lý thực nghiệm</w:t>
      </w:r>
      <w:r w:rsidR="00D46316" w:rsidRPr="00A920EC">
        <w:rPr>
          <w:color w:val="auto"/>
        </w:rPr>
        <w:t xml:space="preserve">. </w:t>
      </w:r>
    </w:p>
    <w:p w14:paraId="3BE7013D" w14:textId="0AA8EFCE" w:rsidR="00D46316" w:rsidRPr="00A920EC" w:rsidRDefault="00D46316" w:rsidP="00D46316">
      <w:pPr>
        <w:widowControl w:val="0"/>
        <w:spacing w:after="0" w:line="360" w:lineRule="auto"/>
        <w:ind w:firstLine="0"/>
        <w:outlineLvl w:val="2"/>
        <w:rPr>
          <w:b/>
          <w:bCs/>
          <w:i/>
          <w:iCs/>
          <w:color w:val="auto"/>
        </w:rPr>
      </w:pPr>
      <w:bookmarkStart w:id="115" w:name="_Toc238027249"/>
      <w:r w:rsidRPr="00A920EC">
        <w:rPr>
          <w:b/>
          <w:bCs/>
          <w:i/>
          <w:iCs/>
          <w:color w:val="auto"/>
        </w:rPr>
        <w:t xml:space="preserve">1.4.1. </w:t>
      </w:r>
      <w:r w:rsidR="00D833C8" w:rsidRPr="00A920EC">
        <w:rPr>
          <w:b/>
          <w:bCs/>
          <w:i/>
          <w:iCs/>
          <w:color w:val="auto"/>
        </w:rPr>
        <w:t>Mô hình đánh giá độc tính cấp</w:t>
      </w:r>
      <w:bookmarkEnd w:id="115"/>
    </w:p>
    <w:p w14:paraId="569070C2" w14:textId="29D5C746" w:rsidR="00D46316" w:rsidRPr="00A920EC" w:rsidRDefault="009C0186" w:rsidP="008C50F7">
      <w:pPr>
        <w:widowControl w:val="0"/>
        <w:spacing w:after="0" w:line="360" w:lineRule="auto"/>
        <w:rPr>
          <w:color w:val="auto"/>
        </w:rPr>
      </w:pPr>
      <w:r w:rsidRPr="00A920EC">
        <w:rPr>
          <w:color w:val="auto"/>
        </w:rPr>
        <w:t>Độc tính cấp được tiến hành nhằm xác định mức độ an toàn sau khi sử dụng một liều duy nhất hoặc nhiều liều trong vòng 24 giờ, đồng thời xác định liều gây chết trung bình (LD₅₀) hoặc liều tối đa không gây chết động vật. Theo hướng dẫn OECD</w:t>
      </w:r>
      <w:r w:rsidRPr="00A920EC">
        <w:rPr>
          <w:color w:val="auto"/>
        </w:rPr>
        <w:fldChar w:fldCharType="begin"/>
      </w:r>
      <w:r w:rsidR="00167D85" w:rsidRPr="00A920EC">
        <w:rPr>
          <w:color w:val="auto"/>
        </w:rPr>
        <w:instrText xml:space="preserve"> ADDIN ZOTERO_ITEM CSL_CITATION {"citationID":"QTgio34e","properties":{"unsorted":false,"formattedCitation":" [105]","plainCitation":" [105]","noteIndex":0},"citationItems":[{"id":1266,"uris":["http://zotero.org/users/16330850/items/LJH29IC4"],"itemData":{"id":1266,"type":"chapter","title":"Acute Dermal Irritation/Corrosion, Adopted 24th April","author":[{"family":"OECD guideline for testing chemicals","given":""}],"issued":{"date-parts":[["2002"]]}}}],"schema":"https://github.com/citation-style-language/schema/raw/master/csl-citation.json"} </w:instrText>
      </w:r>
      <w:r w:rsidRPr="00A920EC">
        <w:rPr>
          <w:color w:val="auto"/>
        </w:rPr>
        <w:fldChar w:fldCharType="separate"/>
      </w:r>
      <w:r w:rsidRPr="00A920EC">
        <w:rPr>
          <w:color w:val="auto"/>
        </w:rPr>
        <w:t xml:space="preserve"> [105]</w:t>
      </w:r>
      <w:r w:rsidRPr="00A920EC">
        <w:rPr>
          <w:color w:val="auto"/>
        </w:rPr>
        <w:fldChar w:fldCharType="end"/>
      </w:r>
      <w:r w:rsidRPr="00A920EC">
        <w:rPr>
          <w:color w:val="auto"/>
        </w:rPr>
        <w:t>, động vật thường được theo dõi trong 14 ngày sau khi dùng thuốc, đánh giá các biểu hiện lâm sàng, tỷ lệ tử vong, sự thay đổi khối lượng cơ thể và tổn thương đại thể của các cơ quan</w:t>
      </w:r>
      <w:r w:rsidRPr="00A920EC">
        <w:rPr>
          <w:color w:val="auto"/>
        </w:rPr>
        <w:fldChar w:fldCharType="begin"/>
      </w:r>
      <w:r w:rsidRPr="00A920EC">
        <w:rPr>
          <w:color w:val="auto"/>
        </w:rPr>
        <w:instrText xml:space="preserve"> ADDIN ZOTERO_ITEM CSL_CITATION {"citationID":"RttoXjo4","properties":{"unsorted":false,"formattedCitation":" [107]","plainCitation":" [107]","noteIndex":0},"citationItems":[{"id":2405,"uris":["http://zotero.org/users/16330850/items/UAS8Z9W2"],"itemData":{"id":2405,"type":"article-journal","abstract":"Berberis vulgaris and berberine, its main component, traditionally have been used for treatment of various disorders. The pharmacological properties of them have been investigated using different in vivo and in vitro models. In spite of beneficial effects of B. vulgaris on different cell lines, there are documents have revealed negative impacts of it on animal and human. In this regards, the determination of its toxicity in a scientific view is necessary. In current report, we provide classified information about the toxicity of B. vulgaris and berberine in different conditions consist of acute, sub-acute, sub-chronic and chronic state. Besides, it discusses the cytotoxicity, genotoxicity, mutagenicity, and carcinogenicity of B. vulgaris and berberine as well as developmental toxicity and clinical studies. Data from the present study indicate that their toxicity is depending on the route and duration of administration. According to present study, they could induce GI upset and ulceration, immunotoxicity, phototoxicity, neurotoxicity, cardiotoxicity and jaundice in a dose dependent manner. They should be used with caution in pregnancy, neonatal and G6PD deficiency. Besides, consideration should be taken in co-administration of berberine with drugs that are metabolized with CYP enzymes due their inhibitory effects on these enzymes. Furthermore, they evoke cytotoxicity on both normal and cancer cell line which is time and concentration dependent.","container-title":"Iranian Journal of Basic Medical Sciences","DOI":"10.22038/IJBMS.2017.8676","ISSN":"2008-3866","issue":"5","journalAbbreviation":"Iran J Basic Med Sci","page":"516-529","PMID":"28656087","PMCID":"PMC5478780","source":"PubMed Central","title":"Toxicology effects of Berberis vulgaris (barberry) and its active constituent, berberine: a review","title-short":"Toxicology effects of Berberis vulgaris (barberry) and its active constituent, berberine","volume":"20","author":[{"family":"Rad","given":"Seyede Zohre Kamrani"},{"family":"Rameshrad","given":"Maryam"},{"family":"Hosseinzadeh","given":"Hossein"}],"issued":{"date-parts":[["2017",5]]}}}],"schema":"https://github.com/citation-style-language/schema/raw/master/csl-citation.json"} </w:instrText>
      </w:r>
      <w:r w:rsidRPr="00A920EC">
        <w:rPr>
          <w:color w:val="auto"/>
        </w:rPr>
        <w:fldChar w:fldCharType="separate"/>
      </w:r>
      <w:r w:rsidRPr="00A920EC">
        <w:rPr>
          <w:color w:val="auto"/>
        </w:rPr>
        <w:t xml:space="preserve"> [107]</w:t>
      </w:r>
      <w:r w:rsidRPr="00A920EC">
        <w:rPr>
          <w:color w:val="auto"/>
        </w:rPr>
        <w:fldChar w:fldCharType="end"/>
      </w:r>
      <w:r w:rsidR="00D46316" w:rsidRPr="00A920EC">
        <w:rPr>
          <w:color w:val="auto"/>
        </w:rPr>
        <w:t>.</w:t>
      </w:r>
    </w:p>
    <w:p w14:paraId="6161E7A4" w14:textId="20238D6D" w:rsidR="00030D39" w:rsidRPr="00A920EC" w:rsidRDefault="00030D39" w:rsidP="00030D39">
      <w:pPr>
        <w:widowControl w:val="0"/>
        <w:spacing w:after="0" w:line="360" w:lineRule="auto"/>
        <w:rPr>
          <w:color w:val="auto"/>
        </w:rPr>
      </w:pPr>
      <w:r w:rsidRPr="00A920EC">
        <w:rPr>
          <w:color w:val="auto"/>
        </w:rPr>
        <w:t>Chung và cộng sự (2021) khi nghiên cứu tác dụng điều trị vết bỏng của gel ceri nitrat 2,2% trên vết thương bỏng do nhiệt cũng đánh giá độc tính cấp, dưới dạng hỗn dịch để cho chuột uống theo kg thể trọng trong vòng 24h, chuột được cho uống bằng cách dùng bơm tiêm bơm trực tiếp gel ceri nitrat vào khoang miệng với các mức liều khác nhau</w:t>
      </w:r>
      <w:r w:rsidR="00DC5890" w:rsidRPr="00A920EC">
        <w:rPr>
          <w:color w:val="auto"/>
        </w:rPr>
        <w:fldChar w:fldCharType="begin"/>
      </w:r>
      <w:r w:rsidR="00DC5890" w:rsidRPr="00A920EC">
        <w:rPr>
          <w:color w:val="auto"/>
        </w:rPr>
        <w:instrText xml:space="preserve"> ADDIN ZOTERO_ITEM CSL_CITATION {"citationID":"npwjOSzW","properties":{"unsorted":false,"formattedCitation":" [108]","plainCitation":" [108]","noteIndex":0},"citationItems":[{"id":2304,"uris":["http://zotero.org/users/16330850/items/DYCGFVEU"],"itemData":{"id":2304,"type":"article-journal","container-title":"Luận án Tiến sĩ y học","language":"vi","note":"Học viện Quân y","source":"Zotero","title":"BỘ GIÁO DỤC VÀ ĐÀO TẠO","author":[{"family":"NGUYỄN THÀNH CHUNG","given":""}],"issued":{"date-parts":[["2021"]]}}}],"schema":"https://github.com/citation-style-language/schema/raw/master/csl-citation.json"} </w:instrText>
      </w:r>
      <w:r w:rsidR="00DC5890" w:rsidRPr="00A920EC">
        <w:rPr>
          <w:color w:val="auto"/>
        </w:rPr>
        <w:fldChar w:fldCharType="separate"/>
      </w:r>
      <w:r w:rsidR="00DC5890" w:rsidRPr="00A920EC">
        <w:rPr>
          <w:color w:val="auto"/>
        </w:rPr>
        <w:t xml:space="preserve"> [108]</w:t>
      </w:r>
      <w:r w:rsidR="00DC5890" w:rsidRPr="00A920EC">
        <w:rPr>
          <w:color w:val="auto"/>
        </w:rPr>
        <w:fldChar w:fldCharType="end"/>
      </w:r>
      <w:r w:rsidRPr="00A920EC">
        <w:rPr>
          <w:color w:val="auto"/>
        </w:rPr>
        <w:t>.</w:t>
      </w:r>
    </w:p>
    <w:p w14:paraId="1051FD82" w14:textId="3CED5007" w:rsidR="00167D85" w:rsidRPr="00D0469E" w:rsidRDefault="00167D85" w:rsidP="008C50F7">
      <w:pPr>
        <w:widowControl w:val="0"/>
        <w:spacing w:after="0" w:line="360" w:lineRule="auto"/>
        <w:rPr>
          <w:color w:val="auto"/>
          <w:spacing w:val="-2"/>
        </w:rPr>
      </w:pPr>
      <w:r w:rsidRPr="00D0469E">
        <w:rPr>
          <w:color w:val="auto"/>
          <w:spacing w:val="-2"/>
        </w:rPr>
        <w:t xml:space="preserve">Đối với chế phẩm </w:t>
      </w:r>
      <w:r w:rsidR="006C47BB">
        <w:rPr>
          <w:color w:val="auto"/>
          <w:spacing w:val="-2"/>
        </w:rPr>
        <w:t xml:space="preserve">Gel nano berberin </w:t>
      </w:r>
      <w:r w:rsidRPr="00D0469E">
        <w:rPr>
          <w:color w:val="auto"/>
          <w:spacing w:val="-2"/>
        </w:rPr>
        <w:t xml:space="preserve">sử dụng trong điều trị bỏng, Nguyễn Ngọc Tuấn và cộng sự đã đánh giá độc tính cấp đường uống trên chuột nhắt trắng theo hướng dẫn OECD và không xác định được LD₅₀ trong phạm vi liều nghiên cứu, cho thấy chế phẩm có mức độ an toàn cao khi sử dụng đường uống để đánh giá độc tính. Các động vật không xuất hiện biểu hiện bất thường </w:t>
      </w:r>
      <w:r w:rsidRPr="00D0469E">
        <w:rPr>
          <w:color w:val="auto"/>
          <w:spacing w:val="-2"/>
        </w:rPr>
        <w:lastRenderedPageBreak/>
        <w:t>về hành vi, vận động hoặc tử vong trong thời gian theo dõi</w:t>
      </w:r>
      <w:r w:rsidRPr="00D0469E">
        <w:rPr>
          <w:color w:val="auto"/>
          <w:spacing w:val="-2"/>
        </w:rPr>
        <w:fldChar w:fldCharType="begin"/>
      </w:r>
      <w:r w:rsidR="00DC5890" w:rsidRPr="00D0469E">
        <w:rPr>
          <w:color w:val="auto"/>
          <w:spacing w:val="-2"/>
        </w:rPr>
        <w:instrText xml:space="preserve"> ADDIN ZOTERO_ITEM CSL_CITATION {"citationID":"EJzCzdzT","properties":{"unsorted":false,"formattedCitation":" [109]","plainCitation":" [109]","noteIndex":0},"citationItems":[{"id":7917,"uris":["http://zotero.org/users/16330850/items/44IB54MI"],"itemData":{"id":7917,"type":"article-journal","abstract":"Berberine is isolated from Coscinium fenestratum and some plants in the family Ranunculaceae which has the effect of treating burn wounds. The study determined acute oral toxicity administration in white mice of nano Berberine gel (NBBR)&amp;nbsp; produced by the Le Huu Trac National Burns Hospital.Research methods: The research method was accorded to the guidelines of the Ministry of Health, World Health Organization. Evaluation of 120 mice, divided into 10 groups, NBBR dosages were gradually increased from 30.9g/kg to 123.96g/kg by oral administration.&amp;nbsp;Results: No dead mice, no abnormal disorders in movement and digestion; no abnormal histopathological found in livers, spleens and kidneys.Conclusion: LD50 (Median Lethal Dosage) of NBBR gel had not been determined in white mice by oral administration with the highest dose that could be given 123.96g/kg body weight/day.","container-title":"Tạp chí Y học Thảm hoạ và Bỏng","DOI":"10.54804/yhthvb.6.2021.88","ISSN":"3030-4008","issue":"6","journalAbbreviation":"yhthvb","language":"vi","license":"Copyright (c) 2021","page":"10-20","source":"jbdmp.vn","title":"Acute toxicity of nano Berberine gel in white mice.","author":[{"family":"Tuấn","given":"Nguyễn Ngọc"},{"family":"Chiểu","given":"Lê Quốc"},{"family":"Hạnh","given":"Lê Thị Hồng"}],"issued":{"date-parts":[["2021"]]}}}],"schema":"https://github.com/citation-style-language/schema/raw/master/csl-citation.json"} </w:instrText>
      </w:r>
      <w:r w:rsidRPr="00D0469E">
        <w:rPr>
          <w:color w:val="auto"/>
          <w:spacing w:val="-2"/>
        </w:rPr>
        <w:fldChar w:fldCharType="separate"/>
      </w:r>
      <w:r w:rsidR="00DC5890" w:rsidRPr="00D0469E">
        <w:rPr>
          <w:color w:val="auto"/>
          <w:spacing w:val="-2"/>
        </w:rPr>
        <w:t xml:space="preserve"> [109]</w:t>
      </w:r>
      <w:r w:rsidRPr="00D0469E">
        <w:rPr>
          <w:color w:val="auto"/>
          <w:spacing w:val="-2"/>
        </w:rPr>
        <w:fldChar w:fldCharType="end"/>
      </w:r>
      <w:r w:rsidRPr="00D0469E">
        <w:rPr>
          <w:color w:val="auto"/>
          <w:spacing w:val="-2"/>
        </w:rPr>
        <w:t>.</w:t>
      </w:r>
    </w:p>
    <w:p w14:paraId="5B87EBB3" w14:textId="6727375E" w:rsidR="00D46316" w:rsidRPr="00A920EC" w:rsidRDefault="00D46316" w:rsidP="00D0469E">
      <w:pPr>
        <w:widowControl w:val="0"/>
        <w:spacing w:after="0" w:line="360" w:lineRule="auto"/>
        <w:ind w:firstLine="0"/>
        <w:outlineLvl w:val="2"/>
        <w:rPr>
          <w:b/>
          <w:bCs/>
          <w:i/>
          <w:iCs/>
          <w:color w:val="auto"/>
        </w:rPr>
      </w:pPr>
      <w:bookmarkStart w:id="116" w:name="_Toc238027250"/>
      <w:r w:rsidRPr="00A920EC">
        <w:rPr>
          <w:b/>
          <w:bCs/>
          <w:i/>
          <w:iCs/>
          <w:color w:val="auto"/>
        </w:rPr>
        <w:t xml:space="preserve">1.4.2. </w:t>
      </w:r>
      <w:r w:rsidR="00167D85" w:rsidRPr="00A920EC">
        <w:rPr>
          <w:b/>
          <w:bCs/>
          <w:i/>
          <w:iCs/>
          <w:color w:val="auto"/>
        </w:rPr>
        <w:t>Mô hình đánh giá độc tính bán trường diễn</w:t>
      </w:r>
      <w:bookmarkEnd w:id="116"/>
    </w:p>
    <w:p w14:paraId="17C65647" w14:textId="5CD14638" w:rsidR="00167D85" w:rsidRPr="00A920EC" w:rsidRDefault="00167D85" w:rsidP="00D0469E">
      <w:pPr>
        <w:widowControl w:val="0"/>
        <w:spacing w:after="0" w:line="360" w:lineRule="auto"/>
        <w:rPr>
          <w:color w:val="auto"/>
        </w:rPr>
      </w:pPr>
      <w:r w:rsidRPr="00A920EC">
        <w:rPr>
          <w:color w:val="auto"/>
        </w:rPr>
        <w:t>Độc tính bán trường diễn được thực hiện nhằm đánh giá ảnh hưởng của thuốc sau khi sử dụng lặp lại trong khoảng 28–90 ngày. Theo hướng dẫn OECD, các chỉ tiêu theo dõi bao gồm biểu hiện lâm sàng, tốc độ tăng cân, huyết học, sinh hóa máu, chức năng gan, chức năng thận, trọng lượng các cơ quan và tổn thương mô bệnh học</w:t>
      </w:r>
      <w:r w:rsidRPr="00A920EC">
        <w:rPr>
          <w:color w:val="auto"/>
        </w:rPr>
        <w:fldChar w:fldCharType="begin"/>
      </w:r>
      <w:r w:rsidRPr="00A920EC">
        <w:rPr>
          <w:color w:val="auto"/>
        </w:rPr>
        <w:instrText xml:space="preserve"> ADDIN ZOTERO_ITEM CSL_CITATION {"citationID":"pSrSSnu7","properties":{"unsorted":false,"formattedCitation":" [105]","plainCitation":" [105]","noteIndex":0},"citationItems":[{"id":1266,"uris":["http://zotero.org/users/16330850/items/LJH29IC4"],"itemData":{"id":1266,"type":"chapter","title":"Acute Dermal Irritation/Corrosion, Adopted 24th April","author":[{"family":"OECD guideline for testing chemicals","given":""}],"issued":{"date-parts":[["2002"]]}}}],"schema":"https://github.com/citation-style-language/schema/raw/master/csl-citation.json"} </w:instrText>
      </w:r>
      <w:r w:rsidRPr="00A920EC">
        <w:rPr>
          <w:color w:val="auto"/>
        </w:rPr>
        <w:fldChar w:fldCharType="separate"/>
      </w:r>
      <w:r w:rsidRPr="00A920EC">
        <w:rPr>
          <w:color w:val="auto"/>
        </w:rPr>
        <w:t xml:space="preserve"> [105]</w:t>
      </w:r>
      <w:r w:rsidRPr="00A920EC">
        <w:rPr>
          <w:color w:val="auto"/>
        </w:rPr>
        <w:fldChar w:fldCharType="end"/>
      </w:r>
      <w:r w:rsidRPr="00A920EC">
        <w:rPr>
          <w:color w:val="auto"/>
        </w:rPr>
        <w:t>. Mục tiêu của nghiên cứu là xác định cơ quan đích của độc tính, liều không gây tác dụng bất lợi (NOAEL) và liều thấp nhất gây tác dụng bất lợi (LOAEL).</w:t>
      </w:r>
    </w:p>
    <w:p w14:paraId="74FCC1A7" w14:textId="07A05F8D" w:rsidR="00DC5890" w:rsidRPr="00A920EC" w:rsidRDefault="00167D85" w:rsidP="00D0469E">
      <w:pPr>
        <w:widowControl w:val="0"/>
        <w:spacing w:after="0" w:line="360" w:lineRule="auto"/>
        <w:rPr>
          <w:color w:val="auto"/>
        </w:rPr>
      </w:pPr>
      <w:r w:rsidRPr="00A920EC">
        <w:rPr>
          <w:color w:val="auto"/>
        </w:rPr>
        <w:t xml:space="preserve">Đối với </w:t>
      </w:r>
      <w:r w:rsidR="006C47BB">
        <w:rPr>
          <w:color w:val="auto"/>
        </w:rPr>
        <w:t xml:space="preserve">berberin </w:t>
      </w:r>
      <w:r w:rsidRPr="00A920EC">
        <w:rPr>
          <w:color w:val="auto"/>
        </w:rPr>
        <w:t xml:space="preserve">, đa số các nghiên cứu đều ghi nhận độc tính thấp khi sử dụng đường uống ở liều điều trị. Trong nghiên cứu tổng hợp của Kheir và cộng sự, </w:t>
      </w:r>
      <w:r w:rsidR="006C47BB">
        <w:rPr>
          <w:color w:val="auto"/>
        </w:rPr>
        <w:t xml:space="preserve">berberin </w:t>
      </w:r>
      <w:r w:rsidRPr="00A920EC">
        <w:rPr>
          <w:color w:val="auto"/>
        </w:rPr>
        <w:t xml:space="preserve"> không gây thay đổi đáng kể các chỉ số huyết học và sinh hóa ở chuột cống khi sử dụng trong thời gian 28–90 ngày ở liều phù hợp; các tổn thương gan hoặc phổi chỉ xuất hiện khi sử dụng liều rất cao kéo dài</w:t>
      </w:r>
      <w:r w:rsidRPr="00A920EC">
        <w:rPr>
          <w:color w:val="auto"/>
        </w:rPr>
        <w:fldChar w:fldCharType="begin"/>
      </w:r>
      <w:r w:rsidRPr="00A920EC">
        <w:rPr>
          <w:color w:val="auto"/>
        </w:rPr>
        <w:instrText xml:space="preserve"> ADDIN ZOTERO_ITEM CSL_CITATION {"citationID":"EQSQcHPu","properties":{"unsorted":false,"formattedCitation":" [84]","plainCitation":" [84]","noteIndex":0},"citationItems":[{"id":2409,"uris":["http://zotero.org/users/16330850/items/ZVXM7LZL"],"itemData":{"id":2409,"type":"article-journal","abstract":"The aim of this study was to investigate the LD50 (median lethal dosage) of berberine (BBR) through three different routes of injection in mice: intravenous (IV) injection, intraperitoneal (IP) injection, and intragastric (IG) oral administration. The concentration of BBR in blood from their IG doses (10.4, 20.8, 41.6, and 83.2 g/kg) and the content relationship of BBR among different injections were analyzed by high-performance liquid chromatography (HPLC). The LD50 of BBR from IV and IP injections is 9.0386 and 57.6103 mg/kg, respectively; but no LD50 was found in the IG group. A signiﬁcant difference in bioavailability was observed between the different routes. Furthermore, the concentration of BBR in the blood from different IG doses was also signiﬁcantly different. However, we discovered an interesting phenomenon indicating that the absorption of BBR by oral administration has a limit, therefore, explaining the difﬁculty in obtaining an LD50 of BBR for IG injection. From the analysis of BBR content in blood after various administrations, we hypothesized that not only does the concentration of BBR in blood contribute to its acute toxicity, but also the routes of administration may be an important facet that affects this toxicity evaluation. Ó 2010 Elsevier Ltd. All rights reserved.","container-title":"Food and Chemical Toxicology","DOI":"10.1016/j.fct.2010.01.033","ISSN":"02786915","issue":"4","journalAbbreviation":"Food and Chemical Toxicology","language":"en","license":"https://www.elsevier.com/tdm/userlicense/1.0/","page":"1105-1110","source":"DOI.org (Crossref)","title":"Acute toxicity of berberine and its correlation with the blood concentration in mice","volume":"48","author":[{"family":"Kheir","given":"Michael M."},{"family":"Wang","given":"Yugang"},{"family":"Hua","given":"Lei"},{"family":"Hu","given":"Jun"},{"family":"Li","given":"Lele"},{"family":"Lei","given":"Fan"},{"family":"Du","given":"Lijun"}],"issued":{"date-parts":[["2010",4]]}}}],"schema":"https://github.com/citation-style-language/schema/raw/master/csl-citation.json"} </w:instrText>
      </w:r>
      <w:r w:rsidRPr="00A920EC">
        <w:rPr>
          <w:color w:val="auto"/>
        </w:rPr>
        <w:fldChar w:fldCharType="separate"/>
      </w:r>
      <w:r w:rsidRPr="00A920EC">
        <w:rPr>
          <w:color w:val="auto"/>
        </w:rPr>
        <w:t xml:space="preserve"> [84]</w:t>
      </w:r>
      <w:r w:rsidRPr="00A920EC">
        <w:rPr>
          <w:color w:val="auto"/>
        </w:rPr>
        <w:fldChar w:fldCharType="end"/>
      </w:r>
      <w:r w:rsidRPr="00A920EC">
        <w:rPr>
          <w:color w:val="auto"/>
        </w:rPr>
        <w:t>.</w:t>
      </w:r>
    </w:p>
    <w:p w14:paraId="36EACCA4" w14:textId="40E2F518" w:rsidR="00167D85" w:rsidRPr="00A920EC" w:rsidRDefault="00167D85" w:rsidP="00D0469E">
      <w:pPr>
        <w:widowControl w:val="0"/>
        <w:spacing w:line="360" w:lineRule="auto"/>
        <w:ind w:firstLine="0"/>
        <w:outlineLvl w:val="2"/>
        <w:rPr>
          <w:b/>
          <w:bCs/>
          <w:i/>
          <w:iCs/>
          <w:color w:val="auto"/>
        </w:rPr>
      </w:pPr>
      <w:bookmarkStart w:id="117" w:name="_Toc238027251"/>
      <w:r w:rsidRPr="00A920EC">
        <w:rPr>
          <w:b/>
          <w:bCs/>
          <w:i/>
          <w:iCs/>
          <w:color w:val="auto"/>
        </w:rPr>
        <w:t xml:space="preserve">1.4.3. Mô hình đánh giá hiệu quả điều trị của </w:t>
      </w:r>
      <w:r w:rsidR="006C47BB">
        <w:rPr>
          <w:b/>
          <w:bCs/>
          <w:i/>
          <w:iCs/>
          <w:color w:val="auto"/>
        </w:rPr>
        <w:t xml:space="preserve">berberin </w:t>
      </w:r>
      <w:r w:rsidRPr="00A920EC">
        <w:rPr>
          <w:b/>
          <w:bCs/>
          <w:i/>
          <w:iCs/>
          <w:color w:val="auto"/>
        </w:rPr>
        <w:t xml:space="preserve"> trên động vật</w:t>
      </w:r>
      <w:bookmarkEnd w:id="117"/>
    </w:p>
    <w:p w14:paraId="05410C53" w14:textId="7026080C" w:rsidR="000135CC" w:rsidRPr="00A920EC" w:rsidRDefault="00167D85" w:rsidP="00D0469E">
      <w:pPr>
        <w:widowControl w:val="0"/>
        <w:spacing w:line="360" w:lineRule="auto"/>
        <w:rPr>
          <w:color w:val="auto"/>
        </w:rPr>
      </w:pPr>
      <w:r w:rsidRPr="00A920EC">
        <w:rPr>
          <w:color w:val="auto"/>
        </w:rPr>
        <w:t xml:space="preserve">Hiệu quả điều trị của </w:t>
      </w:r>
      <w:r w:rsidR="006C47BB">
        <w:rPr>
          <w:color w:val="auto"/>
        </w:rPr>
        <w:t xml:space="preserve">berberin </w:t>
      </w:r>
      <w:r w:rsidRPr="00A920EC">
        <w:rPr>
          <w:color w:val="auto"/>
        </w:rPr>
        <w:t xml:space="preserve"> đã được đánh giá trên nhiều mô hình động vật khác nhau như viêm đại tràng, đái tháo đường, tổn thương gan, bệnh tim mạch, nhiễm khuẩn và đặc biệt là mô hình vết thương da và bỏng thực nghiệm. Các mô hình này đều cho thấy </w:t>
      </w:r>
      <w:r w:rsidR="006C47BB">
        <w:rPr>
          <w:color w:val="auto"/>
        </w:rPr>
        <w:t xml:space="preserve">berberin </w:t>
      </w:r>
      <w:r w:rsidRPr="00A920EC">
        <w:rPr>
          <w:color w:val="auto"/>
        </w:rPr>
        <w:t xml:space="preserve"> có tác dụng chống viêm, chống oxy hóa, kháng khuẩn và thúc đẩy tái tạo mô</w:t>
      </w:r>
      <w:r w:rsidR="00FD1F97" w:rsidRPr="00A920EC">
        <w:rPr>
          <w:color w:val="auto"/>
        </w:rPr>
        <w:fldChar w:fldCharType="begin"/>
      </w:r>
      <w:r w:rsidR="00FD1F97" w:rsidRPr="00A920EC">
        <w:rPr>
          <w:color w:val="auto"/>
        </w:rPr>
        <w:instrText xml:space="preserve"> ADDIN ZOTERO_ITEM CSL_CITATION {"citationID":"2epMTkdI","properties":{"unsorted":false,"formattedCitation":" [61]","plainCitation":" [61]","noteIndex":0},"citationItems":[{"id":2451,"uris":["http://zotero.org/users/16330850/items/7TMGNF82"],"itemData":{"id":2451,"type":"article-journal","abstract":"&lt;p&gt;Berberine is a natural active ingredient extracted from the rhizome of &lt;italic&gt;Rhizoma Coptidis&lt;/italic&gt;, which interacts with multiple intracellular targets and exhibits a wide range of pharmacological activities. Previous studies have preliminarily confirmed that the regulation of mitochondrial activity is related to various pharmacological actions of berberine, such as regulating blood sugar and lipid and inhibiting tumor progression. However, the mechanism of berberine’s regulation of mitochondrial activity remains to be further studied. This paper summarizes the molecular mechanism of the mitochondrial quality control system and briefly reviews the targets of berberine in regulating mitochondrial activity. It is proposed that berberine mainly regulates glycolipid metabolism by regulating mitochondrial respiratory chain function, promotes tumor cell apoptosis by regulating mitochondrial apoptosis pathway, and protects cardiac function by promoting mitophagy to alleviate mitochondrial dysfunction. It reveals the mechanism of berberine’s pharmacological effects from the perspective of mitochondria and provides a scientific basis for the application of berberine in the clinical treatment of diseases.&lt;/p&gt;","container-title":"Frontiers in Endocrinology","DOI":"10.3389/fendo.2022.982145","ISSN":"1664-2392","journalAbbreviation":"Front. Endocrinol.","language":"English","publisher":"Frontiers","source":"Frontiers","title":"Research progress on the pharmacological effects of berberine targeting mitochondria","URL":"https://www.frontiersin.org/journals/endocrinology/articles/10.3389/fendo.2022.982145/full","volume":"13","author":[{"family":"Fang","given":"Xinyi"},{"family":"Wu","given":"Haoran"},{"family":"Wei","given":"Jiahua"},{"family":"Miao","given":"Runyu"},{"family":"Zhang","given":"Yanjiao"},{"family":"Tian","given":"Jiaxing"}],"accessed":{"date-parts":[["2025",3,11]]},"issued":{"date-parts":[["2022",8,11]]}}}],"schema":"https://github.com/citation-style-language/schema/raw/master/csl-citation.json"} </w:instrText>
      </w:r>
      <w:r w:rsidR="00FD1F97" w:rsidRPr="00A920EC">
        <w:rPr>
          <w:color w:val="auto"/>
        </w:rPr>
        <w:fldChar w:fldCharType="separate"/>
      </w:r>
      <w:r w:rsidR="00FD1F97" w:rsidRPr="00A920EC">
        <w:rPr>
          <w:color w:val="auto"/>
        </w:rPr>
        <w:t xml:space="preserve"> [61]</w:t>
      </w:r>
      <w:r w:rsidR="00FD1F97" w:rsidRPr="00A920EC">
        <w:rPr>
          <w:color w:val="auto"/>
        </w:rPr>
        <w:fldChar w:fldCharType="end"/>
      </w:r>
      <w:r w:rsidR="00FD1F97" w:rsidRPr="00A920EC">
        <w:rPr>
          <w:color w:val="auto"/>
        </w:rPr>
        <w:t>,</w:t>
      </w:r>
      <w:r w:rsidR="00FD1F97" w:rsidRPr="00A920EC">
        <w:rPr>
          <w:color w:val="auto"/>
        </w:rPr>
        <w:fldChar w:fldCharType="begin"/>
      </w:r>
      <w:r w:rsidR="00DC5890" w:rsidRPr="00A920EC">
        <w:rPr>
          <w:color w:val="auto"/>
        </w:rPr>
        <w:instrText xml:space="preserve"> ADDIN ZOTERO_ITEM CSL_CITATION {"citationID":"e9kQsUm9","properties":{"unsorted":false,"formattedCitation":" [110]","plainCitation":" [110]","noteIndex":0},"citationItems":[{"id":7919,"uris":["http://zotero.org/users/16330850/items/59VVZQTY"],"itemData":{"id":7919,"type":"article-journal","abstract":"Berberine (BBR) is the main active constituent of the Rhizoma coptidis (Huanglian) and has multiple biological activities. Although current evidence suggests that the BBR has a multi-target effect in ulcerative colitis (UC), its action and mechanism are unclear. The purpose of this meta-analysis was to assess the pharmacological effects and potential mechanisms of BBR in UC models. Studies were searched from four databases (PubMed, Embase, Web of Science, and Cochrane Library) until March 2022. Standardized mean difference (SMD) and 95% confidence intervals (CI) were used for the adjudication of outcomes. Stata 15.0 software was used for statistical analysis. Twenty-eight publications and 29 studies involving 508 animals were included in the meta-analysis. The results showed that BBR reduced disease activity index (DAI) scores, alleviated UC-induced colon length (CL) loss, prevented weight loss, and reduced histological colitis score (HCS). Mechanistically, BBR was found to reduce myeloperoxidase (MPO) activity and malondialdehyde (MDA) levels, reduce levels of pro-inflammatory factors interleukin-1β (IL-1β), interleukin 6 (IL-6), tumor necrosis factor α (TNF-α), interferon-γ (IFN-γ) and mRNA expression of interleukin 17, increase levels of anti-inflammatory factor interleukin 10 (IL-10), and to increase levels of tight junction protein zonula occludens-1 (ZO-1) and occludin, which may involve antioxidant, anti-apoptotic, neuromodulation, anti-fibrotic, anti-inflammatory, barrier protection, and flora regulation aspects. However, additional attention should be paid to these outcomes due to the heterogeneity and methodological quality of the studies.","container-title":"Frontiers in Pharmacology","DOI":"10.3389/fphar.2022.937029","ISSN":"1663-9812","journalAbbreviation":"Front Pharmacol","language":"eng","page":"937029","PMID":"36147325","PMCID":"PMC9486070","source":"PubMed","title":"Pharmacological effects of berberine on models of ulcerative colitis: A meta-analysis and systematic review of animal studies","title-short":"Pharmacological effects of berberine on models of ulcerative colitis","volume":"13","author":[{"family":"Hu","given":"Shuangyuan"},{"family":"Wei","given":"Pengfei"},{"family":"Li","given":"Wei"},{"family":"Liu","given":"Qingsong"},{"family":"Chen","given":"Shuanglan"},{"family":"Hu","given":"Caiyu"},{"family":"Guo","given":"Xiaochuan"},{"family":"Ma","given":"Xiao"},{"family":"Zeng","given":"Jinhao"},{"family":"Zhang","given":"Yi"}],"issued":{"date-parts":[["2022"]]}}}],"schema":"https://github.com/citation-style-language/schema/raw/master/csl-citation.json"} </w:instrText>
      </w:r>
      <w:r w:rsidR="00FD1F97" w:rsidRPr="00A920EC">
        <w:rPr>
          <w:color w:val="auto"/>
        </w:rPr>
        <w:fldChar w:fldCharType="separate"/>
      </w:r>
      <w:r w:rsidR="00DC5890" w:rsidRPr="00A920EC">
        <w:rPr>
          <w:color w:val="auto"/>
        </w:rPr>
        <w:t xml:space="preserve"> [110]</w:t>
      </w:r>
      <w:r w:rsidR="00FD1F97" w:rsidRPr="00A920EC">
        <w:rPr>
          <w:color w:val="auto"/>
        </w:rPr>
        <w:fldChar w:fldCharType="end"/>
      </w:r>
      <w:r w:rsidR="00FD1F97" w:rsidRPr="00A920EC">
        <w:rPr>
          <w:color w:val="auto"/>
        </w:rPr>
        <w:t>.</w:t>
      </w:r>
    </w:p>
    <w:p w14:paraId="088CCE47" w14:textId="368337D3" w:rsidR="00030D39" w:rsidRPr="00A920EC" w:rsidRDefault="00030D39" w:rsidP="00D0469E">
      <w:pPr>
        <w:widowControl w:val="0"/>
        <w:spacing w:line="360" w:lineRule="auto"/>
        <w:rPr>
          <w:color w:val="auto"/>
        </w:rPr>
      </w:pPr>
      <w:r w:rsidRPr="00A920EC">
        <w:rPr>
          <w:color w:val="auto"/>
        </w:rPr>
        <w:t xml:space="preserve">Trong nghiên cứu về liền vết thương, mô hình được sử dụng phổ biến là chuột cống hoặc chuột nhắt tạo vết thương toàn bộ chiều dày da hoặc mô hình bỏng nhiệt độ cao. Sau khi gây tổn thương, động vật được chia thành nhóm chứng và nhóm điều trị bằng </w:t>
      </w:r>
      <w:r w:rsidR="006C47BB">
        <w:rPr>
          <w:color w:val="auto"/>
        </w:rPr>
        <w:t xml:space="preserve">berberin </w:t>
      </w:r>
      <w:r w:rsidRPr="00A920EC">
        <w:rPr>
          <w:color w:val="auto"/>
        </w:rPr>
        <w:t xml:space="preserve"> hoặc chế phẩm chứa </w:t>
      </w:r>
      <w:r w:rsidR="006C47BB">
        <w:rPr>
          <w:color w:val="auto"/>
        </w:rPr>
        <w:t xml:space="preserve">berberin </w:t>
      </w:r>
      <w:r w:rsidRPr="00A920EC">
        <w:rPr>
          <w:color w:val="auto"/>
        </w:rPr>
        <w:t xml:space="preserve">. Các chỉ tiêu đánh giá bao gồm: tốc độ thu nhỏ diện tích vết thương; thời gian biểu mô hóa hoàn toàn; tỷ lệ nhiễm khuẩn; mức độ viêm; mật độ nguyên bào sợi; sự hình thành collagen; mức độ tân tạo mạch máu; đặc điểm mô bệnh học của tổ chức hạt. Các chỉ tiêu này phản ánh đầy đủ quá trình liền vết thương từ </w:t>
      </w:r>
      <w:r w:rsidRPr="00A920EC">
        <w:rPr>
          <w:color w:val="auto"/>
        </w:rPr>
        <w:lastRenderedPageBreak/>
        <w:t>giai đoạn viêm, tăng sinh đến tái cấu trúc mô</w:t>
      </w:r>
      <w:r w:rsidRPr="00A920EC">
        <w:rPr>
          <w:color w:val="auto"/>
        </w:rPr>
        <w:fldChar w:fldCharType="begin"/>
      </w:r>
      <w:r w:rsidRPr="00A920EC">
        <w:rPr>
          <w:color w:val="auto"/>
        </w:rPr>
        <w:instrText xml:space="preserve"> ADDIN ZOTERO_ITEM CSL_CITATION {"citationID":"NAdcibEH","properties":{"unsorted":false,"formattedCitation":" [61]","plainCitation":" [61]","noteIndex":0},"citationItems":[{"id":2451,"uris":["http://zotero.org/users/16330850/items/7TMGNF82"],"itemData":{"id":2451,"type":"article-journal","abstract":"&lt;p&gt;Berberine is a natural active ingredient extracted from the rhizome of &lt;italic&gt;Rhizoma Coptidis&lt;/italic&gt;, which interacts with multiple intracellular targets and exhibits a wide range of pharmacological activities. Previous studies have preliminarily confirmed that the regulation of mitochondrial activity is related to various pharmacological actions of berberine, such as regulating blood sugar and lipid and inhibiting tumor progression. However, the mechanism of berberine’s regulation of mitochondrial activity remains to be further studied. This paper summarizes the molecular mechanism of the mitochondrial quality control system and briefly reviews the targets of berberine in regulating mitochondrial activity. It is proposed that berberine mainly regulates glycolipid metabolism by regulating mitochondrial respiratory chain function, promotes tumor cell apoptosis by regulating mitochondrial apoptosis pathway, and protects cardiac function by promoting mitophagy to alleviate mitochondrial dysfunction. It reveals the mechanism of berberine’s pharmacological effects from the perspective of mitochondria and provides a scientific basis for the application of berberine in the clinical treatment of diseases.&lt;/p&gt;","container-title":"Frontiers in Endocrinology","DOI":"10.3389/fendo.2022.982145","ISSN":"1664-2392","journalAbbreviation":"Front. Endocrinol.","language":"English","publisher":"Frontiers","source":"Frontiers","title":"Research progress on the pharmacological effects of berberine targeting mitochondria","URL":"https://www.frontiersin.org/journals/endocrinology/articles/10.3389/fendo.2022.982145/full","volume":"13","author":[{"family":"Fang","given":"Xinyi"},{"family":"Wu","given":"Haoran"},{"family":"Wei","given":"Jiahua"},{"family":"Miao","given":"Runyu"},{"family":"Zhang","given":"Yanjiao"},{"family":"Tian","given":"Jiaxing"}],"accessed":{"date-parts":[["2025",3,11]]},"issued":{"date-parts":[["2022",8,11]]}}}],"schema":"https://github.com/citation-style-language/schema/raw/master/csl-citation.json"} </w:instrText>
      </w:r>
      <w:r w:rsidRPr="00A920EC">
        <w:rPr>
          <w:color w:val="auto"/>
        </w:rPr>
        <w:fldChar w:fldCharType="separate"/>
      </w:r>
      <w:r w:rsidRPr="00A920EC">
        <w:rPr>
          <w:color w:val="auto"/>
        </w:rPr>
        <w:t xml:space="preserve"> [61]</w:t>
      </w:r>
      <w:r w:rsidRPr="00A920EC">
        <w:rPr>
          <w:color w:val="auto"/>
        </w:rPr>
        <w:fldChar w:fldCharType="end"/>
      </w:r>
      <w:r w:rsidRPr="00A920EC">
        <w:rPr>
          <w:color w:val="auto"/>
        </w:rPr>
        <w:t>.</w:t>
      </w:r>
    </w:p>
    <w:p w14:paraId="6D712BD5" w14:textId="38A76B2C" w:rsidR="00030D39" w:rsidRPr="00A920EC" w:rsidRDefault="00030D39" w:rsidP="00167D85">
      <w:pPr>
        <w:widowControl w:val="0"/>
        <w:rPr>
          <w:color w:val="auto"/>
        </w:rPr>
      </w:pPr>
      <w:r w:rsidRPr="00A920EC">
        <w:rPr>
          <w:color w:val="auto"/>
        </w:rPr>
        <w:t xml:space="preserve">Các nghiên cứu tiền lâm sàng hiện có cho thấy </w:t>
      </w:r>
      <w:r w:rsidR="006C47BB">
        <w:rPr>
          <w:color w:val="auto"/>
        </w:rPr>
        <w:t xml:space="preserve">berberin </w:t>
      </w:r>
      <w:r w:rsidRPr="00A920EC">
        <w:rPr>
          <w:color w:val="auto"/>
        </w:rPr>
        <w:t xml:space="preserve"> và các chế phẩm </w:t>
      </w:r>
      <w:r w:rsidR="006C47BB">
        <w:rPr>
          <w:color w:val="auto"/>
        </w:rPr>
        <w:t xml:space="preserve">nano berberin </w:t>
      </w:r>
      <w:r w:rsidRPr="00A920EC">
        <w:rPr>
          <w:color w:val="auto"/>
        </w:rPr>
        <w:t xml:space="preserve">có mức độ an toàn cao khi sử dụng đường uống trong các nghiên cứu độc tính cấp và bán trường diễn. Đồng thời, trên các mô hình tổn thương da và bỏng thực nghiệm, </w:t>
      </w:r>
      <w:r w:rsidR="006C47BB">
        <w:rPr>
          <w:color w:val="auto"/>
        </w:rPr>
        <w:t xml:space="preserve">berberin </w:t>
      </w:r>
      <w:r w:rsidRPr="00A920EC">
        <w:rPr>
          <w:color w:val="auto"/>
        </w:rPr>
        <w:t xml:space="preserve"> thể hiện nhiều cơ chế có lợi như kháng khuẩn, chống viêm, chống oxy hóa và thúc đẩy tái tạo mô. Đây là cơ sở khoa học quan trọng cho việc tiếp tục nghiên cứu và phát triển các chế phẩm </w:t>
      </w:r>
      <w:r w:rsidR="006C47BB">
        <w:rPr>
          <w:color w:val="auto"/>
        </w:rPr>
        <w:t xml:space="preserve">berberin </w:t>
      </w:r>
      <w:r w:rsidRPr="00A920EC">
        <w:rPr>
          <w:color w:val="auto"/>
        </w:rPr>
        <w:t xml:space="preserve"> dùng ngoài trong điều trị bỏng và vết thương.</w:t>
      </w:r>
    </w:p>
    <w:p w14:paraId="7A7493E9" w14:textId="77777777" w:rsidR="00D0469E" w:rsidRDefault="00D0469E">
      <w:pPr>
        <w:spacing w:after="160" w:line="259" w:lineRule="auto"/>
        <w:ind w:firstLine="0"/>
        <w:jc w:val="left"/>
        <w:rPr>
          <w:b/>
          <w:color w:val="auto"/>
        </w:rPr>
      </w:pPr>
      <w:bookmarkStart w:id="118" w:name="_Toc221666461"/>
      <w:r>
        <w:rPr>
          <w:b/>
          <w:color w:val="auto"/>
        </w:rPr>
        <w:br w:type="page"/>
      </w:r>
    </w:p>
    <w:p w14:paraId="0DAE2800" w14:textId="59A06CA3" w:rsidR="004E4498" w:rsidRPr="00A920EC" w:rsidRDefault="006B3919" w:rsidP="00D80702">
      <w:pPr>
        <w:widowControl w:val="0"/>
        <w:spacing w:after="0" w:line="353" w:lineRule="auto"/>
        <w:ind w:firstLine="0"/>
        <w:jc w:val="center"/>
        <w:outlineLvl w:val="0"/>
        <w:rPr>
          <w:b/>
          <w:color w:val="auto"/>
        </w:rPr>
      </w:pPr>
      <w:bookmarkStart w:id="119" w:name="_Toc238027252"/>
      <w:r w:rsidRPr="00A920EC">
        <w:rPr>
          <w:b/>
          <w:color w:val="auto"/>
        </w:rPr>
        <w:lastRenderedPageBreak/>
        <w:t>Chương</w:t>
      </w:r>
      <w:r w:rsidR="004E4498" w:rsidRPr="00A920EC">
        <w:rPr>
          <w:b/>
          <w:color w:val="auto"/>
        </w:rPr>
        <w:t xml:space="preserve"> 2</w:t>
      </w:r>
      <w:r w:rsidR="0036147F" w:rsidRPr="00A920EC">
        <w:rPr>
          <w:b/>
          <w:color w:val="auto"/>
        </w:rPr>
        <w:br/>
      </w:r>
      <w:r w:rsidR="004E4498" w:rsidRPr="00A920EC">
        <w:rPr>
          <w:b/>
          <w:color w:val="auto"/>
        </w:rPr>
        <w:t>ĐỐI TƯỢNG VÀ PHƯƠNG PHÁP NGHIÊN CỨU</w:t>
      </w:r>
      <w:bookmarkEnd w:id="118"/>
      <w:bookmarkEnd w:id="119"/>
      <w:r w:rsidR="004E4498" w:rsidRPr="00A920EC">
        <w:rPr>
          <w:b/>
          <w:color w:val="auto"/>
        </w:rPr>
        <w:t xml:space="preserve"> </w:t>
      </w:r>
    </w:p>
    <w:p w14:paraId="6D41394D" w14:textId="77777777" w:rsidR="00B40CB1" w:rsidRPr="00A920EC" w:rsidRDefault="00B40CB1" w:rsidP="00D80702">
      <w:pPr>
        <w:widowControl w:val="0"/>
        <w:spacing w:after="0" w:line="353" w:lineRule="auto"/>
        <w:ind w:left="18" w:firstLine="0"/>
        <w:jc w:val="left"/>
        <w:rPr>
          <w:color w:val="auto"/>
          <w:sz w:val="18"/>
        </w:rPr>
      </w:pPr>
      <w:r w:rsidRPr="00A920EC">
        <w:rPr>
          <w:color w:val="auto"/>
        </w:rPr>
        <w:t xml:space="preserve"> </w:t>
      </w:r>
    </w:p>
    <w:p w14:paraId="7A402CBD" w14:textId="36586BA1" w:rsidR="00B40CB1" w:rsidRPr="00A920EC" w:rsidRDefault="004E4498" w:rsidP="00D80702">
      <w:pPr>
        <w:widowControl w:val="0"/>
        <w:spacing w:after="0" w:line="353" w:lineRule="auto"/>
        <w:ind w:left="17" w:firstLine="0"/>
        <w:jc w:val="left"/>
        <w:outlineLvl w:val="1"/>
        <w:rPr>
          <w:b/>
          <w:color w:val="auto"/>
        </w:rPr>
      </w:pPr>
      <w:bookmarkStart w:id="120" w:name="_Toc221666462"/>
      <w:bookmarkStart w:id="121" w:name="_Toc238027253"/>
      <w:r w:rsidRPr="00A920EC">
        <w:rPr>
          <w:b/>
          <w:color w:val="auto"/>
        </w:rPr>
        <w:t>2.1. Đ</w:t>
      </w:r>
      <w:r w:rsidR="006B55AA" w:rsidRPr="00A920EC">
        <w:rPr>
          <w:b/>
          <w:color w:val="auto"/>
        </w:rPr>
        <w:t>ối tượng và chất liệu nghiên cứu</w:t>
      </w:r>
      <w:bookmarkEnd w:id="120"/>
      <w:bookmarkEnd w:id="121"/>
      <w:r w:rsidR="006B55AA" w:rsidRPr="00A920EC">
        <w:rPr>
          <w:b/>
          <w:color w:val="auto"/>
        </w:rPr>
        <w:t xml:space="preserve"> </w:t>
      </w:r>
    </w:p>
    <w:p w14:paraId="4BC171B1" w14:textId="026451C6" w:rsidR="00C34407" w:rsidRPr="00A920EC" w:rsidRDefault="00C34407" w:rsidP="00D80702">
      <w:pPr>
        <w:widowControl w:val="0"/>
        <w:spacing w:after="0" w:line="353" w:lineRule="auto"/>
        <w:ind w:left="17" w:firstLine="0"/>
        <w:jc w:val="left"/>
        <w:outlineLvl w:val="2"/>
        <w:rPr>
          <w:b/>
          <w:i/>
          <w:color w:val="auto"/>
        </w:rPr>
      </w:pPr>
      <w:bookmarkStart w:id="122" w:name="_Toc221666463"/>
      <w:bookmarkStart w:id="123" w:name="_Toc238027254"/>
      <w:r w:rsidRPr="00A920EC">
        <w:rPr>
          <w:b/>
          <w:i/>
          <w:color w:val="auto"/>
        </w:rPr>
        <w:t>2.1.1. Đối tượng nghiên cứu mục tiêu 1</w:t>
      </w:r>
      <w:bookmarkEnd w:id="122"/>
      <w:bookmarkEnd w:id="123"/>
    </w:p>
    <w:p w14:paraId="7EC7C54B" w14:textId="3178589D" w:rsidR="00EE3DB5" w:rsidRPr="00A920EC" w:rsidRDefault="00EE3DB5" w:rsidP="00D80702">
      <w:pPr>
        <w:widowControl w:val="0"/>
        <w:spacing w:after="0" w:line="353" w:lineRule="auto"/>
        <w:ind w:firstLine="0"/>
        <w:rPr>
          <w:i/>
          <w:color w:val="auto"/>
        </w:rPr>
      </w:pPr>
      <w:r w:rsidRPr="00A920EC">
        <w:rPr>
          <w:i/>
          <w:color w:val="auto"/>
        </w:rPr>
        <w:t xml:space="preserve">2.1.1.1. Đối tượng nghiên cứu </w:t>
      </w:r>
      <w:bookmarkStart w:id="124" w:name="_Hlk213852206"/>
      <w:r w:rsidRPr="00A920EC">
        <w:rPr>
          <w:i/>
          <w:color w:val="auto"/>
        </w:rPr>
        <w:t xml:space="preserve">hiệu quả kháng khuẩn </w:t>
      </w:r>
      <w:r w:rsidR="002164E1" w:rsidRPr="00A920EC">
        <w:rPr>
          <w:i/>
          <w:color w:val="auto"/>
        </w:rPr>
        <w:t>in vitro</w:t>
      </w:r>
      <w:bookmarkEnd w:id="124"/>
    </w:p>
    <w:p w14:paraId="50E8D471" w14:textId="77777777" w:rsidR="00EE3DB5" w:rsidRPr="00A920EC" w:rsidRDefault="00EE3DB5" w:rsidP="00D80702">
      <w:pPr>
        <w:widowControl w:val="0"/>
        <w:spacing w:after="0" w:line="353" w:lineRule="auto"/>
        <w:ind w:left="3"/>
        <w:rPr>
          <w:color w:val="auto"/>
        </w:rPr>
      </w:pPr>
      <w:bookmarkStart w:id="125" w:name="_Hlk213852245"/>
      <w:r w:rsidRPr="00A920EC">
        <w:rPr>
          <w:color w:val="auto"/>
        </w:rPr>
        <w:t xml:space="preserve">Chủng vi khuẩn quốc tế, do Khoa Cận lâm sàng – Bệnh viện Bỏng quốc gia Lê Hữu Trác cung cấp bao gồm:  </w:t>
      </w:r>
    </w:p>
    <w:p w14:paraId="0F2AD92E" w14:textId="77777777" w:rsidR="00EE3DB5" w:rsidRPr="00A920EC" w:rsidRDefault="00EE3DB5" w:rsidP="00D80702">
      <w:pPr>
        <w:widowControl w:val="0"/>
        <w:spacing w:after="0" w:line="353" w:lineRule="auto"/>
        <w:ind w:firstLine="709"/>
        <w:rPr>
          <w:color w:val="auto"/>
        </w:rPr>
      </w:pPr>
      <w:r w:rsidRPr="00A920EC">
        <w:rPr>
          <w:i/>
          <w:color w:val="auto"/>
        </w:rPr>
        <w:t xml:space="preserve">S. aureus ATCC </w:t>
      </w:r>
      <w:r w:rsidRPr="00A920EC">
        <w:rPr>
          <w:color w:val="auto"/>
        </w:rPr>
        <w:t xml:space="preserve">1128 </w:t>
      </w:r>
    </w:p>
    <w:p w14:paraId="79DA834A" w14:textId="77777777" w:rsidR="00EE3DB5" w:rsidRPr="00A920EC" w:rsidRDefault="00EE3DB5" w:rsidP="00D80702">
      <w:pPr>
        <w:widowControl w:val="0"/>
        <w:spacing w:after="0" w:line="353" w:lineRule="auto"/>
        <w:ind w:firstLine="709"/>
        <w:rPr>
          <w:color w:val="auto"/>
        </w:rPr>
      </w:pPr>
      <w:r w:rsidRPr="00A920EC">
        <w:rPr>
          <w:i/>
          <w:color w:val="auto"/>
        </w:rPr>
        <w:t>E. coli ATCC</w:t>
      </w:r>
      <w:r w:rsidRPr="00A920EC">
        <w:rPr>
          <w:color w:val="auto"/>
        </w:rPr>
        <w:t xml:space="preserve"> 25922 </w:t>
      </w:r>
    </w:p>
    <w:p w14:paraId="4EEB95F5" w14:textId="77777777" w:rsidR="00EE3DB5" w:rsidRPr="00A920EC" w:rsidRDefault="00EE3DB5" w:rsidP="00D80702">
      <w:pPr>
        <w:widowControl w:val="0"/>
        <w:spacing w:after="0" w:line="353" w:lineRule="auto"/>
        <w:ind w:firstLine="709"/>
        <w:rPr>
          <w:color w:val="auto"/>
        </w:rPr>
      </w:pPr>
      <w:r w:rsidRPr="00A920EC">
        <w:rPr>
          <w:i/>
          <w:color w:val="auto"/>
        </w:rPr>
        <w:t>P. aeruginosa ATCC 27853</w:t>
      </w:r>
    </w:p>
    <w:p w14:paraId="3EE4BD62" w14:textId="0661F8C2" w:rsidR="00EE3DB5" w:rsidRPr="00A920EC" w:rsidRDefault="00EE3DB5" w:rsidP="00D80702">
      <w:pPr>
        <w:widowControl w:val="0"/>
        <w:spacing w:after="0" w:line="353" w:lineRule="auto"/>
        <w:ind w:firstLine="709"/>
        <w:rPr>
          <w:i/>
          <w:color w:val="auto"/>
        </w:rPr>
      </w:pPr>
      <w:r w:rsidRPr="00A920EC">
        <w:rPr>
          <w:i/>
          <w:color w:val="auto"/>
        </w:rPr>
        <w:t>Acinetobacter sp</w:t>
      </w:r>
      <w:r w:rsidR="00FE6828" w:rsidRPr="00A920EC">
        <w:rPr>
          <w:i/>
          <w:color w:val="auto"/>
        </w:rPr>
        <w:t>. (chủng lâm sàng định danh)</w:t>
      </w:r>
    </w:p>
    <w:p w14:paraId="68422939" w14:textId="19326D28" w:rsidR="00EE3DB5" w:rsidRPr="00A920EC" w:rsidRDefault="00EE3DB5" w:rsidP="00D80702">
      <w:pPr>
        <w:widowControl w:val="0"/>
        <w:spacing w:after="0" w:line="353" w:lineRule="auto"/>
        <w:ind w:firstLine="709"/>
        <w:rPr>
          <w:i/>
          <w:color w:val="auto"/>
        </w:rPr>
      </w:pPr>
      <w:r w:rsidRPr="00A920EC">
        <w:rPr>
          <w:i/>
          <w:color w:val="auto"/>
        </w:rPr>
        <w:t>Enterobacter sp.</w:t>
      </w:r>
      <w:r w:rsidR="00EA29A4" w:rsidRPr="00A920EC">
        <w:rPr>
          <w:i/>
          <w:color w:val="auto"/>
        </w:rPr>
        <w:t xml:space="preserve"> (chủng lâm sàng định danh)</w:t>
      </w:r>
    </w:p>
    <w:p w14:paraId="520861A8" w14:textId="0CE3573E" w:rsidR="00F03710" w:rsidRPr="00A920EC" w:rsidRDefault="00F03710" w:rsidP="00D80702">
      <w:pPr>
        <w:widowControl w:val="0"/>
        <w:spacing w:after="0" w:line="353" w:lineRule="auto"/>
        <w:ind w:firstLine="709"/>
        <w:rPr>
          <w:color w:val="auto"/>
        </w:rPr>
      </w:pPr>
      <w:r w:rsidRPr="00A920EC">
        <w:rPr>
          <w:color w:val="auto"/>
        </w:rPr>
        <w:t>- Địa điểm nghiên cứu: Kỹ thuật được thực hiện tại Khoa Cận lâm sàng, Bệnh viện Bỏng quốc gia Lê Hữu Trác/Học viện Quân y.</w:t>
      </w:r>
    </w:p>
    <w:bookmarkEnd w:id="125"/>
    <w:p w14:paraId="0B0152EA" w14:textId="3C1CE4F3" w:rsidR="004E4498" w:rsidRPr="00A920EC" w:rsidRDefault="004E4498" w:rsidP="00D80702">
      <w:pPr>
        <w:widowControl w:val="0"/>
        <w:spacing w:after="0" w:line="353" w:lineRule="auto"/>
        <w:ind w:left="17" w:firstLine="0"/>
        <w:jc w:val="left"/>
        <w:rPr>
          <w:i/>
          <w:color w:val="auto"/>
        </w:rPr>
      </w:pPr>
      <w:r w:rsidRPr="00A920EC">
        <w:rPr>
          <w:i/>
          <w:color w:val="auto"/>
        </w:rPr>
        <w:t>2.1.1.</w:t>
      </w:r>
      <w:r w:rsidR="00EE3DB5" w:rsidRPr="00A920EC">
        <w:rPr>
          <w:i/>
          <w:color w:val="auto"/>
        </w:rPr>
        <w:t>2</w:t>
      </w:r>
      <w:r w:rsidR="00C34407" w:rsidRPr="00A920EC">
        <w:rPr>
          <w:i/>
          <w:color w:val="auto"/>
        </w:rPr>
        <w:t>.</w:t>
      </w:r>
      <w:r w:rsidRPr="00A920EC">
        <w:rPr>
          <w:i/>
          <w:color w:val="auto"/>
        </w:rPr>
        <w:t xml:space="preserve"> Đối tượng nghiên cứu độc tính thuốc </w:t>
      </w:r>
    </w:p>
    <w:p w14:paraId="4CD67F0C" w14:textId="6C816357" w:rsidR="004E4498" w:rsidRPr="00A920EC" w:rsidRDefault="00E04B90" w:rsidP="00D80702">
      <w:pPr>
        <w:widowControl w:val="0"/>
        <w:spacing w:after="0" w:line="353" w:lineRule="auto"/>
        <w:ind w:firstLine="713"/>
        <w:rPr>
          <w:color w:val="auto"/>
        </w:rPr>
      </w:pPr>
      <w:r w:rsidRPr="00A920EC">
        <w:rPr>
          <w:color w:val="auto"/>
        </w:rPr>
        <w:t xml:space="preserve">- </w:t>
      </w:r>
      <w:r w:rsidR="004E4498" w:rsidRPr="00A920EC">
        <w:rPr>
          <w:color w:val="auto"/>
        </w:rPr>
        <w:t xml:space="preserve">Nghiên cứu độc tính cấp: </w:t>
      </w:r>
      <w:bookmarkStart w:id="126" w:name="_Hlk213821221"/>
      <w:r w:rsidR="004E4498" w:rsidRPr="00A920EC">
        <w:rPr>
          <w:color w:val="auto"/>
        </w:rPr>
        <w:t>120 chuột nhắt trắng chủng Swiss</w:t>
      </w:r>
      <w:bookmarkEnd w:id="126"/>
      <w:r w:rsidR="005E0766" w:rsidRPr="00A920EC">
        <w:rPr>
          <w:color w:val="auto"/>
        </w:rPr>
        <w:t xml:space="preserve"> trưởng thành</w:t>
      </w:r>
      <w:r w:rsidR="004E4498" w:rsidRPr="00A920EC">
        <w:rPr>
          <w:color w:val="auto"/>
        </w:rPr>
        <w:t>,</w:t>
      </w:r>
      <w:r w:rsidR="009219D3" w:rsidRPr="00A920EC">
        <w:rPr>
          <w:color w:val="auto"/>
        </w:rPr>
        <w:t xml:space="preserve"> </w:t>
      </w:r>
      <w:r w:rsidR="005E0766" w:rsidRPr="00A920EC">
        <w:rPr>
          <w:color w:val="auto"/>
        </w:rPr>
        <w:t xml:space="preserve">cả hai giống khỏe mạnh, </w:t>
      </w:r>
      <w:r w:rsidR="009219D3" w:rsidRPr="00A920EC">
        <w:rPr>
          <w:color w:val="auto"/>
        </w:rPr>
        <w:t>đạt tiêu chuẩn thí nghiệm</w:t>
      </w:r>
      <w:r w:rsidR="004E4498" w:rsidRPr="00A920EC">
        <w:rPr>
          <w:color w:val="auto"/>
        </w:rPr>
        <w:t xml:space="preserve">, </w:t>
      </w:r>
      <w:r w:rsidR="009219D3" w:rsidRPr="00A920EC">
        <w:rPr>
          <w:color w:val="auto"/>
        </w:rPr>
        <w:t>cân nặng</w:t>
      </w:r>
      <w:r w:rsidR="004E4498" w:rsidRPr="00A920EC">
        <w:rPr>
          <w:color w:val="auto"/>
        </w:rPr>
        <w:t xml:space="preserve"> </w:t>
      </w:r>
      <w:r w:rsidR="005E0766" w:rsidRPr="00A920EC">
        <w:rPr>
          <w:color w:val="auto"/>
        </w:rPr>
        <w:t>20 ± 2 g</w:t>
      </w:r>
      <w:r w:rsidR="004E4498" w:rsidRPr="00A920EC">
        <w:rPr>
          <w:color w:val="auto"/>
        </w:rPr>
        <w:t xml:space="preserve">.  </w:t>
      </w:r>
    </w:p>
    <w:p w14:paraId="5BD4D75C" w14:textId="12BC682A" w:rsidR="004E4498" w:rsidRPr="00A920EC" w:rsidRDefault="00E04B90" w:rsidP="00D80702">
      <w:pPr>
        <w:widowControl w:val="0"/>
        <w:spacing w:after="0" w:line="353" w:lineRule="auto"/>
        <w:ind w:firstLine="713"/>
        <w:rPr>
          <w:color w:val="auto"/>
        </w:rPr>
      </w:pPr>
      <w:r w:rsidRPr="00A920EC">
        <w:rPr>
          <w:color w:val="auto"/>
        </w:rPr>
        <w:t xml:space="preserve">- </w:t>
      </w:r>
      <w:r w:rsidR="004E4498" w:rsidRPr="00A920EC">
        <w:rPr>
          <w:color w:val="auto"/>
        </w:rPr>
        <w:t xml:space="preserve">Nghiên cứu độc tính bán trường diễn: </w:t>
      </w:r>
      <w:bookmarkStart w:id="127" w:name="_Hlk213821365"/>
      <w:r w:rsidR="005B127B" w:rsidRPr="00A920EC">
        <w:rPr>
          <w:color w:val="auto"/>
        </w:rPr>
        <w:t>3</w:t>
      </w:r>
      <w:r w:rsidR="004E4498" w:rsidRPr="00A920EC">
        <w:rPr>
          <w:color w:val="auto"/>
        </w:rPr>
        <w:t xml:space="preserve">0 chuột cống </w:t>
      </w:r>
      <w:bookmarkEnd w:id="127"/>
      <w:r w:rsidR="004E4498" w:rsidRPr="00A920EC">
        <w:rPr>
          <w:color w:val="auto"/>
        </w:rPr>
        <w:t xml:space="preserve">trắng, </w:t>
      </w:r>
      <w:r w:rsidR="009219D3" w:rsidRPr="00A920EC">
        <w:rPr>
          <w:color w:val="auto"/>
        </w:rPr>
        <w:t xml:space="preserve">đạt tiêu chuẩn thí nghiệm, </w:t>
      </w:r>
      <w:r w:rsidR="004E4498" w:rsidRPr="00A920EC">
        <w:rPr>
          <w:color w:val="auto"/>
        </w:rPr>
        <w:t>không phân biệt giống, trọng lượng 150-</w:t>
      </w:r>
      <w:r w:rsidR="009D011F" w:rsidRPr="00A920EC">
        <w:rPr>
          <w:color w:val="auto"/>
        </w:rPr>
        <w:t>20</w:t>
      </w:r>
      <w:r w:rsidR="004E4498" w:rsidRPr="00A920EC">
        <w:rPr>
          <w:color w:val="auto"/>
        </w:rPr>
        <w:t xml:space="preserve">0g. </w:t>
      </w:r>
    </w:p>
    <w:p w14:paraId="0F56C2C3" w14:textId="3BC3FC96" w:rsidR="004E4498" w:rsidRPr="00A920EC" w:rsidRDefault="00E04B90" w:rsidP="00D80702">
      <w:pPr>
        <w:widowControl w:val="0"/>
        <w:spacing w:after="0" w:line="353" w:lineRule="auto"/>
        <w:ind w:firstLine="713"/>
        <w:rPr>
          <w:color w:val="auto"/>
        </w:rPr>
      </w:pPr>
      <w:r w:rsidRPr="00A920EC">
        <w:rPr>
          <w:color w:val="auto"/>
        </w:rPr>
        <w:t xml:space="preserve">- </w:t>
      </w:r>
      <w:r w:rsidR="004E4498" w:rsidRPr="00A920EC">
        <w:rPr>
          <w:color w:val="auto"/>
        </w:rPr>
        <w:t>Nghiên cứu kích ứng da</w:t>
      </w:r>
      <w:r w:rsidR="005B127B" w:rsidRPr="00A920EC">
        <w:rPr>
          <w:color w:val="auto"/>
        </w:rPr>
        <w:t xml:space="preserve">: </w:t>
      </w:r>
      <w:r w:rsidR="00311E6A" w:rsidRPr="00A920EC">
        <w:rPr>
          <w:color w:val="auto"/>
        </w:rPr>
        <w:t>Thỏ trắng chủng Newzealand, cả hai giống khỏe mạnh, đủ tiêu chuẩn thí nghiệm, cân nặng 1,8 - 2,2 kg</w:t>
      </w:r>
      <w:r w:rsidR="004E4498" w:rsidRPr="00A920EC">
        <w:rPr>
          <w:color w:val="auto"/>
        </w:rPr>
        <w:t xml:space="preserve">. </w:t>
      </w:r>
    </w:p>
    <w:p w14:paraId="0E7A5A41" w14:textId="7BB11D4A" w:rsidR="00B40CB1" w:rsidRPr="00A920EC" w:rsidRDefault="004E4498" w:rsidP="00D80702">
      <w:pPr>
        <w:widowControl w:val="0"/>
        <w:spacing w:after="0" w:line="353" w:lineRule="auto"/>
        <w:ind w:left="3"/>
        <w:rPr>
          <w:color w:val="auto"/>
        </w:rPr>
      </w:pPr>
      <w:r w:rsidRPr="00A920EC">
        <w:rPr>
          <w:color w:val="auto"/>
        </w:rPr>
        <w:t>Động vậ</w:t>
      </w:r>
      <w:r w:rsidR="00F03710" w:rsidRPr="00A920EC">
        <w:rPr>
          <w:color w:val="auto"/>
        </w:rPr>
        <w:t>t đủ tiêu chuẩn làm thí nghiệm</w:t>
      </w:r>
      <w:r w:rsidR="009020E4" w:rsidRPr="00A920EC">
        <w:rPr>
          <w:color w:val="auto"/>
        </w:rPr>
        <w:t xml:space="preserve">, </w:t>
      </w:r>
      <w:r w:rsidR="009219D3" w:rsidRPr="00A920EC">
        <w:rPr>
          <w:color w:val="auto"/>
        </w:rPr>
        <w:t xml:space="preserve">được nuôi dưỡng trong điều kiện phòng thí nghiệm </w:t>
      </w:r>
      <w:r w:rsidR="00311E6A" w:rsidRPr="00A920EC">
        <w:rPr>
          <w:color w:val="auto"/>
        </w:rPr>
        <w:t>7</w:t>
      </w:r>
      <w:r w:rsidR="009219D3" w:rsidRPr="00A920EC">
        <w:rPr>
          <w:color w:val="auto"/>
        </w:rPr>
        <w:t xml:space="preserve"> ngày trước khi được thử nghiệm. Hàng ngày theo dõi ghi chép diễn biến kết quả thí nghiệm</w:t>
      </w:r>
      <w:r w:rsidR="00735C19" w:rsidRPr="00A920EC">
        <w:rPr>
          <w:color w:val="auto"/>
        </w:rPr>
        <w:fldChar w:fldCharType="begin"/>
      </w:r>
      <w:r w:rsidR="00B739B0" w:rsidRPr="00A920EC">
        <w:rPr>
          <w:color w:val="auto"/>
        </w:rPr>
        <w:instrText xml:space="preserve"> ADDIN ZOTERO_ITEM CSL_CITATION {"citationID":"mldPmkPm","properties":{"formattedCitation":" [105]","plainCitation":" [105]","noteIndex":0},"citationItems":[{"id":1266,"uris":["http://zotero.org/users/16330850/items/LJH29IC4"],"itemData":{"id":1266,"type":"chapter","title":"Acute Dermal Irritation/Corrosion, Adopted 24th April","author":[{"family":"OECD guideline for testing chemicals","given":""}],"issued":{"date-parts":[["2002"]]}}}],"schema":"https://github.com/citation-style-language/schema/raw/master/csl-citation.json"} </w:instrText>
      </w:r>
      <w:r w:rsidR="00735C19" w:rsidRPr="00A920EC">
        <w:rPr>
          <w:color w:val="auto"/>
        </w:rPr>
        <w:fldChar w:fldCharType="separate"/>
      </w:r>
      <w:r w:rsidR="00B739B0" w:rsidRPr="00A920EC">
        <w:rPr>
          <w:color w:val="auto"/>
        </w:rPr>
        <w:t xml:space="preserve"> [105]</w:t>
      </w:r>
      <w:r w:rsidR="00735C19" w:rsidRPr="00A920EC">
        <w:rPr>
          <w:color w:val="auto"/>
        </w:rPr>
        <w:fldChar w:fldCharType="end"/>
      </w:r>
      <w:r w:rsidR="002874CF" w:rsidRPr="00A920EC">
        <w:rPr>
          <w:color w:val="auto"/>
        </w:rPr>
        <w:t>,</w:t>
      </w:r>
      <w:r w:rsidR="002874CF" w:rsidRPr="00A920EC">
        <w:rPr>
          <w:color w:val="auto"/>
        </w:rPr>
        <w:fldChar w:fldCharType="begin"/>
      </w:r>
      <w:r w:rsidR="00DC5890" w:rsidRPr="00A920EC">
        <w:rPr>
          <w:color w:val="auto"/>
        </w:rPr>
        <w:instrText xml:space="preserve"> ADDIN ZOTERO_ITEM CSL_CITATION {"citationID":"2gfiMp26","properties":{"formattedCitation":" [111]","plainCitation":" [111]","noteIndex":0},"citationItems":[{"id":1265,"uris":["http://zotero.org/users/16330850/items/B9CUQQRU"],"itemData":{"id":1265,"type":"chapter","title":"OECD GUIDELINE FOR THE TESTING OF CHEMICALS.  Acute Dermal Toxicity: Fixed Dose Procedure","author":[{"family":"OECD/OCDE","given":""}],"issued":{"date-parts":[["2017"]]}}}],"schema":"https://github.com/citation-style-language/schema/raw/master/csl-citation.json"} </w:instrText>
      </w:r>
      <w:r w:rsidR="002874CF" w:rsidRPr="00A920EC">
        <w:rPr>
          <w:color w:val="auto"/>
        </w:rPr>
        <w:fldChar w:fldCharType="separate"/>
      </w:r>
      <w:r w:rsidR="00DC5890" w:rsidRPr="00A920EC">
        <w:rPr>
          <w:color w:val="auto"/>
        </w:rPr>
        <w:t xml:space="preserve"> [111]</w:t>
      </w:r>
      <w:r w:rsidR="002874CF" w:rsidRPr="00A920EC">
        <w:rPr>
          <w:color w:val="auto"/>
        </w:rPr>
        <w:fldChar w:fldCharType="end"/>
      </w:r>
      <w:r w:rsidR="00B40CB1" w:rsidRPr="00A920EC">
        <w:rPr>
          <w:color w:val="auto"/>
        </w:rPr>
        <w:t xml:space="preserve">. </w:t>
      </w:r>
    </w:p>
    <w:p w14:paraId="03F01450" w14:textId="6E762418" w:rsidR="00F03710" w:rsidRPr="00A920EC" w:rsidRDefault="00F03710" w:rsidP="00D80702">
      <w:pPr>
        <w:widowControl w:val="0"/>
        <w:spacing w:after="0" w:line="353" w:lineRule="auto"/>
        <w:ind w:left="3"/>
        <w:rPr>
          <w:color w:val="auto"/>
          <w:spacing w:val="-2"/>
        </w:rPr>
      </w:pPr>
      <w:r w:rsidRPr="00A920EC">
        <w:rPr>
          <w:color w:val="auto"/>
          <w:spacing w:val="-2"/>
        </w:rPr>
        <w:t>Các động vật nghiên cứu đạt tiêu chuẩn thí nghiệm do Trung tâm Nghiên cứu Động vật Thực nghiệm - Học viện Quân y cung cấp.</w:t>
      </w:r>
    </w:p>
    <w:p w14:paraId="03614448" w14:textId="042391CD" w:rsidR="00C34407" w:rsidRPr="00A920EC" w:rsidRDefault="00C34407" w:rsidP="00275F32">
      <w:pPr>
        <w:widowControl w:val="0"/>
        <w:spacing w:after="0" w:line="360" w:lineRule="auto"/>
        <w:ind w:firstLine="0"/>
        <w:outlineLvl w:val="2"/>
        <w:rPr>
          <w:b/>
          <w:i/>
          <w:color w:val="auto"/>
        </w:rPr>
      </w:pPr>
      <w:bookmarkStart w:id="128" w:name="_Toc221666464"/>
      <w:bookmarkStart w:id="129" w:name="_Toc238027255"/>
      <w:r w:rsidRPr="00A920EC">
        <w:rPr>
          <w:b/>
          <w:i/>
          <w:color w:val="auto"/>
        </w:rPr>
        <w:t>2.1.2. Đối tượng nghiên cứu mục tiêu 2</w:t>
      </w:r>
      <w:bookmarkEnd w:id="128"/>
      <w:bookmarkEnd w:id="129"/>
    </w:p>
    <w:p w14:paraId="07A35DDC" w14:textId="419A6C5D" w:rsidR="00311E6A" w:rsidRPr="00A920EC" w:rsidRDefault="002E2805" w:rsidP="00311E6A">
      <w:pPr>
        <w:widowControl w:val="0"/>
        <w:spacing w:after="0" w:line="360" w:lineRule="auto"/>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 xml:space="preserve">45 thỏ </w:t>
      </w:r>
      <w:r w:rsidR="00311E6A" w:rsidRPr="00A920EC">
        <w:rPr>
          <w:rStyle w:val="fontstyle01"/>
          <w:rFonts w:ascii="Times New Roman" w:hAnsi="Times New Roman"/>
          <w:color w:val="auto"/>
          <w:sz w:val="28"/>
          <w:szCs w:val="28"/>
        </w:rPr>
        <w:t>trắng chủng Newzealand, cả hai giống khỏe mạnh, đủ tiêu chuẩn</w:t>
      </w:r>
    </w:p>
    <w:p w14:paraId="0F004075" w14:textId="412F7885" w:rsidR="00FE03C1" w:rsidRPr="00A920EC" w:rsidRDefault="00311E6A" w:rsidP="00D614B6">
      <w:pPr>
        <w:widowControl w:val="0"/>
        <w:spacing w:after="0" w:line="360" w:lineRule="auto"/>
        <w:ind w:firstLine="0"/>
        <w:rPr>
          <w:color w:val="auto"/>
          <w:szCs w:val="28"/>
        </w:rPr>
      </w:pPr>
      <w:r w:rsidRPr="00A920EC">
        <w:rPr>
          <w:rStyle w:val="fontstyle01"/>
          <w:rFonts w:ascii="Times New Roman" w:hAnsi="Times New Roman"/>
          <w:color w:val="auto"/>
          <w:sz w:val="28"/>
          <w:szCs w:val="28"/>
        </w:rPr>
        <w:lastRenderedPageBreak/>
        <w:t>thí nghiệm, cân nặng 1,8 - 2,2 kg</w:t>
      </w:r>
      <w:r w:rsidR="002E2805" w:rsidRPr="00A920EC">
        <w:rPr>
          <w:rStyle w:val="fontstyle01"/>
          <w:rFonts w:ascii="Times New Roman" w:hAnsi="Times New Roman"/>
          <w:color w:val="auto"/>
          <w:sz w:val="28"/>
          <w:szCs w:val="28"/>
        </w:rPr>
        <w:t xml:space="preserve">. Trước nghiên cứu, thỏ được theo dõi từ </w:t>
      </w:r>
      <w:r w:rsidR="00D614B6" w:rsidRPr="00A920EC">
        <w:rPr>
          <w:rStyle w:val="fontstyle01"/>
          <w:rFonts w:ascii="Times New Roman" w:hAnsi="Times New Roman"/>
          <w:color w:val="auto"/>
          <w:sz w:val="28"/>
          <w:szCs w:val="28"/>
        </w:rPr>
        <w:t>ít nhất 07 ngày trước khi tiến hành nghiên cứu</w:t>
      </w:r>
      <w:r w:rsidR="002E2805" w:rsidRPr="00A920EC">
        <w:rPr>
          <w:rStyle w:val="fontstyle01"/>
          <w:rFonts w:ascii="Times New Roman" w:hAnsi="Times New Roman"/>
          <w:color w:val="auto"/>
          <w:sz w:val="28"/>
          <w:szCs w:val="28"/>
        </w:rPr>
        <w:t xml:space="preserve">. Thỏ được nuôi riêng trong điều kiện phòng thí nghiệm, cho ăn theo tiêu chuẩn động vật nghiên cứu và uống nước </w:t>
      </w:r>
      <w:r w:rsidR="00D614B6" w:rsidRPr="00A920EC">
        <w:rPr>
          <w:rStyle w:val="fontstyle01"/>
          <w:rFonts w:ascii="Times New Roman" w:hAnsi="Times New Roman"/>
          <w:color w:val="auto"/>
          <w:sz w:val="28"/>
          <w:szCs w:val="28"/>
        </w:rPr>
        <w:t>sạch</w:t>
      </w:r>
      <w:r w:rsidR="002E2805" w:rsidRPr="00A920EC">
        <w:rPr>
          <w:rStyle w:val="fontstyle01"/>
          <w:rFonts w:ascii="Times New Roman" w:hAnsi="Times New Roman"/>
          <w:color w:val="auto"/>
          <w:sz w:val="28"/>
          <w:szCs w:val="28"/>
        </w:rPr>
        <w:t xml:space="preserve"> tự do </w:t>
      </w:r>
      <w:r w:rsidR="000A63A0" w:rsidRPr="00A920EC">
        <w:rPr>
          <w:rStyle w:val="fontstyle01"/>
          <w:rFonts w:ascii="Times New Roman" w:hAnsi="Times New Roman"/>
          <w:color w:val="auto"/>
          <w:sz w:val="28"/>
          <w:szCs w:val="28"/>
        </w:rPr>
        <w:fldChar w:fldCharType="begin"/>
      </w:r>
      <w:r w:rsidR="00DC5890" w:rsidRPr="00A920EC">
        <w:rPr>
          <w:rStyle w:val="fontstyle01"/>
          <w:rFonts w:ascii="Times New Roman" w:hAnsi="Times New Roman"/>
          <w:color w:val="auto"/>
          <w:sz w:val="28"/>
          <w:szCs w:val="28"/>
        </w:rPr>
        <w:instrText xml:space="preserve"> ADDIN ZOTERO_ITEM CSL_CITATION {"citationID":"1HkiGS8p","properties":{"formattedCitation":"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0A63A0" w:rsidRPr="00A920EC">
        <w:rPr>
          <w:rStyle w:val="fontstyle01"/>
          <w:rFonts w:ascii="Times New Roman" w:hAnsi="Times New Roman"/>
          <w:color w:val="auto"/>
          <w:sz w:val="28"/>
          <w:szCs w:val="28"/>
        </w:rPr>
        <w:fldChar w:fldCharType="separate"/>
      </w:r>
      <w:r w:rsidR="00DC5890" w:rsidRPr="00A920EC">
        <w:rPr>
          <w:color w:val="auto"/>
        </w:rPr>
        <w:t xml:space="preserve"> [112]</w:t>
      </w:r>
      <w:r w:rsidR="000A63A0" w:rsidRPr="00A920EC">
        <w:rPr>
          <w:rStyle w:val="fontstyle01"/>
          <w:rFonts w:ascii="Times New Roman" w:hAnsi="Times New Roman"/>
          <w:color w:val="auto"/>
          <w:sz w:val="28"/>
          <w:szCs w:val="28"/>
        </w:rPr>
        <w:fldChar w:fldCharType="end"/>
      </w:r>
      <w:r w:rsidR="004120E0" w:rsidRPr="00A920EC">
        <w:rPr>
          <w:rStyle w:val="fontstyle01"/>
          <w:rFonts w:ascii="Times New Roman" w:hAnsi="Times New Roman"/>
          <w:color w:val="auto"/>
          <w:sz w:val="28"/>
          <w:szCs w:val="28"/>
        </w:rPr>
        <w:t>.</w:t>
      </w:r>
      <w:r w:rsidR="004E4498" w:rsidRPr="00A920EC">
        <w:rPr>
          <w:color w:val="auto"/>
        </w:rPr>
        <w:t xml:space="preserve"> </w:t>
      </w:r>
    </w:p>
    <w:p w14:paraId="41279905" w14:textId="77777777" w:rsidR="00C21742" w:rsidRPr="00A920EC" w:rsidRDefault="00FE03C1" w:rsidP="00275F32">
      <w:pPr>
        <w:widowControl w:val="0"/>
        <w:spacing w:after="0" w:line="360" w:lineRule="auto"/>
        <w:ind w:left="3"/>
        <w:rPr>
          <w:b/>
          <w:color w:val="auto"/>
        </w:rPr>
      </w:pPr>
      <w:r w:rsidRPr="00A920EC">
        <w:rPr>
          <w:color w:val="auto"/>
          <w:spacing w:val="-2"/>
        </w:rPr>
        <w:t>Các động vật nghiên cứu đạt tiêu chuẩn thí nghiệm do Trung tâm Nghiên cứu Động vật Thực nghiệm - Học viện Quân y cung cấp.</w:t>
      </w:r>
      <w:r w:rsidR="004E4498" w:rsidRPr="00A920EC">
        <w:rPr>
          <w:b/>
          <w:color w:val="auto"/>
        </w:rPr>
        <w:t xml:space="preserve">    </w:t>
      </w:r>
    </w:p>
    <w:p w14:paraId="7F8883DB" w14:textId="4194432A" w:rsidR="004E4498" w:rsidRPr="00A920EC" w:rsidRDefault="004E4498" w:rsidP="00275F32">
      <w:pPr>
        <w:widowControl w:val="0"/>
        <w:spacing w:after="0" w:line="360" w:lineRule="auto"/>
        <w:ind w:firstLine="0"/>
        <w:outlineLvl w:val="2"/>
        <w:rPr>
          <w:b/>
          <w:i/>
          <w:color w:val="auto"/>
        </w:rPr>
      </w:pPr>
      <w:bookmarkStart w:id="130" w:name="_Toc221666465"/>
      <w:bookmarkStart w:id="131" w:name="_Toc238027256"/>
      <w:r w:rsidRPr="00A920EC">
        <w:rPr>
          <w:b/>
          <w:i/>
          <w:color w:val="auto"/>
        </w:rPr>
        <w:t>2.1.</w:t>
      </w:r>
      <w:r w:rsidR="00C34407" w:rsidRPr="00A920EC">
        <w:rPr>
          <w:b/>
          <w:i/>
          <w:color w:val="auto"/>
        </w:rPr>
        <w:t>3</w:t>
      </w:r>
      <w:r w:rsidRPr="00A920EC">
        <w:rPr>
          <w:b/>
          <w:i/>
          <w:color w:val="auto"/>
        </w:rPr>
        <w:t xml:space="preserve">. </w:t>
      </w:r>
      <w:bookmarkStart w:id="132" w:name="_Hlk213854825"/>
      <w:r w:rsidRPr="00A920EC">
        <w:rPr>
          <w:b/>
          <w:i/>
          <w:color w:val="auto"/>
        </w:rPr>
        <w:t>Chất liệu nghiên cứu</w:t>
      </w:r>
      <w:bookmarkEnd w:id="130"/>
      <w:bookmarkEnd w:id="131"/>
      <w:r w:rsidRPr="00A920EC">
        <w:rPr>
          <w:b/>
          <w:i/>
          <w:color w:val="auto"/>
        </w:rPr>
        <w:t xml:space="preserve"> </w:t>
      </w:r>
      <w:bookmarkEnd w:id="132"/>
    </w:p>
    <w:p w14:paraId="2D4BE7C2" w14:textId="484D559F" w:rsidR="002E2805" w:rsidRPr="00A920EC" w:rsidRDefault="005201EB" w:rsidP="00275F32">
      <w:pPr>
        <w:widowControl w:val="0"/>
        <w:spacing w:after="0" w:line="360" w:lineRule="auto"/>
        <w:ind w:firstLine="713"/>
        <w:rPr>
          <w:color w:val="auto"/>
        </w:rPr>
      </w:pPr>
      <w:bookmarkStart w:id="133" w:name="_Hlk213843053"/>
      <w:bookmarkStart w:id="134" w:name="_Hlk213854860"/>
      <w:r w:rsidRPr="00A920EC">
        <w:rPr>
          <w:color w:val="auto"/>
        </w:rPr>
        <w:t xml:space="preserve">- </w:t>
      </w:r>
      <w:bookmarkStart w:id="135" w:name="_Hlk213852353"/>
      <w:bookmarkEnd w:id="133"/>
      <w:r w:rsidR="002E2805" w:rsidRPr="00A920EC">
        <w:rPr>
          <w:color w:val="auto"/>
        </w:rPr>
        <w:t xml:space="preserve">Thuốc nghiên cứu: </w:t>
      </w:r>
      <w:r w:rsidR="006C47BB">
        <w:rPr>
          <w:color w:val="auto"/>
        </w:rPr>
        <w:t>Gel nano berberin</w:t>
      </w:r>
      <w:r w:rsidR="00794D04" w:rsidRPr="00A920EC">
        <w:rPr>
          <w:color w:val="auto"/>
        </w:rPr>
        <w:t xml:space="preserve">1,2% </w:t>
      </w:r>
      <w:r w:rsidR="002E2805" w:rsidRPr="00A920EC">
        <w:rPr>
          <w:color w:val="auto"/>
        </w:rPr>
        <w:t>do Khoa Dược Trang bị</w:t>
      </w:r>
      <w:r w:rsidR="00EC13FA" w:rsidRPr="00A920EC">
        <w:rPr>
          <w:color w:val="auto"/>
        </w:rPr>
        <w:t xml:space="preserve"> </w:t>
      </w:r>
      <w:r w:rsidR="002E2805" w:rsidRPr="00A920EC">
        <w:rPr>
          <w:color w:val="auto"/>
        </w:rPr>
        <w:t xml:space="preserve">-Bệnh viện Bỏng quốc gia Lê Hữu Trác bào chế (đạt </w:t>
      </w:r>
      <w:r w:rsidR="00EC13FA" w:rsidRPr="00A920EC">
        <w:rPr>
          <w:color w:val="auto"/>
        </w:rPr>
        <w:t>TCCS</w:t>
      </w:r>
      <w:r w:rsidR="002E2805" w:rsidRPr="00A920EC">
        <w:rPr>
          <w:color w:val="auto"/>
        </w:rPr>
        <w:t xml:space="preserve">). </w:t>
      </w:r>
    </w:p>
    <w:p w14:paraId="7047AC2C" w14:textId="605BCE61" w:rsidR="004E4498" w:rsidRPr="00A920EC" w:rsidRDefault="005201EB" w:rsidP="00275F32">
      <w:pPr>
        <w:widowControl w:val="0"/>
        <w:spacing w:after="0" w:line="360" w:lineRule="auto"/>
        <w:ind w:firstLine="713"/>
        <w:rPr>
          <w:color w:val="auto"/>
        </w:rPr>
      </w:pPr>
      <w:r w:rsidRPr="00A920EC">
        <w:rPr>
          <w:color w:val="auto"/>
        </w:rPr>
        <w:t xml:space="preserve">- </w:t>
      </w:r>
      <w:r w:rsidR="004E4498" w:rsidRPr="00A920EC">
        <w:rPr>
          <w:color w:val="auto"/>
        </w:rPr>
        <w:t xml:space="preserve">Thuốc so sánh trên vi khuẩn kiểm định: Streptomycin sulfat nồng độ 16 IU/ml đối với VK Gram âm và Benzathin penicillin nồng độ 20 IU/ml đối với VK gram dương. </w:t>
      </w:r>
    </w:p>
    <w:bookmarkEnd w:id="135"/>
    <w:p w14:paraId="08A509A0" w14:textId="09A3A2E3" w:rsidR="004E4498" w:rsidRPr="00A920EC" w:rsidRDefault="005201EB" w:rsidP="00275F32">
      <w:pPr>
        <w:widowControl w:val="0"/>
        <w:spacing w:after="0" w:line="360" w:lineRule="auto"/>
        <w:ind w:firstLine="713"/>
        <w:rPr>
          <w:color w:val="auto"/>
        </w:rPr>
      </w:pPr>
      <w:r w:rsidRPr="00A920EC">
        <w:rPr>
          <w:color w:val="auto"/>
        </w:rPr>
        <w:t xml:space="preserve">- </w:t>
      </w:r>
      <w:r w:rsidR="004E4498" w:rsidRPr="00A920EC">
        <w:rPr>
          <w:color w:val="auto"/>
        </w:rPr>
        <w:t xml:space="preserve">Thuốc so sánh trong điều trị </w:t>
      </w:r>
      <w:r w:rsidR="00D60143" w:rsidRPr="00A920EC">
        <w:rPr>
          <w:color w:val="auto"/>
        </w:rPr>
        <w:t xml:space="preserve">tổn thương </w:t>
      </w:r>
      <w:r w:rsidR="004E4498" w:rsidRPr="00A920EC">
        <w:rPr>
          <w:color w:val="auto"/>
        </w:rPr>
        <w:t>bỏng</w:t>
      </w:r>
      <w:r w:rsidR="00D60143" w:rsidRPr="00A920EC">
        <w:rPr>
          <w:color w:val="auto"/>
        </w:rPr>
        <w:t xml:space="preserve"> thực nghiệm</w:t>
      </w:r>
      <w:r w:rsidR="004E4498" w:rsidRPr="00A920EC">
        <w:rPr>
          <w:color w:val="auto"/>
        </w:rPr>
        <w:t xml:space="preserve">: </w:t>
      </w:r>
      <w:r w:rsidRPr="00A920EC">
        <w:rPr>
          <w:color w:val="auto"/>
        </w:rPr>
        <w:t xml:space="preserve">cream </w:t>
      </w:r>
      <w:r w:rsidR="004A3584" w:rsidRPr="00A920EC">
        <w:rPr>
          <w:color w:val="auto"/>
        </w:rPr>
        <w:t xml:space="preserve">SSD1% </w:t>
      </w:r>
      <w:r w:rsidRPr="00A920EC">
        <w:rPr>
          <w:color w:val="auto"/>
        </w:rPr>
        <w:t>do Xí nghiệp Dược phẩm Trung ương Huế sản xuất</w:t>
      </w:r>
      <w:r w:rsidR="004E4498" w:rsidRPr="00A920EC">
        <w:rPr>
          <w:color w:val="auto"/>
        </w:rPr>
        <w:t xml:space="preserve">. </w:t>
      </w:r>
    </w:p>
    <w:p w14:paraId="3E6EF97F" w14:textId="77777777" w:rsidR="004E4498" w:rsidRPr="00A920EC" w:rsidRDefault="005201EB" w:rsidP="00275F32">
      <w:pPr>
        <w:widowControl w:val="0"/>
        <w:spacing w:after="0" w:line="360" w:lineRule="auto"/>
        <w:ind w:firstLine="713"/>
        <w:rPr>
          <w:color w:val="auto"/>
        </w:rPr>
      </w:pPr>
      <w:r w:rsidRPr="00A920EC">
        <w:rPr>
          <w:color w:val="auto"/>
        </w:rPr>
        <w:t xml:space="preserve">- </w:t>
      </w:r>
      <w:r w:rsidR="004E4498" w:rsidRPr="00A920EC">
        <w:rPr>
          <w:color w:val="auto"/>
        </w:rPr>
        <w:t xml:space="preserve">Thuốc đối chứng trong điều trị bỏng: Nước muối sinh lý 0,9% của Xí nghiệp Dược phẩm Trung ương 2. </w:t>
      </w:r>
    </w:p>
    <w:p w14:paraId="426643B8" w14:textId="26C810E4" w:rsidR="00C611AF" w:rsidRPr="00A920EC" w:rsidRDefault="00C611AF" w:rsidP="00275F32">
      <w:pPr>
        <w:widowControl w:val="0"/>
        <w:spacing w:after="0" w:line="360" w:lineRule="auto"/>
        <w:ind w:firstLine="713"/>
        <w:rPr>
          <w:color w:val="auto"/>
        </w:rPr>
      </w:pPr>
      <w:r w:rsidRPr="00A920EC">
        <w:rPr>
          <w:color w:val="auto"/>
        </w:rPr>
        <w:t xml:space="preserve">- Dụng cụ gây bỏng thực nghiệm trên </w:t>
      </w:r>
      <w:r w:rsidR="00D32D5A" w:rsidRPr="00A920EC">
        <w:rPr>
          <w:color w:val="auto"/>
        </w:rPr>
        <w:t>thỏ</w:t>
      </w:r>
      <w:r w:rsidRPr="00A920EC">
        <w:rPr>
          <w:color w:val="auto"/>
        </w:rPr>
        <w:t xml:space="preserve">: bình nhôm hình trụ, chiều cao 20 cm, đáy hình tròn, bằng phẳng, đường kính </w:t>
      </w:r>
      <w:r w:rsidR="00D33F0F">
        <w:rPr>
          <w:color w:val="auto"/>
        </w:rPr>
        <w:t xml:space="preserve">4 </w:t>
      </w:r>
      <w:r w:rsidRPr="00A920EC">
        <w:rPr>
          <w:color w:val="auto"/>
        </w:rPr>
        <w:t xml:space="preserve">cm (tương đương với diện tích </w:t>
      </w:r>
      <w:r w:rsidR="00207726" w:rsidRPr="00207726">
        <w:rPr>
          <w:color w:val="auto"/>
        </w:rPr>
        <w:t xml:space="preserve">12,56 </w:t>
      </w:r>
      <w:r w:rsidRPr="00A920EC">
        <w:rPr>
          <w:color w:val="auto"/>
        </w:rPr>
        <w:t>cm</w:t>
      </w:r>
      <w:r w:rsidRPr="00A920EC">
        <w:rPr>
          <w:color w:val="auto"/>
          <w:vertAlign w:val="superscript"/>
        </w:rPr>
        <w:t>2</w:t>
      </w:r>
      <w:r w:rsidRPr="00A920EC">
        <w:rPr>
          <w:color w:val="auto"/>
        </w:rPr>
        <w:t>). Trên chiều cao của bình có ghi dấu để biết các mức thể tích nước</w:t>
      </w:r>
      <w:r w:rsidR="00D614B6" w:rsidRPr="00A920EC">
        <w:rPr>
          <w:color w:val="auto"/>
        </w:rPr>
        <w:t xml:space="preserve">, </w:t>
      </w:r>
      <w:r w:rsidRPr="00A920EC">
        <w:rPr>
          <w:color w:val="auto"/>
        </w:rPr>
        <w:t xml:space="preserve">. </w:t>
      </w:r>
    </w:p>
    <w:p w14:paraId="6840C7BA" w14:textId="77777777" w:rsidR="00C611AF" w:rsidRPr="00A920EC" w:rsidRDefault="00C611AF" w:rsidP="00275F32">
      <w:pPr>
        <w:widowControl w:val="0"/>
        <w:spacing w:after="0" w:line="360" w:lineRule="auto"/>
        <w:ind w:firstLine="713"/>
        <w:rPr>
          <w:color w:val="auto"/>
        </w:rPr>
      </w:pPr>
      <w:bookmarkStart w:id="136" w:name="_Hlk213852322"/>
      <w:r w:rsidRPr="00A920EC">
        <w:rPr>
          <w:color w:val="auto"/>
        </w:rPr>
        <w:t xml:space="preserve">- Dụng cụ, môi trường nuôi cấy vi khuẩn: Môi trường canh thang và thạch thường; </w:t>
      </w:r>
    </w:p>
    <w:p w14:paraId="7FD77C48" w14:textId="28447CC3" w:rsidR="009B21FB" w:rsidRPr="00A920EC" w:rsidRDefault="00C611AF" w:rsidP="00275F32">
      <w:pPr>
        <w:widowControl w:val="0"/>
        <w:spacing w:after="0" w:line="360" w:lineRule="auto"/>
        <w:ind w:firstLine="713"/>
        <w:rPr>
          <w:color w:val="auto"/>
          <w:szCs w:val="28"/>
        </w:rPr>
      </w:pPr>
      <w:bookmarkStart w:id="137" w:name="_Hlk213852590"/>
      <w:bookmarkEnd w:id="136"/>
      <w:r w:rsidRPr="00A920EC">
        <w:rPr>
          <w:color w:val="auto"/>
        </w:rPr>
        <w:t xml:space="preserve">- </w:t>
      </w:r>
      <w:r w:rsidR="00807028" w:rsidRPr="00A920EC">
        <w:rPr>
          <w:color w:val="auto"/>
        </w:rPr>
        <w:t xml:space="preserve">Các máy xét nghiệm: </w:t>
      </w:r>
      <w:r w:rsidRPr="00A920EC">
        <w:rPr>
          <w:color w:val="auto"/>
        </w:rPr>
        <w:t xml:space="preserve">Máy đếm khuẩn lạc đánh giá tính kháng khuẩn của </w:t>
      </w:r>
      <w:r w:rsidR="006C47BB">
        <w:rPr>
          <w:color w:val="auto"/>
        </w:rPr>
        <w:t>Gel nano berberin</w:t>
      </w:r>
      <w:r w:rsidRPr="00A920EC">
        <w:rPr>
          <w:color w:val="auto"/>
        </w:rPr>
        <w:t xml:space="preserve">. </w:t>
      </w:r>
      <w:r w:rsidRPr="00A920EC">
        <w:rPr>
          <w:color w:val="auto"/>
          <w:szCs w:val="28"/>
        </w:rPr>
        <w:t xml:space="preserve">Máy xét nghiệm sinh hoá tự động AU 480, hãng Beckman Coulter. </w:t>
      </w:r>
      <w:bookmarkEnd w:id="137"/>
      <w:r w:rsidRPr="00A920EC">
        <w:rPr>
          <w:color w:val="auto"/>
          <w:szCs w:val="28"/>
        </w:rPr>
        <w:t xml:space="preserve">Máy xét nghiệm huyết học tự động Celtac, hãng Nihon Kohden. Bộ dụng cụ mổ động vật cỡ nhỏ (Everbest, Pakistan). Kính hiển vi ánh sáng (Olympus BX-50 Olympus, Nhật Bản). Các dụng cụ để xử lý mẫu bệnh phẩm mô học, nhuộm HE. </w:t>
      </w:r>
    </w:p>
    <w:p w14:paraId="5CB4D871" w14:textId="77777777" w:rsidR="00447205" w:rsidRPr="00A920EC" w:rsidRDefault="00447205" w:rsidP="00275F32">
      <w:pPr>
        <w:widowControl w:val="0"/>
        <w:spacing w:after="0" w:line="360" w:lineRule="auto"/>
        <w:ind w:left="1544" w:hanging="1544"/>
        <w:jc w:val="center"/>
        <w:rPr>
          <w:color w:val="auto"/>
        </w:rPr>
      </w:pPr>
      <w:r w:rsidRPr="00A920EC">
        <w:rPr>
          <w:noProof/>
          <w:color w:val="auto"/>
        </w:rPr>
        <w:lastRenderedPageBreak/>
        <w:drawing>
          <wp:inline distT="0" distB="0" distL="0" distR="0" wp14:anchorId="5A003024" wp14:editId="16DE8A08">
            <wp:extent cx="2743200" cy="1381125"/>
            <wp:effectExtent l="0" t="0" r="0" b="9525"/>
            <wp:docPr id="25873" name="Picture 25873"/>
            <wp:cNvGraphicFramePr/>
            <a:graphic xmlns:a="http://schemas.openxmlformats.org/drawingml/2006/main">
              <a:graphicData uri="http://schemas.openxmlformats.org/drawingml/2006/picture">
                <pic:pic xmlns:pic="http://schemas.openxmlformats.org/drawingml/2006/picture">
                  <pic:nvPicPr>
                    <pic:cNvPr id="25873" name="Picture 25873"/>
                    <pic:cNvPicPr/>
                  </pic:nvPicPr>
                  <pic:blipFill rotWithShape="1">
                    <a:blip r:embed="rId22"/>
                    <a:srcRect t="5035" r="7553" b="3655"/>
                    <a:stretch/>
                  </pic:blipFill>
                  <pic:spPr bwMode="auto">
                    <a:xfrm>
                      <a:off x="0" y="0"/>
                      <a:ext cx="2743778" cy="1381416"/>
                    </a:xfrm>
                    <a:prstGeom prst="rect">
                      <a:avLst/>
                    </a:prstGeom>
                    <a:ln>
                      <a:noFill/>
                    </a:ln>
                    <a:extLst>
                      <a:ext uri="{53640926-AAD7-44D8-BBD7-CCE9431645EC}">
                        <a14:shadowObscured xmlns:a14="http://schemas.microsoft.com/office/drawing/2010/main"/>
                      </a:ext>
                    </a:extLst>
                  </pic:spPr>
                </pic:pic>
              </a:graphicData>
            </a:graphic>
          </wp:inline>
        </w:drawing>
      </w:r>
    </w:p>
    <w:p w14:paraId="20E05A98" w14:textId="0216CEE6" w:rsidR="00447205" w:rsidRPr="00A920EC" w:rsidRDefault="00447205" w:rsidP="00FA12B2">
      <w:pPr>
        <w:pStyle w:val="Caption"/>
        <w:widowControl w:val="0"/>
        <w:spacing w:after="0" w:line="360" w:lineRule="auto"/>
        <w:jc w:val="center"/>
        <w:outlineLvl w:val="4"/>
        <w:rPr>
          <w:color w:val="auto"/>
          <w:sz w:val="28"/>
          <w:szCs w:val="28"/>
        </w:rPr>
      </w:pPr>
      <w:bookmarkStart w:id="138" w:name="_Toc213633097"/>
      <w:bookmarkStart w:id="139" w:name="_Toc217469635"/>
      <w:bookmarkStart w:id="140" w:name="_Toc238027340"/>
      <w:r w:rsidRPr="00A920EC">
        <w:rPr>
          <w:color w:val="auto"/>
          <w:sz w:val="28"/>
          <w:szCs w:val="28"/>
        </w:rPr>
        <w:t>Hình 2.</w:t>
      </w:r>
      <w:r w:rsidRPr="00A920EC">
        <w:rPr>
          <w:color w:val="auto"/>
          <w:sz w:val="28"/>
          <w:szCs w:val="28"/>
        </w:rPr>
        <w:fldChar w:fldCharType="begin"/>
      </w:r>
      <w:r w:rsidRPr="00A920EC">
        <w:rPr>
          <w:color w:val="auto"/>
          <w:sz w:val="28"/>
          <w:szCs w:val="28"/>
        </w:rPr>
        <w:instrText xml:space="preserve"> SEQ Hình_2. \* ARABIC </w:instrText>
      </w:r>
      <w:r w:rsidRPr="00A920EC">
        <w:rPr>
          <w:color w:val="auto"/>
          <w:sz w:val="28"/>
          <w:szCs w:val="28"/>
        </w:rPr>
        <w:fldChar w:fldCharType="separate"/>
      </w:r>
      <w:r w:rsidR="00C91427">
        <w:rPr>
          <w:noProof/>
          <w:color w:val="auto"/>
          <w:sz w:val="28"/>
          <w:szCs w:val="28"/>
        </w:rPr>
        <w:t>1</w:t>
      </w:r>
      <w:r w:rsidRPr="00A920EC">
        <w:rPr>
          <w:color w:val="auto"/>
          <w:sz w:val="28"/>
          <w:szCs w:val="28"/>
        </w:rPr>
        <w:fldChar w:fldCharType="end"/>
      </w:r>
      <w:r w:rsidRPr="00A920EC">
        <w:rPr>
          <w:color w:val="auto"/>
          <w:sz w:val="28"/>
          <w:szCs w:val="28"/>
        </w:rPr>
        <w:t xml:space="preserve">. </w:t>
      </w:r>
      <w:r w:rsidRPr="00A920EC">
        <w:rPr>
          <w:b w:val="0"/>
          <w:color w:val="auto"/>
          <w:sz w:val="28"/>
          <w:szCs w:val="28"/>
        </w:rPr>
        <w:t>Kính hiển vi quang học OLYMPUS CX41</w:t>
      </w:r>
      <w:bookmarkEnd w:id="138"/>
      <w:bookmarkEnd w:id="139"/>
      <w:bookmarkEnd w:id="140"/>
    </w:p>
    <w:p w14:paraId="53ADCAD4" w14:textId="426232C0" w:rsidR="00B10508" w:rsidRPr="00A920EC" w:rsidRDefault="00B10508" w:rsidP="00B10508">
      <w:pPr>
        <w:widowControl w:val="0"/>
        <w:spacing w:after="0" w:line="360" w:lineRule="auto"/>
        <w:ind w:firstLine="0"/>
        <w:outlineLvl w:val="1"/>
        <w:rPr>
          <w:b/>
          <w:bCs/>
          <w:color w:val="auto"/>
        </w:rPr>
      </w:pPr>
      <w:bookmarkStart w:id="141" w:name="_Toc238027257"/>
      <w:bookmarkStart w:id="142" w:name="_Toc221666466"/>
      <w:bookmarkEnd w:id="134"/>
      <w:r w:rsidRPr="00A920EC">
        <w:rPr>
          <w:b/>
          <w:bCs/>
          <w:color w:val="auto"/>
        </w:rPr>
        <w:t>2.2. Địa điểm và thời gian nghiên cứu</w:t>
      </w:r>
      <w:bookmarkEnd w:id="141"/>
    </w:p>
    <w:p w14:paraId="3D7EE25F" w14:textId="4D64FDD8" w:rsidR="00B10508" w:rsidRPr="00A920EC" w:rsidRDefault="00B10508" w:rsidP="00EC13FA">
      <w:pPr>
        <w:widowControl w:val="0"/>
        <w:spacing w:after="0" w:line="360" w:lineRule="auto"/>
        <w:ind w:firstLine="709"/>
        <w:rPr>
          <w:color w:val="auto"/>
        </w:rPr>
      </w:pPr>
      <w:r w:rsidRPr="00A920EC">
        <w:rPr>
          <w:color w:val="auto"/>
        </w:rPr>
        <w:t xml:space="preserve">- </w:t>
      </w:r>
      <w:r w:rsidR="00EC13FA" w:rsidRPr="00A920EC">
        <w:rPr>
          <w:color w:val="auto"/>
        </w:rPr>
        <w:t xml:space="preserve">Địa điểm nghiên cứu: </w:t>
      </w:r>
    </w:p>
    <w:p w14:paraId="0E63AAB7" w14:textId="4939E1BC" w:rsidR="00B10508" w:rsidRPr="00A920EC" w:rsidRDefault="00B10508" w:rsidP="00EC13FA">
      <w:pPr>
        <w:widowControl w:val="0"/>
        <w:spacing w:after="0" w:line="360" w:lineRule="auto"/>
        <w:ind w:firstLine="709"/>
        <w:rPr>
          <w:color w:val="auto"/>
        </w:rPr>
      </w:pPr>
      <w:r w:rsidRPr="00A920EC">
        <w:rPr>
          <w:color w:val="auto"/>
        </w:rPr>
        <w:t>+ Nghiên cứu độc tính cấp và bán trường diễn Tiến hành tại Bộ môn Dược lý, Viện Đào tạo Dược, Học viện Quân y.</w:t>
      </w:r>
    </w:p>
    <w:p w14:paraId="498646DC" w14:textId="26412059" w:rsidR="00EC13FA" w:rsidRPr="00A920EC" w:rsidRDefault="00B10508" w:rsidP="00EC13FA">
      <w:pPr>
        <w:widowControl w:val="0"/>
        <w:spacing w:after="0" w:line="360" w:lineRule="auto"/>
        <w:ind w:firstLine="709"/>
        <w:rPr>
          <w:color w:val="auto"/>
        </w:rPr>
      </w:pPr>
      <w:r w:rsidRPr="00A920EC">
        <w:rPr>
          <w:color w:val="auto"/>
        </w:rPr>
        <w:t xml:space="preserve">+ </w:t>
      </w:r>
      <w:r w:rsidR="00EC13FA" w:rsidRPr="00A920EC">
        <w:rPr>
          <w:color w:val="auto"/>
        </w:rPr>
        <w:t>Nghiên cứu bỏng thực nghiệm được thực hiện tại Phòng nghiên cứu - Ngân hàng Mô và Tế bào, Bệnh viện Bỏng quốc gia Lê Hữu Trác. Các xét nghiệm cận lâm sàng được thực hiện Tại khoa Cận lâm sàng, Bệnh viện Bỏng quốc gia Lê Hữu Trác. Xét nghiệm định lượng EGF, VEGF mô da thỏ thực hiện tại Bộ môn Sinh lý bệnh, Học viện Quân y. Xét nghiệm mô bệnh học được thực hiện tại khoa Giải phẫu bệnh lý- Pháp y, Bệnh viện Quân y 103, Học viện Quân y.</w:t>
      </w:r>
    </w:p>
    <w:p w14:paraId="304CE946" w14:textId="00D1770A" w:rsidR="001F5217" w:rsidRPr="00A920EC" w:rsidRDefault="001F5217" w:rsidP="001F5217">
      <w:pPr>
        <w:widowControl w:val="0"/>
        <w:spacing w:after="0" w:line="360" w:lineRule="auto"/>
        <w:ind w:firstLine="709"/>
        <w:rPr>
          <w:color w:val="auto"/>
        </w:rPr>
      </w:pPr>
      <w:r w:rsidRPr="00A920EC">
        <w:rPr>
          <w:color w:val="auto"/>
        </w:rPr>
        <w:t>- Nghiên cứu được tiến hành trong thời gian từ: tháng 7/2021 đến 12/2022.</w:t>
      </w:r>
    </w:p>
    <w:p w14:paraId="2689BEF7" w14:textId="633B76F3" w:rsidR="004E4498" w:rsidRPr="00A920EC" w:rsidRDefault="004E4498" w:rsidP="00275F32">
      <w:pPr>
        <w:pStyle w:val="Heading2"/>
        <w:keepNext w:val="0"/>
        <w:keepLines w:val="0"/>
        <w:widowControl w:val="0"/>
        <w:spacing w:after="0" w:line="360" w:lineRule="auto"/>
        <w:rPr>
          <w:color w:val="auto"/>
        </w:rPr>
      </w:pPr>
      <w:bookmarkStart w:id="143" w:name="_Toc238027258"/>
      <w:r w:rsidRPr="00A920EC">
        <w:rPr>
          <w:color w:val="auto"/>
        </w:rPr>
        <w:t>2.</w:t>
      </w:r>
      <w:r w:rsidR="00A66D93" w:rsidRPr="00A920EC">
        <w:rPr>
          <w:color w:val="auto"/>
        </w:rPr>
        <w:t>3</w:t>
      </w:r>
      <w:r w:rsidRPr="00A920EC">
        <w:rPr>
          <w:color w:val="auto"/>
        </w:rPr>
        <w:t>. P</w:t>
      </w:r>
      <w:r w:rsidR="006B55AA" w:rsidRPr="00A920EC">
        <w:rPr>
          <w:color w:val="auto"/>
        </w:rPr>
        <w:t>hương pháp nghiên cứu</w:t>
      </w:r>
      <w:bookmarkEnd w:id="142"/>
      <w:bookmarkEnd w:id="143"/>
      <w:r w:rsidR="006B55AA" w:rsidRPr="00A920EC">
        <w:rPr>
          <w:color w:val="auto"/>
        </w:rPr>
        <w:t xml:space="preserve"> </w:t>
      </w:r>
    </w:p>
    <w:p w14:paraId="23C75EB7" w14:textId="27BCB4FA" w:rsidR="00C308F3" w:rsidRPr="00A920EC" w:rsidRDefault="00C308F3" w:rsidP="00275F32">
      <w:pPr>
        <w:widowControl w:val="0"/>
        <w:spacing w:after="0" w:line="360" w:lineRule="auto"/>
        <w:ind w:firstLine="0"/>
        <w:outlineLvl w:val="2"/>
        <w:rPr>
          <w:b/>
          <w:i/>
          <w:color w:val="auto"/>
        </w:rPr>
      </w:pPr>
      <w:bookmarkStart w:id="144" w:name="_Toc221666467"/>
      <w:bookmarkStart w:id="145" w:name="_Toc238027259"/>
      <w:r w:rsidRPr="00A920EC">
        <w:rPr>
          <w:b/>
          <w:i/>
          <w:color w:val="auto"/>
        </w:rPr>
        <w:t>2.</w:t>
      </w:r>
      <w:r w:rsidR="00A66D93" w:rsidRPr="00A920EC">
        <w:rPr>
          <w:b/>
          <w:i/>
          <w:color w:val="auto"/>
        </w:rPr>
        <w:t>3</w:t>
      </w:r>
      <w:r w:rsidRPr="00A920EC">
        <w:rPr>
          <w:b/>
          <w:i/>
          <w:color w:val="auto"/>
        </w:rPr>
        <w:t>.1. Phương pháp nghiên cứu mục tiêu 1</w:t>
      </w:r>
      <w:bookmarkEnd w:id="144"/>
      <w:bookmarkEnd w:id="145"/>
    </w:p>
    <w:p w14:paraId="77BC2A33" w14:textId="31837146" w:rsidR="00505489" w:rsidRPr="00A920EC" w:rsidRDefault="00505489" w:rsidP="00275F32">
      <w:pPr>
        <w:widowControl w:val="0"/>
        <w:spacing w:after="0" w:line="360" w:lineRule="auto"/>
        <w:ind w:firstLine="0"/>
        <w:rPr>
          <w:i/>
          <w:color w:val="auto"/>
        </w:rPr>
      </w:pPr>
      <w:r w:rsidRPr="00A920EC">
        <w:rPr>
          <w:i/>
          <w:color w:val="auto"/>
        </w:rPr>
        <w:t>2.</w:t>
      </w:r>
      <w:r w:rsidR="00A66D93" w:rsidRPr="00A920EC">
        <w:rPr>
          <w:i/>
          <w:color w:val="auto"/>
        </w:rPr>
        <w:t>3</w:t>
      </w:r>
      <w:r w:rsidRPr="00A920EC">
        <w:rPr>
          <w:i/>
          <w:color w:val="auto"/>
        </w:rPr>
        <w:t xml:space="preserve">.1.1. </w:t>
      </w:r>
      <w:bookmarkStart w:id="146" w:name="_Hlk213852406"/>
      <w:r w:rsidRPr="00A920EC">
        <w:rPr>
          <w:i/>
          <w:color w:val="auto"/>
        </w:rPr>
        <w:t xml:space="preserve">Đánh giá khả năng kháng khuẩn </w:t>
      </w:r>
      <w:r w:rsidR="002164E1" w:rsidRPr="00A920EC">
        <w:rPr>
          <w:i/>
          <w:color w:val="auto"/>
        </w:rPr>
        <w:t>in vitro</w:t>
      </w:r>
      <w:r w:rsidRPr="00A920EC">
        <w:rPr>
          <w:i/>
          <w:color w:val="auto"/>
        </w:rPr>
        <w:t xml:space="preserve"> của </w:t>
      </w:r>
      <w:r w:rsidR="006C47BB">
        <w:rPr>
          <w:i/>
          <w:color w:val="auto"/>
        </w:rPr>
        <w:t>Gel nano berberin</w:t>
      </w:r>
      <w:r w:rsidRPr="00A920EC">
        <w:rPr>
          <w:i/>
          <w:color w:val="auto"/>
        </w:rPr>
        <w:t xml:space="preserve"> </w:t>
      </w:r>
      <w:bookmarkEnd w:id="146"/>
    </w:p>
    <w:p w14:paraId="08ABE622" w14:textId="1FA164D5" w:rsidR="00505489" w:rsidRPr="00A920EC" w:rsidRDefault="00505489" w:rsidP="00275F32">
      <w:pPr>
        <w:widowControl w:val="0"/>
        <w:spacing w:after="0" w:line="360" w:lineRule="auto"/>
        <w:ind w:firstLine="720"/>
        <w:rPr>
          <w:color w:val="auto"/>
        </w:rPr>
      </w:pPr>
      <w:bookmarkStart w:id="147" w:name="_Hlk213852465"/>
      <w:r w:rsidRPr="00A920EC">
        <w:rPr>
          <w:color w:val="auto"/>
        </w:rPr>
        <w:t xml:space="preserve">* </w:t>
      </w:r>
      <w:r w:rsidR="00AA2A0D" w:rsidRPr="00A920EC">
        <w:rPr>
          <w:color w:val="auto"/>
        </w:rPr>
        <w:t>Đánh giá</w:t>
      </w:r>
      <w:r w:rsidRPr="00A920EC">
        <w:rPr>
          <w:color w:val="auto"/>
        </w:rPr>
        <w:t xml:space="preserve"> khả năng kháng khuẩn của </w:t>
      </w:r>
      <w:r w:rsidR="006C47BB">
        <w:rPr>
          <w:color w:val="auto"/>
        </w:rPr>
        <w:t>Gel nano berberin</w:t>
      </w:r>
    </w:p>
    <w:p w14:paraId="68795571" w14:textId="6672FA56" w:rsidR="00505489" w:rsidRPr="00A920EC" w:rsidRDefault="00AA2A0D" w:rsidP="00275F32">
      <w:pPr>
        <w:widowControl w:val="0"/>
        <w:spacing w:after="0" w:line="360" w:lineRule="auto"/>
        <w:ind w:left="10" w:firstLine="699"/>
        <w:rPr>
          <w:color w:val="auto"/>
        </w:rPr>
      </w:pPr>
      <w:r w:rsidRPr="00A920EC">
        <w:rPr>
          <w:color w:val="auto"/>
        </w:rPr>
        <w:t xml:space="preserve">- Xác định vùng vô khuẩn của </w:t>
      </w:r>
      <w:r w:rsidR="006C47BB">
        <w:rPr>
          <w:color w:val="auto"/>
        </w:rPr>
        <w:t>Gel nano berberin</w:t>
      </w:r>
      <w:r w:rsidR="00C73DB6">
        <w:rPr>
          <w:color w:val="auto"/>
        </w:rPr>
        <w:t xml:space="preserve"> </w:t>
      </w:r>
      <w:r w:rsidRPr="00A920EC">
        <w:rPr>
          <w:color w:val="auto"/>
        </w:rPr>
        <w:t>bằng p</w:t>
      </w:r>
      <w:r w:rsidR="00505489" w:rsidRPr="00A920EC">
        <w:rPr>
          <w:color w:val="auto"/>
        </w:rPr>
        <w:t xml:space="preserve">hương pháp </w:t>
      </w:r>
      <w:r w:rsidR="00F2667C" w:rsidRPr="00A920EC">
        <w:rPr>
          <w:color w:val="auto"/>
        </w:rPr>
        <w:t>kỹ thuật khuếch tán trên thạch bằng giếng thạch (Agar Well Diffusion Method)</w:t>
      </w:r>
      <w:r w:rsidRPr="00A920EC">
        <w:rPr>
          <w:color w:val="auto"/>
        </w:rPr>
        <w:t>.</w:t>
      </w:r>
      <w:r w:rsidR="00505489" w:rsidRPr="00A920EC">
        <w:rPr>
          <w:color w:val="auto"/>
        </w:rPr>
        <w:t xml:space="preserve">  </w:t>
      </w:r>
    </w:p>
    <w:p w14:paraId="11CFBD86" w14:textId="33D2EB9D" w:rsidR="00505489" w:rsidRDefault="00505489" w:rsidP="00275F32">
      <w:pPr>
        <w:widowControl w:val="0"/>
        <w:spacing w:after="0" w:line="360" w:lineRule="auto"/>
        <w:rPr>
          <w:color w:val="auto"/>
          <w:spacing w:val="-6"/>
        </w:rPr>
      </w:pPr>
      <w:r w:rsidRPr="000A397F">
        <w:rPr>
          <w:color w:val="auto"/>
          <w:spacing w:val="-6"/>
        </w:rPr>
        <w:t xml:space="preserve">- Nguyên tắc: </w:t>
      </w:r>
      <w:r w:rsidR="0089450A" w:rsidRPr="000A397F">
        <w:rPr>
          <w:color w:val="auto"/>
          <w:spacing w:val="-6"/>
        </w:rPr>
        <w:t>dựa trên sự khuếch tán thụ động của hoạt chất từ gel vào môi trường thạch, tạo ra một gradient nồng độ và ức chế sự phát triển của vi khuẩn.</w:t>
      </w:r>
    </w:p>
    <w:p w14:paraId="40DD0501" w14:textId="77777777" w:rsidR="000A397F" w:rsidRPr="000A397F" w:rsidRDefault="000A397F" w:rsidP="00275F32">
      <w:pPr>
        <w:widowControl w:val="0"/>
        <w:spacing w:after="0" w:line="360" w:lineRule="auto"/>
        <w:rPr>
          <w:color w:val="auto"/>
          <w:spacing w:val="-6"/>
        </w:rPr>
      </w:pPr>
    </w:p>
    <w:p w14:paraId="69A67F9D" w14:textId="1A27E0CC" w:rsidR="006D7294" w:rsidRPr="00A920EC" w:rsidRDefault="00505489" w:rsidP="00275F32">
      <w:pPr>
        <w:widowControl w:val="0"/>
        <w:spacing w:after="0" w:line="360" w:lineRule="auto"/>
        <w:rPr>
          <w:color w:val="auto"/>
        </w:rPr>
      </w:pPr>
      <w:r w:rsidRPr="00A920EC">
        <w:rPr>
          <w:color w:val="auto"/>
        </w:rPr>
        <w:lastRenderedPageBreak/>
        <w:t xml:space="preserve">- Tiến hành: </w:t>
      </w:r>
    </w:p>
    <w:p w14:paraId="7BC969D7" w14:textId="63540A4B" w:rsidR="006D7294" w:rsidRPr="00A920EC" w:rsidRDefault="006D7294" w:rsidP="00275F32">
      <w:pPr>
        <w:widowControl w:val="0"/>
        <w:spacing w:after="0" w:line="360" w:lineRule="auto"/>
        <w:rPr>
          <w:color w:val="auto"/>
        </w:rPr>
      </w:pPr>
      <w:r w:rsidRPr="00A920EC">
        <w:rPr>
          <w:color w:val="auto"/>
        </w:rPr>
        <w:t>+ Đĩa thạch Muller-Hinton đổ dày 5 mm được tạo giếng với đường kính 9mm, sau đó ria cấy lên trên bề mặt thạnh chủng VK có nồng độ 10</w:t>
      </w:r>
      <w:r w:rsidRPr="00A920EC">
        <w:rPr>
          <w:color w:val="auto"/>
          <w:vertAlign w:val="superscript"/>
        </w:rPr>
        <w:t>8</w:t>
      </w:r>
      <w:r w:rsidRPr="00A920EC">
        <w:rPr>
          <w:color w:val="auto"/>
        </w:rPr>
        <w:t xml:space="preserve">/ ml (mỗi chủng ria cấy lên một đĩa thạch). </w:t>
      </w:r>
    </w:p>
    <w:p w14:paraId="78EE6506" w14:textId="6532E684" w:rsidR="006D7294" w:rsidRPr="00A920EC" w:rsidRDefault="006D7294" w:rsidP="00275F32">
      <w:pPr>
        <w:widowControl w:val="0"/>
        <w:spacing w:after="0" w:line="360" w:lineRule="auto"/>
        <w:rPr>
          <w:color w:val="auto"/>
        </w:rPr>
      </w:pPr>
      <w:r w:rsidRPr="00A920EC">
        <w:rPr>
          <w:color w:val="auto"/>
        </w:rPr>
        <w:t xml:space="preserve">+ Để 15 phút se mặt thạch, sau đó phủ đầy thuốc thử lên các giếng (số lượng thuốc thử cho vào các giếng bằng nhau). </w:t>
      </w:r>
    </w:p>
    <w:p w14:paraId="06E7A7C3" w14:textId="03362542" w:rsidR="006D7294" w:rsidRPr="00A920EC" w:rsidRDefault="006D7294" w:rsidP="00275F32">
      <w:pPr>
        <w:widowControl w:val="0"/>
        <w:spacing w:after="0" w:line="360" w:lineRule="auto"/>
        <w:rPr>
          <w:color w:val="auto"/>
        </w:rPr>
      </w:pPr>
      <w:r w:rsidRPr="00A920EC">
        <w:rPr>
          <w:color w:val="auto"/>
        </w:rPr>
        <w:t>+ Tất cả các đĩa thạch được đặt trong tủ ấm 37</w:t>
      </w:r>
      <w:r w:rsidRPr="00A920EC">
        <w:rPr>
          <w:color w:val="auto"/>
          <w:vertAlign w:val="superscript"/>
        </w:rPr>
        <w:t>o</w:t>
      </w:r>
      <w:r w:rsidRPr="00A920EC">
        <w:rPr>
          <w:color w:val="auto"/>
        </w:rPr>
        <w:t xml:space="preserve"> C. Sau 24 giờ lấy ra đọc kết quả bằng cách đo đường kính vòng vô khuẩn xung quanh khoanh giếng thạch tẩm thuốc thử</w:t>
      </w:r>
    </w:p>
    <w:p w14:paraId="0DD49EFC" w14:textId="4E1ADA61" w:rsidR="00505489" w:rsidRPr="00A920EC" w:rsidRDefault="00505489" w:rsidP="00275F32">
      <w:pPr>
        <w:widowControl w:val="0"/>
        <w:spacing w:after="0" w:line="360" w:lineRule="auto"/>
        <w:ind w:left="3"/>
        <w:rPr>
          <w:color w:val="auto"/>
        </w:rPr>
      </w:pPr>
      <w:r w:rsidRPr="00A920EC">
        <w:rPr>
          <w:color w:val="auto"/>
        </w:rPr>
        <w:t>Ủ các đĩa petri có mẫu thử được đặt như trên trong tủ ấm ở nhiệt độ = 37</w:t>
      </w:r>
      <w:r w:rsidRPr="00A920EC">
        <w:rPr>
          <w:color w:val="auto"/>
          <w:vertAlign w:val="superscript"/>
        </w:rPr>
        <w:t>o</w:t>
      </w:r>
      <w:r w:rsidRPr="00A920EC">
        <w:rPr>
          <w:color w:val="auto"/>
        </w:rPr>
        <w:t xml:space="preserve">C trong 18- 24 giờ, sau đó lấy ra đọc kết quả, đo đường kính vòng vô khuẩn nếu có (thước kẹp Panmer độ chính xác 0,02 mm). </w:t>
      </w:r>
      <w:r w:rsidR="004E1E4C" w:rsidRPr="00A920EC">
        <w:rPr>
          <w:color w:val="auto"/>
        </w:rPr>
        <w:t>Với mỗi chủng chỉ thị: Làm 5 đĩa môi trường. Tính giá trị trung bình của 5 mẫu thử, so sánh và rút kết luận.</w:t>
      </w:r>
    </w:p>
    <w:p w14:paraId="30E3EB43" w14:textId="77777777" w:rsidR="00505489" w:rsidRPr="00A920EC" w:rsidRDefault="00505489" w:rsidP="00275F32">
      <w:pPr>
        <w:widowControl w:val="0"/>
        <w:spacing w:after="0" w:line="360" w:lineRule="auto"/>
        <w:ind w:left="3"/>
        <w:rPr>
          <w:color w:val="auto"/>
        </w:rPr>
      </w:pPr>
      <w:r w:rsidRPr="00A920EC">
        <w:rPr>
          <w:color w:val="auto"/>
        </w:rPr>
        <w:t xml:space="preserve">- Đánh giá kết quả: Dựa vào đường kính vòng vô khuẩn và được đánh giá theo công thức sau: </w:t>
      </w:r>
    </w:p>
    <w:p w14:paraId="32C52848" w14:textId="77777777" w:rsidR="00505489" w:rsidRPr="00A920EC" w:rsidRDefault="00505489" w:rsidP="00275F32">
      <w:pPr>
        <w:widowControl w:val="0"/>
        <w:spacing w:after="0" w:line="360" w:lineRule="auto"/>
        <w:ind w:left="774" w:hanging="774"/>
        <w:jc w:val="center"/>
        <w:rPr>
          <w:rFonts w:ascii="Segoe UI Symbol" w:eastAsia="Segoe UI Symbol" w:hAnsi="Segoe UI Symbol" w:cs="Segoe UI Symbol"/>
          <w:color w:val="auto"/>
          <w:sz w:val="14"/>
        </w:rPr>
      </w:pPr>
      <w:r w:rsidRPr="00A920EC">
        <w:rPr>
          <w:rFonts w:ascii="Segoe UI Symbol" w:eastAsia="Segoe UI Symbol" w:hAnsi="Segoe UI Symbol" w:cs="Segoe UI Symbol"/>
          <w:noProof/>
          <w:color w:val="auto"/>
          <w:sz w:val="14"/>
        </w:rPr>
        <w:drawing>
          <wp:inline distT="0" distB="0" distL="0" distR="0" wp14:anchorId="4DF0661B" wp14:editId="72621471">
            <wp:extent cx="3924300" cy="1268083"/>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24300" cy="1268083"/>
                    </a:xfrm>
                    <a:prstGeom prst="rect">
                      <a:avLst/>
                    </a:prstGeom>
                  </pic:spPr>
                </pic:pic>
              </a:graphicData>
            </a:graphic>
          </wp:inline>
        </w:drawing>
      </w:r>
    </w:p>
    <w:p w14:paraId="50A71BCF" w14:textId="77777777" w:rsidR="00505489" w:rsidRPr="00A920EC" w:rsidRDefault="00505489" w:rsidP="00275F32">
      <w:pPr>
        <w:widowControl w:val="0"/>
        <w:spacing w:after="0" w:line="360" w:lineRule="auto"/>
        <w:rPr>
          <w:color w:val="auto"/>
        </w:rPr>
      </w:pPr>
      <w:r w:rsidRPr="00A920EC">
        <w:rPr>
          <w:color w:val="auto"/>
          <w:szCs w:val="28"/>
        </w:rPr>
        <w:t>D</w:t>
      </w:r>
      <w:r w:rsidRPr="00A920EC">
        <w:rPr>
          <w:color w:val="auto"/>
        </w:rPr>
        <w:t xml:space="preserve">: Đường kính trung bình vòng vô khuẩn (mm); </w:t>
      </w:r>
    </w:p>
    <w:p w14:paraId="35E2C33E" w14:textId="77777777" w:rsidR="00505489" w:rsidRPr="00A920EC" w:rsidRDefault="00505489" w:rsidP="00275F32">
      <w:pPr>
        <w:widowControl w:val="0"/>
        <w:spacing w:after="0" w:line="360" w:lineRule="auto"/>
        <w:ind w:left="726" w:firstLine="0"/>
        <w:rPr>
          <w:color w:val="auto"/>
        </w:rPr>
      </w:pPr>
      <w:r w:rsidRPr="00A920EC">
        <w:rPr>
          <w:color w:val="auto"/>
        </w:rPr>
        <w:t>D</w:t>
      </w:r>
      <w:r w:rsidRPr="00A920EC">
        <w:rPr>
          <w:color w:val="auto"/>
          <w:vertAlign w:val="subscript"/>
        </w:rPr>
        <w:t>i</w:t>
      </w:r>
      <w:r w:rsidRPr="00A920EC">
        <w:rPr>
          <w:color w:val="auto"/>
        </w:rPr>
        <w:t xml:space="preserve">: Giá trị đường kính vòng vô khuẩn (mm) đo được ở lần thí nghiệm thứ i (mm) </w:t>
      </w:r>
    </w:p>
    <w:p w14:paraId="576902B4" w14:textId="77777777" w:rsidR="00505489" w:rsidRPr="00A920EC" w:rsidRDefault="00505489" w:rsidP="00275F32">
      <w:pPr>
        <w:widowControl w:val="0"/>
        <w:spacing w:after="0" w:line="360" w:lineRule="auto"/>
        <w:ind w:left="726" w:firstLine="0"/>
        <w:jc w:val="left"/>
        <w:rPr>
          <w:color w:val="auto"/>
        </w:rPr>
      </w:pPr>
      <w:r w:rsidRPr="00A920EC">
        <w:rPr>
          <w:color w:val="auto"/>
        </w:rPr>
        <w:t xml:space="preserve">s: Độ lệch thực nghiệm chuẩn có hiệu chỉnh </w:t>
      </w:r>
    </w:p>
    <w:p w14:paraId="7299A3C8" w14:textId="77777777" w:rsidR="00505489" w:rsidRPr="00A920EC" w:rsidRDefault="00505489" w:rsidP="00275F32">
      <w:pPr>
        <w:widowControl w:val="0"/>
        <w:spacing w:after="0" w:line="360" w:lineRule="auto"/>
        <w:ind w:left="726" w:firstLine="0"/>
        <w:jc w:val="left"/>
        <w:rPr>
          <w:color w:val="auto"/>
        </w:rPr>
      </w:pPr>
      <w:r w:rsidRPr="00A920EC">
        <w:rPr>
          <w:color w:val="auto"/>
        </w:rPr>
        <w:t xml:space="preserve">n: Số thí nghiệm làm song song. </w:t>
      </w:r>
    </w:p>
    <w:p w14:paraId="0B2D1B2F" w14:textId="77777777" w:rsidR="00505489" w:rsidRPr="00A920EC" w:rsidRDefault="00505489" w:rsidP="00275F32">
      <w:pPr>
        <w:widowControl w:val="0"/>
        <w:spacing w:after="0" w:line="360" w:lineRule="auto"/>
        <w:ind w:firstLine="726"/>
        <w:rPr>
          <w:color w:val="auto"/>
        </w:rPr>
      </w:pPr>
      <w:r w:rsidRPr="00A920EC">
        <w:rPr>
          <w:color w:val="auto"/>
        </w:rPr>
        <w:t>Nếu D̄ lớn, chứng tỏ thuốc có khả năng kháng khuẩn mạnh (đường kính vòng vô khuẩn càng rộng thì vùng vi khuẩn bị ức chế càng lớn).</w:t>
      </w:r>
    </w:p>
    <w:p w14:paraId="5C78805C" w14:textId="77777777" w:rsidR="00505489" w:rsidRPr="00A920EC" w:rsidRDefault="00505489" w:rsidP="00275F32">
      <w:pPr>
        <w:widowControl w:val="0"/>
        <w:spacing w:after="0" w:line="360" w:lineRule="auto"/>
        <w:ind w:left="726" w:firstLine="0"/>
        <w:jc w:val="left"/>
        <w:rPr>
          <w:color w:val="auto"/>
        </w:rPr>
      </w:pPr>
      <w:r w:rsidRPr="00A920EC">
        <w:rPr>
          <w:color w:val="auto"/>
        </w:rPr>
        <w:lastRenderedPageBreak/>
        <w:t>Nếu s nhỏ, nghĩa là kết quả thí nghiệm đồng nhất, độ tin cậy cao.</w:t>
      </w:r>
    </w:p>
    <w:p w14:paraId="15E142A9" w14:textId="16C56FE4" w:rsidR="00505489" w:rsidRPr="00A920EC" w:rsidRDefault="002F7020" w:rsidP="00275F32">
      <w:pPr>
        <w:widowControl w:val="0"/>
        <w:spacing w:after="0" w:line="360" w:lineRule="auto"/>
        <w:rPr>
          <w:color w:val="auto"/>
        </w:rPr>
      </w:pPr>
      <w:r w:rsidRPr="00A920EC">
        <w:rPr>
          <w:color w:val="auto"/>
        </w:rPr>
        <w:t>* X</w:t>
      </w:r>
      <w:r w:rsidR="00505489" w:rsidRPr="00A920EC">
        <w:rPr>
          <w:color w:val="auto"/>
        </w:rPr>
        <w:t xml:space="preserve">ác định nồng độ tối thiểu ức chế vi khuẩn của </w:t>
      </w:r>
      <w:r w:rsidR="006C47BB">
        <w:rPr>
          <w:color w:val="auto"/>
        </w:rPr>
        <w:t>Gel nano berberin</w:t>
      </w:r>
    </w:p>
    <w:p w14:paraId="7DC6FCD2" w14:textId="52D29853" w:rsidR="00505489" w:rsidRPr="00A920EC" w:rsidRDefault="00505489" w:rsidP="00275F32">
      <w:pPr>
        <w:widowControl w:val="0"/>
        <w:spacing w:after="0" w:line="360" w:lineRule="auto"/>
        <w:rPr>
          <w:color w:val="auto"/>
        </w:rPr>
      </w:pPr>
      <w:r w:rsidRPr="00A920EC">
        <w:rPr>
          <w:color w:val="auto"/>
        </w:rPr>
        <w:t>- Nguyên lý: Các thuốc thử được pha loãng thành các nồng độ khác nhau, trộn với 1 lượng VK nhất định ở nồng độ nhất định. Sau đó, hỗn dịch thuốc - VK được cấy thành các đường tương ứng với các nồng độ thuốc trên đĩa thạch ở các thời điểm khác nhau. Sau khi ủ ấm ở nhiệt độ thích hợp và thời gian qui định, định lượng VK mọc trên các đĩa thạch có các nồng độ thuốc ở các thời điểm khác nhau thông qua so sánh với đĩa chuẩn là đĩa thạch cấy các nồng độ VK không có thuốc được hạ bậc từ 10</w:t>
      </w:r>
      <w:r w:rsidRPr="00A920EC">
        <w:rPr>
          <w:color w:val="auto"/>
          <w:vertAlign w:val="superscript"/>
        </w:rPr>
        <w:t>8</w:t>
      </w:r>
      <w:r w:rsidRPr="00A920EC">
        <w:rPr>
          <w:color w:val="auto"/>
        </w:rPr>
        <w:t>-10</w:t>
      </w:r>
      <w:r w:rsidRPr="00A920EC">
        <w:rPr>
          <w:color w:val="auto"/>
          <w:vertAlign w:val="superscript"/>
        </w:rPr>
        <w:t xml:space="preserve"> 2</w:t>
      </w:r>
      <w:r w:rsidRPr="00A920EC">
        <w:rPr>
          <w:color w:val="auto"/>
        </w:rPr>
        <w:t xml:space="preserve"> VK/ml. </w:t>
      </w:r>
    </w:p>
    <w:p w14:paraId="17CD3358" w14:textId="77777777" w:rsidR="00E036F2" w:rsidRPr="00A920EC" w:rsidRDefault="00E036F2" w:rsidP="00275F32">
      <w:pPr>
        <w:widowControl w:val="0"/>
        <w:spacing w:after="0" w:line="360" w:lineRule="auto"/>
        <w:rPr>
          <w:color w:val="auto"/>
        </w:rPr>
      </w:pPr>
      <w:r w:rsidRPr="00A920EC">
        <w:rPr>
          <w:color w:val="auto"/>
        </w:rPr>
        <w:t>- Phương pháp tiến hành</w:t>
      </w:r>
    </w:p>
    <w:p w14:paraId="3637868B" w14:textId="63FAA99B" w:rsidR="00E036F2" w:rsidRPr="00A920EC" w:rsidRDefault="00E036F2" w:rsidP="00275F32">
      <w:pPr>
        <w:widowControl w:val="0"/>
        <w:spacing w:after="0" w:line="360" w:lineRule="auto"/>
        <w:rPr>
          <w:color w:val="auto"/>
        </w:rPr>
      </w:pPr>
      <w:r w:rsidRPr="00A920EC">
        <w:rPr>
          <w:color w:val="auto"/>
        </w:rPr>
        <w:t>+ Bước 1: Mẫu thuốc thử (</w:t>
      </w:r>
      <w:r w:rsidR="006C47BB">
        <w:rPr>
          <w:color w:val="auto"/>
        </w:rPr>
        <w:t>Gel nano berberin</w:t>
      </w:r>
      <w:r w:rsidRPr="00A920EC">
        <w:rPr>
          <w:color w:val="auto"/>
        </w:rPr>
        <w:t xml:space="preserve">) được pha trong canh thang </w:t>
      </w:r>
      <w:r w:rsidRPr="00A920EC">
        <w:rPr>
          <w:color w:val="auto"/>
          <w:spacing w:val="-6"/>
        </w:rPr>
        <w:t>BHI thành các độ loãng: 1/2, 1/4, 1/8, 1/16, 1/32, 1/64 so với mẫu nguyên ban đầu.</w:t>
      </w:r>
    </w:p>
    <w:p w14:paraId="0B315898" w14:textId="77777777" w:rsidR="00E036F2" w:rsidRPr="00A920EC" w:rsidRDefault="00E036F2" w:rsidP="00275F32">
      <w:pPr>
        <w:widowControl w:val="0"/>
        <w:spacing w:after="0" w:line="360" w:lineRule="auto"/>
        <w:rPr>
          <w:color w:val="auto"/>
        </w:rPr>
      </w:pPr>
      <w:r w:rsidRPr="00A920EC">
        <w:rPr>
          <w:color w:val="auto"/>
        </w:rPr>
        <w:t>+ Bước 2: Các chủng VK được pha trong nước muối sinh lý thành hỗn dịch 10</w:t>
      </w:r>
      <w:r w:rsidRPr="00A920EC">
        <w:rPr>
          <w:color w:val="auto"/>
          <w:vertAlign w:val="superscript"/>
        </w:rPr>
        <w:t>8</w:t>
      </w:r>
      <w:r w:rsidRPr="00A920EC">
        <w:rPr>
          <w:color w:val="auto"/>
        </w:rPr>
        <w:t xml:space="preserve"> VK/ml, sau đó lại pha loãng tiếp thành các nồng độ 10</w:t>
      </w:r>
      <w:r w:rsidRPr="00A920EC">
        <w:rPr>
          <w:color w:val="auto"/>
          <w:vertAlign w:val="superscript"/>
        </w:rPr>
        <w:t>7</w:t>
      </w:r>
      <w:r w:rsidRPr="00A920EC">
        <w:rPr>
          <w:color w:val="auto"/>
        </w:rPr>
        <w:t>, 10</w:t>
      </w:r>
      <w:r w:rsidRPr="00A920EC">
        <w:rPr>
          <w:color w:val="auto"/>
          <w:vertAlign w:val="superscript"/>
        </w:rPr>
        <w:t>6</w:t>
      </w:r>
      <w:r w:rsidRPr="00A920EC">
        <w:rPr>
          <w:color w:val="auto"/>
        </w:rPr>
        <w:t xml:space="preserve"> , 10</w:t>
      </w:r>
      <w:r w:rsidRPr="00A920EC">
        <w:rPr>
          <w:color w:val="auto"/>
          <w:vertAlign w:val="superscript"/>
        </w:rPr>
        <w:t>5</w:t>
      </w:r>
      <w:r w:rsidRPr="00A920EC">
        <w:rPr>
          <w:color w:val="auto"/>
        </w:rPr>
        <w:t>, 10</w:t>
      </w:r>
      <w:r w:rsidRPr="00A920EC">
        <w:rPr>
          <w:color w:val="auto"/>
          <w:vertAlign w:val="superscript"/>
        </w:rPr>
        <w:t>4</w:t>
      </w:r>
      <w:r w:rsidRPr="00A920EC">
        <w:rPr>
          <w:color w:val="auto"/>
        </w:rPr>
        <w:t>, 10</w:t>
      </w:r>
      <w:r w:rsidRPr="00A920EC">
        <w:rPr>
          <w:color w:val="auto"/>
          <w:vertAlign w:val="superscript"/>
        </w:rPr>
        <w:t>3</w:t>
      </w:r>
      <w:r w:rsidRPr="00A920EC">
        <w:rPr>
          <w:color w:val="auto"/>
        </w:rPr>
        <w:t>, 10</w:t>
      </w:r>
      <w:r w:rsidRPr="00A920EC">
        <w:rPr>
          <w:color w:val="auto"/>
          <w:vertAlign w:val="superscript"/>
        </w:rPr>
        <w:t>2</w:t>
      </w:r>
      <w:r w:rsidRPr="00A920EC">
        <w:rPr>
          <w:color w:val="auto"/>
        </w:rPr>
        <w:t xml:space="preserve"> VK/ ml.</w:t>
      </w:r>
    </w:p>
    <w:p w14:paraId="7F206760" w14:textId="77777777" w:rsidR="00E036F2" w:rsidRPr="00A920EC" w:rsidRDefault="00E036F2" w:rsidP="00275F32">
      <w:pPr>
        <w:widowControl w:val="0"/>
        <w:spacing w:after="0" w:line="360" w:lineRule="auto"/>
        <w:rPr>
          <w:color w:val="auto"/>
        </w:rPr>
      </w:pPr>
      <w:r w:rsidRPr="00A920EC">
        <w:rPr>
          <w:color w:val="auto"/>
        </w:rPr>
        <w:t>+ Bước 3: Trộn hỗn dịch VK 10</w:t>
      </w:r>
      <w:r w:rsidRPr="00A920EC">
        <w:rPr>
          <w:color w:val="auto"/>
          <w:vertAlign w:val="superscript"/>
        </w:rPr>
        <w:t>8</w:t>
      </w:r>
      <w:r w:rsidRPr="00A920EC">
        <w:rPr>
          <w:color w:val="auto"/>
        </w:rPr>
        <w:t xml:space="preserve"> /ml với các nồng độ thuốc đã pha loãng ở bước 1 theo tỷ lệ 1:1 (nồng độ thuốc cuối cùng lúc này 1/4, 1/8, 1/16, 1/32, 1/64 và 1/128) (mỗi chủng VK cho một dãy pha loãng như trên), ủ 37</w:t>
      </w:r>
      <w:r w:rsidRPr="00A920EC">
        <w:rPr>
          <w:color w:val="auto"/>
          <w:vertAlign w:val="superscript"/>
        </w:rPr>
        <w:t>o</w:t>
      </w:r>
      <w:r w:rsidRPr="00A920EC">
        <w:rPr>
          <w:color w:val="auto"/>
        </w:rPr>
        <w:t xml:space="preserve"> C, sau các thời điểm 2h, 6h, 24 giờ tiếp xúc của thuốc với VK lấy ra dùng loop định lượng cấy trên thạch Nutrient agar.</w:t>
      </w:r>
    </w:p>
    <w:p w14:paraId="1C418F38" w14:textId="77777777" w:rsidR="00E036F2" w:rsidRPr="00A920EC" w:rsidRDefault="00E036F2" w:rsidP="00275F32">
      <w:pPr>
        <w:widowControl w:val="0"/>
        <w:spacing w:after="0" w:line="360" w:lineRule="auto"/>
        <w:rPr>
          <w:color w:val="auto"/>
        </w:rPr>
      </w:pPr>
      <w:r w:rsidRPr="00A920EC">
        <w:rPr>
          <w:color w:val="auto"/>
        </w:rPr>
        <w:t>Mỗi chủng VK ở các nồng độ VK 10</w:t>
      </w:r>
      <w:r w:rsidRPr="00A920EC">
        <w:rPr>
          <w:color w:val="auto"/>
          <w:vertAlign w:val="superscript"/>
        </w:rPr>
        <w:t>8</w:t>
      </w:r>
      <w:r w:rsidRPr="00A920EC">
        <w:rPr>
          <w:color w:val="auto"/>
        </w:rPr>
        <w:t>, 10</w:t>
      </w:r>
      <w:r w:rsidRPr="00A920EC">
        <w:rPr>
          <w:color w:val="auto"/>
          <w:vertAlign w:val="superscript"/>
        </w:rPr>
        <w:t>7</w:t>
      </w:r>
      <w:r w:rsidRPr="00A920EC">
        <w:rPr>
          <w:color w:val="auto"/>
        </w:rPr>
        <w:t>, 10</w:t>
      </w:r>
      <w:r w:rsidRPr="00A920EC">
        <w:rPr>
          <w:color w:val="auto"/>
          <w:vertAlign w:val="superscript"/>
        </w:rPr>
        <w:t>6</w:t>
      </w:r>
      <w:r w:rsidRPr="00A920EC">
        <w:rPr>
          <w:color w:val="auto"/>
        </w:rPr>
        <w:t xml:space="preserve"> , 10</w:t>
      </w:r>
      <w:r w:rsidRPr="00A920EC">
        <w:rPr>
          <w:color w:val="auto"/>
          <w:vertAlign w:val="superscript"/>
        </w:rPr>
        <w:t>5</w:t>
      </w:r>
      <w:r w:rsidRPr="00A920EC">
        <w:rPr>
          <w:color w:val="auto"/>
        </w:rPr>
        <w:t>, 10</w:t>
      </w:r>
      <w:r w:rsidRPr="00A920EC">
        <w:rPr>
          <w:color w:val="auto"/>
          <w:vertAlign w:val="superscript"/>
        </w:rPr>
        <w:t>4</w:t>
      </w:r>
      <w:r w:rsidRPr="00A920EC">
        <w:rPr>
          <w:color w:val="auto"/>
        </w:rPr>
        <w:t>, 10</w:t>
      </w:r>
      <w:r w:rsidRPr="00A920EC">
        <w:rPr>
          <w:color w:val="auto"/>
          <w:vertAlign w:val="superscript"/>
        </w:rPr>
        <w:t>3</w:t>
      </w:r>
      <w:r w:rsidRPr="00A920EC">
        <w:rPr>
          <w:color w:val="auto"/>
        </w:rPr>
        <w:t>, 10</w:t>
      </w:r>
      <w:r w:rsidRPr="00A920EC">
        <w:rPr>
          <w:color w:val="auto"/>
          <w:vertAlign w:val="superscript"/>
        </w:rPr>
        <w:t>2</w:t>
      </w:r>
      <w:r w:rsidRPr="00A920EC">
        <w:rPr>
          <w:color w:val="auto"/>
        </w:rPr>
        <w:t xml:space="preserve"> VK/ ml ở bước 2 cũng được cấy trên thạch Nutrient agar để tạo thành các đĩa thạch nồng độ chuẩn VK đối chiếu với các đĩa thạch có thuốc tác dụng với VK.</w:t>
      </w:r>
    </w:p>
    <w:p w14:paraId="742A9026" w14:textId="2939E906" w:rsidR="00E036F2" w:rsidRPr="00A920EC" w:rsidRDefault="00E036F2" w:rsidP="00275F32">
      <w:pPr>
        <w:widowControl w:val="0"/>
        <w:spacing w:after="0" w:line="360" w:lineRule="auto"/>
        <w:rPr>
          <w:color w:val="auto"/>
        </w:rPr>
      </w:pPr>
      <w:r w:rsidRPr="00A920EC">
        <w:rPr>
          <w:color w:val="auto"/>
        </w:rPr>
        <w:t>Tất cả các đĩa thạch sau cấy được đặt trong tủ ấm 37</w:t>
      </w:r>
      <w:r w:rsidRPr="00A920EC">
        <w:rPr>
          <w:color w:val="auto"/>
          <w:vertAlign w:val="superscript"/>
        </w:rPr>
        <w:t>o</w:t>
      </w:r>
      <w:r w:rsidRPr="00A920EC">
        <w:rPr>
          <w:color w:val="auto"/>
        </w:rPr>
        <w:t xml:space="preserve"> C, sau 24 giờ lấy ra đọc kết quả.</w:t>
      </w:r>
    </w:p>
    <w:p w14:paraId="5ED5209A" w14:textId="77777777" w:rsidR="00E036F2" w:rsidRPr="00A920EC" w:rsidRDefault="00E036F2" w:rsidP="00275F32">
      <w:pPr>
        <w:widowControl w:val="0"/>
        <w:spacing w:after="0" w:line="360" w:lineRule="auto"/>
        <w:rPr>
          <w:color w:val="auto"/>
        </w:rPr>
      </w:pPr>
      <w:r w:rsidRPr="00A920EC">
        <w:rPr>
          <w:color w:val="auto"/>
        </w:rPr>
        <w:t xml:space="preserve">- Phân tích kết quả: Trước tiên đọc kết quả ở các đĩa thạch đối chiếu không có thuốc thử để kiểm tra sự thuần khiết của chủng và đảm bảo chủng </w:t>
      </w:r>
      <w:r w:rsidRPr="00A920EC">
        <w:rPr>
          <w:color w:val="auto"/>
        </w:rPr>
        <w:lastRenderedPageBreak/>
        <w:t xml:space="preserve">không bị chết trước khi tiến hành thử nghiệm. Nếu các chủng đảm bảo mọc tốt, thuần khiết và tỷ lệ mọc tương ứng với nồng độ đưa vào thì mới tiếp tục đọc kết quả của mẫu thử nghiệm. Đọc kết quả của mẫu thử nghiệm bằng cách đối chiếu số lượng VK mọc trên đĩa cấy hỗn dịch thuốc thử - VK ở các nồng độ thuốc khác nhau, giờ tiếp xúc khác nhau với số lượng VK mọc trên đĩa thạch không có thuốc.  </w:t>
      </w:r>
    </w:p>
    <w:p w14:paraId="3150A2D7" w14:textId="77777777" w:rsidR="00E036F2" w:rsidRPr="00A920EC" w:rsidRDefault="00E036F2" w:rsidP="00275F32">
      <w:pPr>
        <w:widowControl w:val="0"/>
        <w:spacing w:after="0" w:line="360" w:lineRule="auto"/>
        <w:rPr>
          <w:color w:val="auto"/>
        </w:rPr>
      </w:pPr>
      <w:r w:rsidRPr="00A920EC">
        <w:rPr>
          <w:color w:val="auto"/>
        </w:rPr>
        <w:t xml:space="preserve">- Nồng độ tối thiểu ức chế VK (Minimum Inhibitory Concentration: MIC) được xác định ở nồng độ thấp nhất của thuốc mà ở đó mật độ VK giảm hẳn chỉ còn 1-3 khuẩn lạc mọc.  </w:t>
      </w:r>
    </w:p>
    <w:p w14:paraId="7D83E559" w14:textId="77777777" w:rsidR="00E036F2" w:rsidRPr="00A920EC" w:rsidRDefault="00E036F2" w:rsidP="00275F32">
      <w:pPr>
        <w:widowControl w:val="0"/>
        <w:spacing w:after="0" w:line="360" w:lineRule="auto"/>
        <w:rPr>
          <w:color w:val="auto"/>
        </w:rPr>
      </w:pPr>
      <w:r w:rsidRPr="00A920EC">
        <w:rPr>
          <w:color w:val="auto"/>
        </w:rPr>
        <w:t xml:space="preserve">- Nồng độ tối thiểu diệt khuẩn (Minimum Bactericidal Concentration: MBC) được ghi nhận ở nồng độ thấp nhất của thuốc không có VK mọc.  </w:t>
      </w:r>
    </w:p>
    <w:p w14:paraId="2DAD5702" w14:textId="2704C663" w:rsidR="00E036F2" w:rsidRPr="00A920EC" w:rsidRDefault="00E036F2" w:rsidP="00275F32">
      <w:pPr>
        <w:widowControl w:val="0"/>
        <w:spacing w:after="0" w:line="360" w:lineRule="auto"/>
        <w:ind w:left="10" w:firstLine="700"/>
        <w:rPr>
          <w:color w:val="auto"/>
        </w:rPr>
      </w:pPr>
      <w:r w:rsidRPr="00A920EC">
        <w:rPr>
          <w:color w:val="auto"/>
        </w:rPr>
        <w:t>Ngoài ra, với mỗi nồng độ và thời gian tiếp xúc của thuốc còn ghi nhận  được số lượng VK giảm bao nhiêu lần so với khi chưa tiếp xúc với thuốc.</w:t>
      </w:r>
    </w:p>
    <w:bookmarkEnd w:id="147"/>
    <w:p w14:paraId="0D6FDCAE" w14:textId="654F4BE7" w:rsidR="004E4498" w:rsidRPr="00A920EC" w:rsidRDefault="004E4498" w:rsidP="00275F32">
      <w:pPr>
        <w:widowControl w:val="0"/>
        <w:spacing w:after="0" w:line="360" w:lineRule="auto"/>
        <w:ind w:firstLine="0"/>
        <w:rPr>
          <w:i/>
          <w:color w:val="auto"/>
        </w:rPr>
      </w:pPr>
      <w:r w:rsidRPr="00A920EC">
        <w:rPr>
          <w:i/>
          <w:color w:val="auto"/>
        </w:rPr>
        <w:t>2.</w:t>
      </w:r>
      <w:r w:rsidR="00A66D93" w:rsidRPr="00A920EC">
        <w:rPr>
          <w:i/>
          <w:color w:val="auto"/>
        </w:rPr>
        <w:t>3</w:t>
      </w:r>
      <w:r w:rsidRPr="00A920EC">
        <w:rPr>
          <w:i/>
          <w:color w:val="auto"/>
        </w:rPr>
        <w:t>.1.</w:t>
      </w:r>
      <w:r w:rsidR="00505489" w:rsidRPr="00A920EC">
        <w:rPr>
          <w:i/>
          <w:color w:val="auto"/>
        </w:rPr>
        <w:t>2</w:t>
      </w:r>
      <w:r w:rsidR="00C308F3" w:rsidRPr="00A920EC">
        <w:rPr>
          <w:i/>
          <w:color w:val="auto"/>
        </w:rPr>
        <w:t>.</w:t>
      </w:r>
      <w:r w:rsidRPr="00A920EC">
        <w:rPr>
          <w:i/>
          <w:color w:val="auto"/>
        </w:rPr>
        <w:t xml:space="preserve"> Phương pháp nghiên cứu độc tính cấp của </w:t>
      </w:r>
      <w:r w:rsidR="006C47BB">
        <w:rPr>
          <w:i/>
          <w:color w:val="auto"/>
        </w:rPr>
        <w:t>Gel nano berberin</w:t>
      </w:r>
    </w:p>
    <w:p w14:paraId="5977C66B" w14:textId="773489D9" w:rsidR="00FE03C1" w:rsidRPr="00A920EC" w:rsidRDefault="00842EDC" w:rsidP="00275F32">
      <w:pPr>
        <w:widowControl w:val="0"/>
        <w:spacing w:after="0" w:line="360" w:lineRule="auto"/>
        <w:rPr>
          <w:rFonts w:eastAsia="Malgun Gothic"/>
          <w:color w:val="auto"/>
          <w:szCs w:val="28"/>
        </w:rPr>
      </w:pPr>
      <w:r w:rsidRPr="00A920EC">
        <w:rPr>
          <w:rFonts w:eastAsia="Malgun Gothic"/>
          <w:color w:val="auto"/>
          <w:szCs w:val="28"/>
        </w:rPr>
        <w:t>P</w:t>
      </w:r>
      <w:r w:rsidRPr="00A920EC">
        <w:rPr>
          <w:rFonts w:eastAsia="Malgun Gothic"/>
          <w:color w:val="auto"/>
          <w:szCs w:val="28"/>
          <w:lang w:val="vi-VN"/>
        </w:rPr>
        <w:t xml:space="preserve">hương pháp nghiên cứu xác định độc tính cấp </w:t>
      </w:r>
      <w:r w:rsidRPr="00A920EC">
        <w:rPr>
          <w:rFonts w:eastAsia="Malgun Gothic"/>
          <w:color w:val="auto"/>
          <w:szCs w:val="28"/>
        </w:rPr>
        <w:t>d</w:t>
      </w:r>
      <w:r w:rsidR="007F5580" w:rsidRPr="00A920EC">
        <w:rPr>
          <w:rFonts w:eastAsia="Malgun Gothic"/>
          <w:color w:val="auto"/>
          <w:szCs w:val="28"/>
          <w:lang w:val="vi-VN"/>
        </w:rPr>
        <w:t xml:space="preserve">ựa theo </w:t>
      </w:r>
      <w:r w:rsidR="003347D0" w:rsidRPr="00A920EC">
        <w:rPr>
          <w:rFonts w:eastAsia="Malgun Gothic"/>
          <w:color w:val="auto"/>
          <w:szCs w:val="28"/>
        </w:rPr>
        <w:t>theo H</w:t>
      </w:r>
      <w:r w:rsidR="00D02FCB" w:rsidRPr="00A920EC">
        <w:rPr>
          <w:rFonts w:eastAsia="Malgun Gothic"/>
          <w:color w:val="auto"/>
          <w:szCs w:val="28"/>
        </w:rPr>
        <w:t>ướng dẫn của Bộ Y tế (2015) về thử nghiệm tiền lâm sàng, lâm sàng thuốc đông y, thuốc từ dược liệu</w:t>
      </w:r>
      <w:r w:rsidR="00D02FCB" w:rsidRPr="00A920EC">
        <w:rPr>
          <w:rFonts w:eastAsia="Malgun Gothic"/>
          <w:color w:val="auto"/>
          <w:szCs w:val="28"/>
        </w:rPr>
        <w:fldChar w:fldCharType="begin"/>
      </w:r>
      <w:r w:rsidR="00DC5890" w:rsidRPr="00A920EC">
        <w:rPr>
          <w:rFonts w:eastAsia="Malgun Gothic"/>
          <w:color w:val="auto"/>
          <w:szCs w:val="28"/>
        </w:rPr>
        <w:instrText xml:space="preserve"> ADDIN ZOTERO_ITEM CSL_CITATION {"citationID":"RG3Pxw6o","properties":{"formattedCitation":"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D02FCB" w:rsidRPr="00A920EC">
        <w:rPr>
          <w:rFonts w:eastAsia="Malgun Gothic"/>
          <w:color w:val="auto"/>
          <w:szCs w:val="28"/>
        </w:rPr>
        <w:fldChar w:fldCharType="separate"/>
      </w:r>
      <w:r w:rsidR="00DC5890" w:rsidRPr="00A920EC">
        <w:rPr>
          <w:color w:val="auto"/>
        </w:rPr>
        <w:t xml:space="preserve"> [112]</w:t>
      </w:r>
      <w:r w:rsidR="00D02FCB" w:rsidRPr="00A920EC">
        <w:rPr>
          <w:rFonts w:eastAsia="Malgun Gothic"/>
          <w:color w:val="auto"/>
          <w:szCs w:val="28"/>
        </w:rPr>
        <w:fldChar w:fldCharType="end"/>
      </w:r>
      <w:r w:rsidR="00FE03C1" w:rsidRPr="00A920EC">
        <w:rPr>
          <w:rFonts w:eastAsia="Malgun Gothic"/>
          <w:color w:val="auto"/>
          <w:szCs w:val="28"/>
        </w:rPr>
        <w:t>.</w:t>
      </w:r>
    </w:p>
    <w:p w14:paraId="29AF2553" w14:textId="28645BCF" w:rsidR="00FE03C1" w:rsidRPr="00A920EC" w:rsidRDefault="004E4498" w:rsidP="00275F32">
      <w:pPr>
        <w:widowControl w:val="0"/>
        <w:spacing w:after="0" w:line="360" w:lineRule="auto"/>
        <w:rPr>
          <w:color w:val="auto"/>
        </w:rPr>
      </w:pPr>
      <w:r w:rsidRPr="00A920EC">
        <w:rPr>
          <w:color w:val="auto"/>
        </w:rPr>
        <w:t>Sau đó quy đổi ra liều trên người: hệ số quy đổi là 12</w:t>
      </w:r>
      <w:r w:rsidR="003E4B32" w:rsidRPr="00A920EC">
        <w:rPr>
          <w:color w:val="auto"/>
        </w:rPr>
        <w:t xml:space="preserve"> đối với </w:t>
      </w:r>
      <w:r w:rsidR="003347D0" w:rsidRPr="00A920EC">
        <w:rPr>
          <w:color w:val="auto"/>
        </w:rPr>
        <w:t>chuột nhắt trắng</w:t>
      </w:r>
      <w:r w:rsidR="003E4B32" w:rsidRPr="00A920EC">
        <w:rPr>
          <w:color w:val="auto"/>
        </w:rPr>
        <w:t xml:space="preserve"> và </w:t>
      </w:r>
      <w:r w:rsidR="00985E87" w:rsidRPr="00A920EC">
        <w:rPr>
          <w:color w:val="auto"/>
        </w:rPr>
        <w:t>6</w:t>
      </w:r>
      <w:r w:rsidR="003E4B32" w:rsidRPr="00A920EC">
        <w:rPr>
          <w:color w:val="auto"/>
        </w:rPr>
        <w:t xml:space="preserve"> đối với chuột</w:t>
      </w:r>
      <w:r w:rsidR="003347D0" w:rsidRPr="00A920EC">
        <w:rPr>
          <w:color w:val="auto"/>
        </w:rPr>
        <w:t xml:space="preserve"> cống</w:t>
      </w:r>
      <w:r w:rsidRPr="00A920EC">
        <w:rPr>
          <w:color w:val="auto"/>
        </w:rPr>
        <w:t xml:space="preserve"> (theo Reagan-Shaw S., 200</w:t>
      </w:r>
      <w:r w:rsidR="00985E87" w:rsidRPr="00A920EC">
        <w:rPr>
          <w:color w:val="auto"/>
        </w:rPr>
        <w:t>8</w:t>
      </w:r>
      <w:r w:rsidR="008B6E1D" w:rsidRPr="00A920EC">
        <w:rPr>
          <w:color w:val="auto"/>
        </w:rPr>
        <w:t>)</w:t>
      </w:r>
      <w:r w:rsidR="008F1B4F" w:rsidRPr="00A920EC">
        <w:rPr>
          <w:color w:val="auto"/>
        </w:rPr>
        <w:fldChar w:fldCharType="begin"/>
      </w:r>
      <w:r w:rsidR="00DC5890" w:rsidRPr="00A920EC">
        <w:rPr>
          <w:color w:val="auto"/>
        </w:rPr>
        <w:instrText xml:space="preserve"> ADDIN ZOTERO_ITEM CSL_CITATION {"citationID":"HHEUZg1S","properties":{"formattedCitation":" [113]","plainCitation":" [113]","noteIndex":0},"citationItems":[{"id":2420,"uris":["http://zotero.org/users/16330850/items/U4JL36MZ"],"itemData":{"id":2420,"type":"article-journal","abstract":"As new drugs are developed, it is essential to appropriately translate the drug dosage from one animal species to another. A misunderstanding appears to exist regarding the appropriate method for allomet-ric dose translations, especially when starting new animal or clinical studies. The need for education regarding appropriate translation is evident from the media response regarding some recent studies where authors have shown that resveratrol, a compound found in grapes and red wine, improves the health and life span of mice. Immediately after the online publication of these papers, the scientific community and popular press voiced concerns regarding the relevance of the dose of resveratrol used by the authors. The animal dose should not be extrapolated to a human equivalent dose (HED) by a simple conversion based on body weight, as was reported. For the more appropriate conversion of drug doses from animal studies to human studies, we suggest using the body surface area (BSA) normalization method. BSA correlates well across several mammalian species with several parameters of biology, including oxygen utilization, caloric expenditure, basal metabolism, blood volume, circulating plasma proteins, and renal function. We advocate the use of BSA as a factor when converting a dose for translation from animals to humans, especially for phase I and phase II clinical trials.—Reagan-Shaw S., Nihal, M., Ahmad N. Dose translation from animal to human studies revisited. FASEB J. 22, 659–661 (2007)","container-title":"The FASEB Journal","DOI":"10.1096/fj.07-9574LSF","ISSN":"1530-6860","issue":"3","language":"en","license":"© FASEB","note":"_eprint: https://onlinelibrary.wiley.com/doi/pdf/10.1096/fj.07-9574LSF","page":"659-661","source":"Wiley Online Library","title":"Dose translation from animal to human studies revisited","volume":"22","author":[{"family":"Reagan-Shaw","given":"Shannon"},{"family":"Nihal","given":"Minakshi"},{"family":"Ahmad","given":"Nihal"}],"issued":{"date-parts":[["2008"]]}}}],"schema":"https://github.com/citation-style-language/schema/raw/master/csl-citation.json"} </w:instrText>
      </w:r>
      <w:r w:rsidR="008F1B4F" w:rsidRPr="00A920EC">
        <w:rPr>
          <w:color w:val="auto"/>
        </w:rPr>
        <w:fldChar w:fldCharType="separate"/>
      </w:r>
      <w:r w:rsidR="00DC5890" w:rsidRPr="00A920EC">
        <w:rPr>
          <w:color w:val="auto"/>
        </w:rPr>
        <w:t xml:space="preserve"> [113]</w:t>
      </w:r>
      <w:r w:rsidR="008F1B4F" w:rsidRPr="00A920EC">
        <w:rPr>
          <w:color w:val="auto"/>
        </w:rPr>
        <w:fldChar w:fldCharType="end"/>
      </w:r>
      <w:r w:rsidR="007F5580" w:rsidRPr="00A920EC">
        <w:rPr>
          <w:color w:val="auto"/>
        </w:rPr>
        <w:t xml:space="preserve">. </w:t>
      </w:r>
    </w:p>
    <w:p w14:paraId="1771B59D" w14:textId="6C764DF7" w:rsidR="00EB07DF" w:rsidRPr="00A920EC" w:rsidRDefault="007F5580" w:rsidP="00275F32">
      <w:pPr>
        <w:widowControl w:val="0"/>
        <w:spacing w:after="0" w:line="360" w:lineRule="auto"/>
        <w:rPr>
          <w:color w:val="auto"/>
        </w:rPr>
      </w:pPr>
      <w:r w:rsidRPr="00A920EC">
        <w:rPr>
          <w:color w:val="auto"/>
        </w:rPr>
        <w:t xml:space="preserve">Dựa theo quyết định số </w:t>
      </w:r>
      <w:r w:rsidR="004E4498" w:rsidRPr="00A920EC">
        <w:rPr>
          <w:color w:val="auto"/>
        </w:rPr>
        <w:t>371/BYT-QĐ ngày 12/3/1996 của Bộ Y tế và của WHO</w:t>
      </w:r>
      <w:r w:rsidR="00C67A78" w:rsidRPr="00A920EC">
        <w:rPr>
          <w:color w:val="auto"/>
        </w:rPr>
        <w:fldChar w:fldCharType="begin"/>
      </w:r>
      <w:r w:rsidR="00DC5890" w:rsidRPr="00A920EC">
        <w:rPr>
          <w:color w:val="auto"/>
        </w:rPr>
        <w:instrText xml:space="preserve"> ADDIN ZOTERO_ITEM CSL_CITATION {"citationID":"kjn4SI5V","properties":{"formattedCitation":" [114]","plainCitation":" [114]","noteIndex":0},"citationItems":[{"id":1262,"uris":["http://zotero.org/users/16330850/items/7RR22A7V"],"itemData":{"id":1262,"type":"book","title":"Operational guidance:  Information needed  to support clinical trials  of herbal products  Operational guidance:  Information needed  to support clinical trials  of herbal products","author":[{"family":"WHO","given":""}],"issued":{"date-parts":[["2005"]]}}}],"schema":"https://github.com/citation-style-language/schema/raw/master/csl-citation.json"} </w:instrText>
      </w:r>
      <w:r w:rsidR="00C67A78" w:rsidRPr="00A920EC">
        <w:rPr>
          <w:color w:val="auto"/>
        </w:rPr>
        <w:fldChar w:fldCharType="separate"/>
      </w:r>
      <w:r w:rsidR="00DC5890" w:rsidRPr="00A920EC">
        <w:rPr>
          <w:color w:val="auto"/>
        </w:rPr>
        <w:t xml:space="preserve"> [114]</w:t>
      </w:r>
      <w:r w:rsidR="00C67A78" w:rsidRPr="00A920EC">
        <w:rPr>
          <w:color w:val="auto"/>
        </w:rPr>
        <w:fldChar w:fldCharType="end"/>
      </w:r>
      <w:r w:rsidR="004E4498" w:rsidRPr="00A920EC">
        <w:rPr>
          <w:color w:val="auto"/>
        </w:rPr>
        <w:t xml:space="preserve"> về xác định độ an toàn cho các chế phẩm có nguồn gốc thiên nhiên, chúng tôi sử dụng chuột nhắt trắng để đánh giá độc tính cấp của thuốc. </w:t>
      </w:r>
    </w:p>
    <w:p w14:paraId="32E9726C" w14:textId="092012BA" w:rsidR="00F03710" w:rsidRPr="00A920EC" w:rsidRDefault="007F5580" w:rsidP="00275F32">
      <w:pPr>
        <w:widowControl w:val="0"/>
        <w:spacing w:after="0" w:line="360" w:lineRule="auto"/>
        <w:rPr>
          <w:color w:val="auto"/>
        </w:rPr>
      </w:pPr>
      <w:r w:rsidRPr="00A920EC">
        <w:rPr>
          <w:color w:val="auto"/>
          <w:lang w:val="vi-VN"/>
        </w:rPr>
        <w:t xml:space="preserve">Thí nghiệm được tiến hành trên chuột nhắt trắng. Chuột được chia </w:t>
      </w:r>
      <w:r w:rsidR="00C04977" w:rsidRPr="00A920EC">
        <w:rPr>
          <w:color w:val="auto"/>
        </w:rPr>
        <w:t xml:space="preserve">ngẫu nhiên </w:t>
      </w:r>
      <w:r w:rsidRPr="00A920EC">
        <w:rPr>
          <w:color w:val="auto"/>
          <w:lang w:val="vi-VN"/>
        </w:rPr>
        <w:t xml:space="preserve">làm </w:t>
      </w:r>
      <w:r w:rsidRPr="00A920EC">
        <w:rPr>
          <w:color w:val="auto"/>
        </w:rPr>
        <w:t>10</w:t>
      </w:r>
      <w:r w:rsidR="00F77CF8" w:rsidRPr="00A920EC">
        <w:rPr>
          <w:color w:val="auto"/>
          <w:lang w:val="vi-VN"/>
        </w:rPr>
        <w:t xml:space="preserve"> lô, mỗi lô 12 con</w:t>
      </w:r>
      <w:r w:rsidRPr="00A920EC">
        <w:rPr>
          <w:color w:val="auto"/>
          <w:lang w:val="vi-VN"/>
        </w:rPr>
        <w:t xml:space="preserve">. </w:t>
      </w:r>
      <w:r w:rsidR="00C04977" w:rsidRPr="00A920EC">
        <w:rPr>
          <w:color w:val="auto"/>
        </w:rPr>
        <w:t xml:space="preserve">Trước khi cho chuột uống thuốc, </w:t>
      </w:r>
      <w:r w:rsidR="00526E2B" w:rsidRPr="00A920EC">
        <w:rPr>
          <w:color w:val="auto"/>
        </w:rPr>
        <w:t xml:space="preserve">cho </w:t>
      </w:r>
      <w:r w:rsidR="00C04977" w:rsidRPr="00A920EC">
        <w:rPr>
          <w:color w:val="auto"/>
        </w:rPr>
        <w:t xml:space="preserve">chuột </w:t>
      </w:r>
      <w:r w:rsidR="00526E2B" w:rsidRPr="00A920EC">
        <w:rPr>
          <w:color w:val="auto"/>
        </w:rPr>
        <w:t>nhịn đói</w:t>
      </w:r>
      <w:r w:rsidR="00C04977" w:rsidRPr="00A920EC">
        <w:rPr>
          <w:color w:val="auto"/>
        </w:rPr>
        <w:t xml:space="preserve"> trong </w:t>
      </w:r>
      <w:r w:rsidR="00526E2B" w:rsidRPr="00A920EC">
        <w:rPr>
          <w:color w:val="auto"/>
        </w:rPr>
        <w:t>1</w:t>
      </w:r>
      <w:r w:rsidR="00F86FF4" w:rsidRPr="00A920EC">
        <w:rPr>
          <w:color w:val="auto"/>
        </w:rPr>
        <w:t>6</w:t>
      </w:r>
      <w:r w:rsidR="00526E2B" w:rsidRPr="00A920EC">
        <w:rPr>
          <w:color w:val="auto"/>
        </w:rPr>
        <w:t xml:space="preserve"> giờ</w:t>
      </w:r>
      <w:r w:rsidR="00C04977" w:rsidRPr="00A920EC">
        <w:rPr>
          <w:color w:val="auto"/>
        </w:rPr>
        <w:t xml:space="preserve">. </w:t>
      </w:r>
      <w:r w:rsidR="00662650" w:rsidRPr="00A920EC">
        <w:rPr>
          <w:color w:val="auto"/>
        </w:rPr>
        <w:t xml:space="preserve">Chế phẩm nghiên cứu được cho uống với các mức liều tăng dần (tăng dần theo các lô, mỗi lô khoảng 10-12 gram để đảm bảo độ tin cậy). </w:t>
      </w:r>
      <w:r w:rsidR="00FE03C1" w:rsidRPr="00A920EC">
        <w:rPr>
          <w:color w:val="auto"/>
        </w:rPr>
        <w:t>K</w:t>
      </w:r>
      <w:r w:rsidRPr="00A920EC">
        <w:rPr>
          <w:color w:val="auto"/>
          <w:lang w:val="vi-VN"/>
        </w:rPr>
        <w:t xml:space="preserve">hoảng cách giữa mức liều cao nhất chưa gây chết một con chuột nào và mức liều thấp nhất gây chết 100% số chuột trong nhóm được sử dụng để </w:t>
      </w:r>
      <w:r w:rsidRPr="00A920EC">
        <w:rPr>
          <w:color w:val="auto"/>
          <w:lang w:val="vi-VN"/>
        </w:rPr>
        <w:lastRenderedPageBreak/>
        <w:t xml:space="preserve">tính toán. </w:t>
      </w:r>
      <w:r w:rsidR="0056636A" w:rsidRPr="00A920EC">
        <w:rPr>
          <w:color w:val="auto"/>
        </w:rPr>
        <w:t>C</w:t>
      </w:r>
      <w:r w:rsidR="0056636A" w:rsidRPr="00A920EC">
        <w:rPr>
          <w:color w:val="auto"/>
          <w:lang w:val="vi-VN"/>
        </w:rPr>
        <w:t xml:space="preserve">ho </w:t>
      </w:r>
      <w:r w:rsidR="00893895" w:rsidRPr="00A920EC">
        <w:rPr>
          <w:color w:val="auto"/>
        </w:rPr>
        <w:t>uống</w:t>
      </w:r>
      <w:r w:rsidR="0056636A" w:rsidRPr="00A920EC">
        <w:rPr>
          <w:color w:val="auto"/>
          <w:lang w:val="vi-VN"/>
        </w:rPr>
        <w:t xml:space="preserve"> ge</w:t>
      </w:r>
      <w:r w:rsidR="0056636A" w:rsidRPr="00A920EC">
        <w:rPr>
          <w:color w:val="auto"/>
        </w:rPr>
        <w:t xml:space="preserve">l </w:t>
      </w:r>
      <w:r w:rsidR="003F124B" w:rsidRPr="00A920EC">
        <w:rPr>
          <w:color w:val="auto"/>
          <w:lang w:val="vi-VN"/>
        </w:rPr>
        <w:t>qua xy lanh gắn với kim hơi cong đầu tù (chuyên dụng)</w:t>
      </w:r>
      <w:r w:rsidR="0056636A" w:rsidRPr="00A920EC">
        <w:rPr>
          <w:color w:val="auto"/>
          <w:lang w:val="vi-VN"/>
        </w:rPr>
        <w:t>, mỗi lần uống được 0,3 ml/lần, ngày 4</w:t>
      </w:r>
      <w:r w:rsidR="0056636A" w:rsidRPr="00A920EC">
        <w:rPr>
          <w:color w:val="auto"/>
        </w:rPr>
        <w:t xml:space="preserve"> </w:t>
      </w:r>
      <w:r w:rsidR="0056636A" w:rsidRPr="00A920EC">
        <w:rPr>
          <w:color w:val="auto"/>
          <w:lang w:val="vi-VN"/>
        </w:rPr>
        <w:t>lần là tối đa</w:t>
      </w:r>
      <w:r w:rsidR="0056636A" w:rsidRPr="00A920EC">
        <w:rPr>
          <w:color w:val="auto"/>
        </w:rPr>
        <w:t xml:space="preserve">. </w:t>
      </w:r>
      <w:r w:rsidRPr="00A920EC">
        <w:rPr>
          <w:color w:val="auto"/>
          <w:lang w:val="vi-VN"/>
        </w:rPr>
        <w:t>Sau khi cho uống thuốc</w:t>
      </w:r>
      <w:r w:rsidRPr="00A920EC">
        <w:rPr>
          <w:color w:val="auto"/>
          <w:spacing w:val="-2"/>
          <w:lang w:val="vi-VN"/>
        </w:rPr>
        <w:t>, chuột được nuôi dưỡng và theo dõi</w:t>
      </w:r>
      <w:r w:rsidR="00526E2B" w:rsidRPr="00A920EC">
        <w:rPr>
          <w:color w:val="auto"/>
          <w:spacing w:val="-2"/>
        </w:rPr>
        <w:t xml:space="preserve"> trong điều kiện</w:t>
      </w:r>
      <w:r w:rsidR="00776D9F" w:rsidRPr="00A920EC">
        <w:rPr>
          <w:color w:val="auto"/>
          <w:spacing w:val="-2"/>
        </w:rPr>
        <w:t xml:space="preserve"> môi trường thí nghiệm, bảo đảm nhiệt độ phòng nuôi 25 ± 5ºC, độ ẩm ổn định, chu kỳ sáng tối 12 giờ, thức ăn chuẩn, uống nước sạch tự do. </w:t>
      </w:r>
      <w:r w:rsidR="0072719A" w:rsidRPr="00A920EC">
        <w:rPr>
          <w:color w:val="auto"/>
          <w:spacing w:val="-2"/>
        </w:rPr>
        <w:t xml:space="preserve">Riêng đối với lô </w:t>
      </w:r>
      <w:r w:rsidR="007E78A4" w:rsidRPr="00A920EC">
        <w:rPr>
          <w:color w:val="auto"/>
          <w:spacing w:val="-2"/>
        </w:rPr>
        <w:t xml:space="preserve">2 (sau ngưỡng </w:t>
      </w:r>
      <w:r w:rsidR="0072719A" w:rsidRPr="00A920EC">
        <w:rPr>
          <w:color w:val="auto"/>
          <w:spacing w:val="-2"/>
        </w:rPr>
        <w:t>liều cao nhất</w:t>
      </w:r>
      <w:r w:rsidR="007E78A4" w:rsidRPr="00A920EC">
        <w:rPr>
          <w:color w:val="auto"/>
          <w:spacing w:val="-2"/>
        </w:rPr>
        <w:t>)</w:t>
      </w:r>
      <w:r w:rsidR="0072719A" w:rsidRPr="00A920EC">
        <w:rPr>
          <w:color w:val="auto"/>
          <w:spacing w:val="-2"/>
        </w:rPr>
        <w:t>, chúng tôi lựa chọn các chuột có cân nặng bằng nhau để đảm bảo tính khách quan trong quá trình đánh giá (trọng lượng mỗi con là 20 g).</w:t>
      </w:r>
    </w:p>
    <w:p w14:paraId="3E33BA77" w14:textId="612711F9" w:rsidR="004E4498" w:rsidRPr="00A920EC" w:rsidRDefault="004120E0" w:rsidP="00275F32">
      <w:pPr>
        <w:widowControl w:val="0"/>
        <w:spacing w:after="0" w:line="360" w:lineRule="auto"/>
        <w:rPr>
          <w:color w:val="auto"/>
          <w:spacing w:val="-2"/>
        </w:rPr>
      </w:pPr>
      <w:r w:rsidRPr="00A920EC">
        <w:rPr>
          <w:color w:val="auto"/>
        </w:rPr>
        <w:t xml:space="preserve">- </w:t>
      </w:r>
      <w:r w:rsidR="004E4498" w:rsidRPr="00A920EC">
        <w:rPr>
          <w:color w:val="auto"/>
        </w:rPr>
        <w:t xml:space="preserve">Các chỉ tiêu theo dõi: </w:t>
      </w:r>
    </w:p>
    <w:p w14:paraId="61852C76" w14:textId="77777777" w:rsidR="004E4498" w:rsidRPr="00A920EC" w:rsidRDefault="004E4498" w:rsidP="00275F32">
      <w:pPr>
        <w:widowControl w:val="0"/>
        <w:spacing w:after="0" w:line="360" w:lineRule="auto"/>
        <w:rPr>
          <w:color w:val="auto"/>
        </w:rPr>
      </w:pPr>
      <w:r w:rsidRPr="00A920EC">
        <w:rPr>
          <w:color w:val="auto"/>
        </w:rPr>
        <w:t xml:space="preserve">+ Số chuột chết.  </w:t>
      </w:r>
    </w:p>
    <w:p w14:paraId="4D07A4C6" w14:textId="3DAB513B" w:rsidR="004E4498" w:rsidRPr="00A920EC" w:rsidRDefault="004E4498" w:rsidP="00275F32">
      <w:pPr>
        <w:widowControl w:val="0"/>
        <w:spacing w:after="0" w:line="360" w:lineRule="auto"/>
        <w:rPr>
          <w:color w:val="auto"/>
        </w:rPr>
      </w:pPr>
      <w:r w:rsidRPr="00A920EC">
        <w:rPr>
          <w:color w:val="auto"/>
        </w:rPr>
        <w:t xml:space="preserve">+ Tỷ lệ chuột có bất thường về vận động tự động (đi lại </w:t>
      </w:r>
      <w:r w:rsidR="00EF289F" w:rsidRPr="00A920EC">
        <w:rPr>
          <w:color w:val="auto"/>
        </w:rPr>
        <w:t xml:space="preserve">không </w:t>
      </w:r>
      <w:r w:rsidRPr="00A920EC">
        <w:rPr>
          <w:color w:val="auto"/>
        </w:rPr>
        <w:t xml:space="preserve">bình thường, co cụm một góc ở lồng nuôi chuột, rối loạn vận động). </w:t>
      </w:r>
    </w:p>
    <w:p w14:paraId="39492E13" w14:textId="77777777" w:rsidR="004E4498" w:rsidRPr="00A920EC" w:rsidRDefault="004E4498" w:rsidP="00275F32">
      <w:pPr>
        <w:widowControl w:val="0"/>
        <w:spacing w:after="0" w:line="360" w:lineRule="auto"/>
        <w:jc w:val="left"/>
        <w:rPr>
          <w:color w:val="auto"/>
        </w:rPr>
      </w:pPr>
      <w:r w:rsidRPr="00A920EC">
        <w:rPr>
          <w:color w:val="auto"/>
        </w:rPr>
        <w:t xml:space="preserve">+ Tỷ lệ chuột có biểu hiện co giật, run, vã mồ hôi, tím tái. </w:t>
      </w:r>
    </w:p>
    <w:p w14:paraId="47796931" w14:textId="08F2C38D" w:rsidR="004E4498" w:rsidRPr="00A920EC" w:rsidRDefault="004E4498" w:rsidP="00275F32">
      <w:pPr>
        <w:widowControl w:val="0"/>
        <w:spacing w:after="0" w:line="360" w:lineRule="auto"/>
        <w:jc w:val="left"/>
        <w:rPr>
          <w:color w:val="auto"/>
        </w:rPr>
      </w:pPr>
      <w:r w:rsidRPr="00A920EC">
        <w:rPr>
          <w:color w:val="auto"/>
        </w:rPr>
        <w:t>+ Tỷ lệ chuột có thay đổi bất thường về tiêu hóa (</w:t>
      </w:r>
      <w:r w:rsidR="00437533" w:rsidRPr="00A920EC">
        <w:rPr>
          <w:color w:val="auto"/>
        </w:rPr>
        <w:t>tiêu</w:t>
      </w:r>
      <w:r w:rsidRPr="00A920EC">
        <w:rPr>
          <w:color w:val="auto"/>
        </w:rPr>
        <w:t xml:space="preserve"> chảy). </w:t>
      </w:r>
    </w:p>
    <w:p w14:paraId="59E2FDB0" w14:textId="1C0F02C6" w:rsidR="006D6837" w:rsidRPr="00A920EC" w:rsidRDefault="002408A0" w:rsidP="00275F32">
      <w:pPr>
        <w:widowControl w:val="0"/>
        <w:spacing w:after="0" w:line="360" w:lineRule="auto"/>
        <w:rPr>
          <w:color w:val="auto"/>
        </w:rPr>
      </w:pPr>
      <w:r w:rsidRPr="00A920EC">
        <w:rPr>
          <w:color w:val="auto"/>
        </w:rPr>
        <w:t xml:space="preserve">+ </w:t>
      </w:r>
      <w:r w:rsidR="006D6837" w:rsidRPr="00A920EC">
        <w:rPr>
          <w:color w:val="auto"/>
        </w:rPr>
        <w:t>Tỷ lệ chuột có biểu hiện bất thường về tạng gan, lách và thận (quan sát đại thể bằng kính lúp 10X). Bất kỳ chuột chết vào thời điểm nào cũng được làm giải phẫu bệnh để xác định nguyên nhân chết.</w:t>
      </w:r>
    </w:p>
    <w:p w14:paraId="17C551EC" w14:textId="1398EF76" w:rsidR="004120E0" w:rsidRPr="00A920EC" w:rsidRDefault="004120E0" w:rsidP="00275F32">
      <w:pPr>
        <w:widowControl w:val="0"/>
        <w:spacing w:after="0" w:line="360" w:lineRule="auto"/>
        <w:rPr>
          <w:rFonts w:eastAsia="Malgun Gothic"/>
          <w:color w:val="auto"/>
          <w:szCs w:val="28"/>
        </w:rPr>
      </w:pPr>
      <w:r w:rsidRPr="00A920EC">
        <w:rPr>
          <w:rFonts w:eastAsia="Malgun Gothic"/>
          <w:color w:val="auto"/>
          <w:szCs w:val="28"/>
          <w:lang w:val="vi-VN"/>
        </w:rPr>
        <w:t>Thời gian theo dõi: Các chỉ tiêu trên được theo dõi ở các thời điểm: Trước khi uống thuốc (</w:t>
      </w:r>
      <w:r w:rsidR="002B63AF" w:rsidRPr="00A920EC">
        <w:rPr>
          <w:rFonts w:eastAsia="Malgun Gothic"/>
          <w:color w:val="auto"/>
          <w:szCs w:val="28"/>
        </w:rPr>
        <w:t>D</w:t>
      </w:r>
      <w:r w:rsidRPr="00A920EC">
        <w:rPr>
          <w:rFonts w:eastAsia="Malgun Gothic"/>
          <w:color w:val="auto"/>
          <w:szCs w:val="28"/>
          <w:lang w:val="vi-VN"/>
        </w:rPr>
        <w:t>0); Sau 1 ngày (</w:t>
      </w:r>
      <w:r w:rsidR="002B63AF" w:rsidRPr="00A920EC">
        <w:rPr>
          <w:rFonts w:eastAsia="Malgun Gothic"/>
          <w:color w:val="auto"/>
          <w:szCs w:val="28"/>
        </w:rPr>
        <w:t>D</w:t>
      </w:r>
      <w:r w:rsidRPr="00A920EC">
        <w:rPr>
          <w:rFonts w:eastAsia="Malgun Gothic"/>
          <w:color w:val="auto"/>
          <w:szCs w:val="28"/>
          <w:lang w:val="vi-VN"/>
        </w:rPr>
        <w:t>1)</w:t>
      </w:r>
      <w:r w:rsidRPr="00A920EC">
        <w:rPr>
          <w:rFonts w:eastAsia="Malgun Gothic"/>
          <w:color w:val="auto"/>
          <w:szCs w:val="28"/>
        </w:rPr>
        <w:t>;</w:t>
      </w:r>
      <w:r w:rsidRPr="00A920EC">
        <w:rPr>
          <w:rFonts w:eastAsia="Malgun Gothic"/>
          <w:color w:val="auto"/>
          <w:szCs w:val="28"/>
          <w:lang w:val="vi-VN"/>
        </w:rPr>
        <w:t xml:space="preserve"> Sau 2 ngày (</w:t>
      </w:r>
      <w:r w:rsidR="002B63AF" w:rsidRPr="00A920EC">
        <w:rPr>
          <w:rFonts w:eastAsia="Malgun Gothic"/>
          <w:color w:val="auto"/>
          <w:szCs w:val="28"/>
        </w:rPr>
        <w:t>D</w:t>
      </w:r>
      <w:r w:rsidRPr="00A920EC">
        <w:rPr>
          <w:rFonts w:eastAsia="Malgun Gothic"/>
          <w:color w:val="auto"/>
          <w:szCs w:val="28"/>
          <w:lang w:val="vi-VN"/>
        </w:rPr>
        <w:t>2)</w:t>
      </w:r>
      <w:r w:rsidRPr="00A920EC">
        <w:rPr>
          <w:rFonts w:eastAsia="Malgun Gothic"/>
          <w:color w:val="auto"/>
          <w:szCs w:val="28"/>
        </w:rPr>
        <w:t>;</w:t>
      </w:r>
      <w:r w:rsidRPr="00A920EC">
        <w:rPr>
          <w:rFonts w:eastAsia="Malgun Gothic"/>
          <w:color w:val="auto"/>
          <w:szCs w:val="28"/>
          <w:lang w:val="vi-VN"/>
        </w:rPr>
        <w:t xml:space="preserve"> Sau 3 ngày (</w:t>
      </w:r>
      <w:r w:rsidR="002B63AF" w:rsidRPr="00A920EC">
        <w:rPr>
          <w:rFonts w:eastAsia="Malgun Gothic"/>
          <w:color w:val="auto"/>
          <w:szCs w:val="28"/>
        </w:rPr>
        <w:t>D</w:t>
      </w:r>
      <w:r w:rsidRPr="00A920EC">
        <w:rPr>
          <w:rFonts w:eastAsia="Malgun Gothic"/>
          <w:color w:val="auto"/>
          <w:szCs w:val="28"/>
          <w:lang w:val="vi-VN"/>
        </w:rPr>
        <w:t>3)</w:t>
      </w:r>
      <w:r w:rsidRPr="00A920EC">
        <w:rPr>
          <w:rFonts w:eastAsia="Malgun Gothic"/>
          <w:color w:val="auto"/>
          <w:szCs w:val="28"/>
        </w:rPr>
        <w:t>;</w:t>
      </w:r>
      <w:r w:rsidRPr="00A920EC">
        <w:rPr>
          <w:rFonts w:eastAsia="Malgun Gothic"/>
          <w:color w:val="auto"/>
          <w:szCs w:val="28"/>
          <w:lang w:val="vi-VN"/>
        </w:rPr>
        <w:t xml:space="preserve"> Sau 5 ngày (</w:t>
      </w:r>
      <w:r w:rsidR="002B63AF" w:rsidRPr="00A920EC">
        <w:rPr>
          <w:rFonts w:eastAsia="Malgun Gothic"/>
          <w:color w:val="auto"/>
          <w:szCs w:val="28"/>
        </w:rPr>
        <w:t>D</w:t>
      </w:r>
      <w:r w:rsidRPr="00A920EC">
        <w:rPr>
          <w:rFonts w:eastAsia="Malgun Gothic"/>
          <w:color w:val="auto"/>
          <w:szCs w:val="28"/>
          <w:lang w:val="vi-VN"/>
        </w:rPr>
        <w:t>5)</w:t>
      </w:r>
      <w:r w:rsidRPr="00A920EC">
        <w:rPr>
          <w:rFonts w:eastAsia="Malgun Gothic"/>
          <w:color w:val="auto"/>
          <w:szCs w:val="28"/>
        </w:rPr>
        <w:t>;</w:t>
      </w:r>
      <w:r w:rsidRPr="00A920EC">
        <w:rPr>
          <w:rFonts w:eastAsia="Malgun Gothic"/>
          <w:color w:val="auto"/>
          <w:szCs w:val="28"/>
          <w:lang w:val="vi-VN"/>
        </w:rPr>
        <w:t xml:space="preserve"> Sau 7 ngày (</w:t>
      </w:r>
      <w:r w:rsidR="002B63AF" w:rsidRPr="00A920EC">
        <w:rPr>
          <w:rFonts w:eastAsia="Malgun Gothic"/>
          <w:color w:val="auto"/>
          <w:szCs w:val="28"/>
        </w:rPr>
        <w:t>D</w:t>
      </w:r>
      <w:r w:rsidRPr="00A920EC">
        <w:rPr>
          <w:rFonts w:eastAsia="Malgun Gothic"/>
          <w:color w:val="auto"/>
          <w:szCs w:val="28"/>
          <w:lang w:val="vi-VN"/>
        </w:rPr>
        <w:t>7)</w:t>
      </w:r>
      <w:r w:rsidRPr="00A920EC">
        <w:rPr>
          <w:rFonts w:eastAsia="Malgun Gothic"/>
          <w:color w:val="auto"/>
          <w:szCs w:val="28"/>
        </w:rPr>
        <w:t>;</w:t>
      </w:r>
      <w:r w:rsidRPr="00A920EC">
        <w:rPr>
          <w:rFonts w:eastAsia="Malgun Gothic"/>
          <w:color w:val="auto"/>
          <w:szCs w:val="28"/>
          <w:lang w:val="vi-VN"/>
        </w:rPr>
        <w:t xml:space="preserve"> Sau 14 ngày (</w:t>
      </w:r>
      <w:r w:rsidR="002B63AF" w:rsidRPr="00A920EC">
        <w:rPr>
          <w:rFonts w:eastAsia="Malgun Gothic"/>
          <w:color w:val="auto"/>
          <w:szCs w:val="28"/>
        </w:rPr>
        <w:t>D</w:t>
      </w:r>
      <w:r w:rsidRPr="00A920EC">
        <w:rPr>
          <w:rFonts w:eastAsia="Malgun Gothic"/>
          <w:color w:val="auto"/>
          <w:szCs w:val="28"/>
          <w:lang w:val="vi-VN"/>
        </w:rPr>
        <w:t>14)</w:t>
      </w:r>
      <w:r w:rsidRPr="00A920EC">
        <w:rPr>
          <w:rFonts w:eastAsia="Malgun Gothic"/>
          <w:color w:val="auto"/>
          <w:szCs w:val="28"/>
        </w:rPr>
        <w:t>.</w:t>
      </w:r>
    </w:p>
    <w:p w14:paraId="329DFD7D" w14:textId="5332B68F" w:rsidR="002475C1" w:rsidRPr="00A920EC" w:rsidRDefault="002475C1" w:rsidP="00275F32">
      <w:pPr>
        <w:widowControl w:val="0"/>
        <w:spacing w:after="0" w:line="360" w:lineRule="auto"/>
        <w:rPr>
          <w:rFonts w:eastAsia="Malgun Gothic"/>
          <w:color w:val="auto"/>
          <w:szCs w:val="28"/>
        </w:rPr>
      </w:pPr>
      <w:r w:rsidRPr="00A920EC">
        <w:rPr>
          <w:rFonts w:eastAsia="Malgun Gothic"/>
          <w:color w:val="auto"/>
          <w:szCs w:val="28"/>
        </w:rPr>
        <w:t>- Tính toán liều gây chết trung bình LD</w:t>
      </w:r>
      <w:r w:rsidRPr="00A920EC">
        <w:rPr>
          <w:rFonts w:eastAsia="Malgun Gothic"/>
          <w:color w:val="auto"/>
          <w:szCs w:val="28"/>
          <w:vertAlign w:val="subscript"/>
        </w:rPr>
        <w:t>50</w:t>
      </w:r>
      <w:r w:rsidRPr="00A920EC">
        <w:rPr>
          <w:rFonts w:eastAsia="Malgun Gothic"/>
          <w:color w:val="auto"/>
          <w:szCs w:val="28"/>
        </w:rPr>
        <w:t>: đối với mỗi con chuột, quan sát thực hiện trong 24h các biểu hiện triệu chứng của độc tính và tỷ lệ tử vong trong mỗi nhóm. Kết thúc nghiên cứu, tính LD</w:t>
      </w:r>
      <w:r w:rsidRPr="00A920EC">
        <w:rPr>
          <w:rFonts w:eastAsia="Malgun Gothic"/>
          <w:color w:val="auto"/>
          <w:szCs w:val="28"/>
          <w:vertAlign w:val="subscript"/>
        </w:rPr>
        <w:t xml:space="preserve">50 </w:t>
      </w:r>
      <w:r w:rsidRPr="00A920EC">
        <w:rPr>
          <w:rFonts w:eastAsia="Malgun Gothic"/>
          <w:color w:val="auto"/>
          <w:szCs w:val="28"/>
        </w:rPr>
        <w:t>theo phương pháp của Karber:</w:t>
      </w:r>
    </w:p>
    <w:p w14:paraId="5E9E6D03" w14:textId="53657623" w:rsidR="002475C1" w:rsidRPr="00A920EC" w:rsidRDefault="002475C1" w:rsidP="00275F32">
      <w:pPr>
        <w:widowControl w:val="0"/>
        <w:spacing w:after="0" w:line="360" w:lineRule="auto"/>
        <w:ind w:firstLine="0"/>
        <w:jc w:val="center"/>
        <w:rPr>
          <w:rStyle w:val="Strong"/>
          <w:b w:val="0"/>
          <w:color w:val="auto"/>
          <w:shd w:val="clear" w:color="auto" w:fill="FFFFFF"/>
        </w:rPr>
      </w:pPr>
      <w:r w:rsidRPr="00A920EC">
        <w:rPr>
          <w:rFonts w:eastAsia="Malgun Gothic"/>
          <w:color w:val="auto"/>
          <w:szCs w:val="28"/>
        </w:rPr>
        <w:t>LD</w:t>
      </w:r>
      <w:r w:rsidRPr="00A920EC">
        <w:rPr>
          <w:rFonts w:eastAsia="Malgun Gothic"/>
          <w:color w:val="auto"/>
          <w:szCs w:val="28"/>
          <w:vertAlign w:val="subscript"/>
        </w:rPr>
        <w:t xml:space="preserve">50 </w:t>
      </w:r>
      <w:r w:rsidRPr="00A920EC">
        <w:rPr>
          <w:rFonts w:eastAsia="Malgun Gothic"/>
          <w:color w:val="auto"/>
          <w:szCs w:val="28"/>
        </w:rPr>
        <w:t>= LD</w:t>
      </w:r>
      <w:r w:rsidRPr="00A920EC">
        <w:rPr>
          <w:rFonts w:eastAsia="Malgun Gothic"/>
          <w:color w:val="auto"/>
          <w:szCs w:val="28"/>
          <w:vertAlign w:val="subscript"/>
        </w:rPr>
        <w:t>100</w:t>
      </w:r>
      <w:r w:rsidRPr="00A920EC">
        <w:rPr>
          <w:rFonts w:eastAsia="Malgun Gothic"/>
          <w:color w:val="auto"/>
          <w:szCs w:val="28"/>
        </w:rPr>
        <w:t xml:space="preserve"> - </w:t>
      </w:r>
      <w:r w:rsidRPr="00A920EC">
        <w:rPr>
          <w:rStyle w:val="Strong"/>
          <w:b w:val="0"/>
          <w:color w:val="auto"/>
          <w:shd w:val="clear" w:color="auto" w:fill="FFFFFF"/>
        </w:rPr>
        <w:t>∑(a</w:t>
      </w:r>
      <w:r w:rsidR="000A309C" w:rsidRPr="00A920EC">
        <w:rPr>
          <w:rStyle w:val="Strong"/>
          <w:b w:val="0"/>
          <w:color w:val="auto"/>
          <w:shd w:val="clear" w:color="auto" w:fill="FFFFFF"/>
        </w:rPr>
        <w:t xml:space="preserve"> </w:t>
      </w:r>
      <w:r w:rsidRPr="00A920EC">
        <w:rPr>
          <w:rStyle w:val="Strong"/>
          <w:b w:val="0"/>
          <w:color w:val="auto"/>
          <w:shd w:val="clear" w:color="auto" w:fill="FFFFFF"/>
        </w:rPr>
        <w:t>x</w:t>
      </w:r>
      <w:r w:rsidR="000A309C" w:rsidRPr="00A920EC">
        <w:rPr>
          <w:rStyle w:val="Strong"/>
          <w:b w:val="0"/>
          <w:color w:val="auto"/>
          <w:shd w:val="clear" w:color="auto" w:fill="FFFFFF"/>
        </w:rPr>
        <w:t xml:space="preserve"> </w:t>
      </w:r>
      <w:r w:rsidRPr="00A920EC">
        <w:rPr>
          <w:rStyle w:val="Strong"/>
          <w:b w:val="0"/>
          <w:color w:val="auto"/>
          <w:shd w:val="clear" w:color="auto" w:fill="FFFFFF"/>
        </w:rPr>
        <w:t>b)/n</w:t>
      </w:r>
    </w:p>
    <w:p w14:paraId="77317DB2" w14:textId="77777777" w:rsidR="00265D9A" w:rsidRPr="00A920EC" w:rsidRDefault="002475C1" w:rsidP="00275F32">
      <w:pPr>
        <w:widowControl w:val="0"/>
        <w:spacing w:after="0" w:line="360" w:lineRule="auto"/>
        <w:rPr>
          <w:rStyle w:val="Strong"/>
          <w:b w:val="0"/>
          <w:color w:val="auto"/>
          <w:shd w:val="clear" w:color="auto" w:fill="FFFFFF"/>
        </w:rPr>
      </w:pPr>
      <w:r w:rsidRPr="00A920EC">
        <w:rPr>
          <w:rStyle w:val="Strong"/>
          <w:b w:val="0"/>
          <w:color w:val="auto"/>
          <w:shd w:val="clear" w:color="auto" w:fill="FFFFFF"/>
        </w:rPr>
        <w:t xml:space="preserve"> Trong đó: </w:t>
      </w:r>
    </w:p>
    <w:p w14:paraId="5B925CCC" w14:textId="001D1815" w:rsidR="002475C1" w:rsidRPr="00A920EC" w:rsidRDefault="00265D9A" w:rsidP="00275F32">
      <w:pPr>
        <w:widowControl w:val="0"/>
        <w:spacing w:after="0" w:line="360" w:lineRule="auto"/>
        <w:rPr>
          <w:rStyle w:val="Strong"/>
          <w:b w:val="0"/>
          <w:color w:val="auto"/>
          <w:shd w:val="clear" w:color="auto" w:fill="FFFFFF"/>
        </w:rPr>
      </w:pPr>
      <w:r w:rsidRPr="00A920EC">
        <w:rPr>
          <w:rStyle w:val="Strong"/>
          <w:b w:val="0"/>
          <w:color w:val="auto"/>
          <w:shd w:val="clear" w:color="auto" w:fill="FFFFFF"/>
        </w:rPr>
        <w:t>n là tổng số động vật trong nhóm</w:t>
      </w:r>
    </w:p>
    <w:p w14:paraId="649C4020" w14:textId="044C280A" w:rsidR="00265D9A" w:rsidRPr="00A920EC" w:rsidRDefault="00265D9A" w:rsidP="00275F32">
      <w:pPr>
        <w:widowControl w:val="0"/>
        <w:spacing w:after="0" w:line="360" w:lineRule="auto"/>
        <w:rPr>
          <w:rFonts w:eastAsia="Malgun Gothic"/>
          <w:color w:val="auto"/>
          <w:szCs w:val="28"/>
        </w:rPr>
      </w:pPr>
      <w:r w:rsidRPr="00A920EC">
        <w:rPr>
          <w:rFonts w:eastAsia="Malgun Gothic"/>
          <w:color w:val="auto"/>
          <w:szCs w:val="28"/>
        </w:rPr>
        <w:t>a: Sự khác biệt giữa 2 liều liên tiếp được sử dụng</w:t>
      </w:r>
    </w:p>
    <w:p w14:paraId="78A8B868" w14:textId="7110EF01" w:rsidR="00265D9A" w:rsidRPr="00A920EC" w:rsidRDefault="00265D9A" w:rsidP="00275F32">
      <w:pPr>
        <w:widowControl w:val="0"/>
        <w:spacing w:after="0" w:line="360" w:lineRule="auto"/>
        <w:rPr>
          <w:rFonts w:eastAsia="Malgun Gothic"/>
          <w:color w:val="auto"/>
          <w:szCs w:val="28"/>
        </w:rPr>
      </w:pPr>
      <w:r w:rsidRPr="00A920EC">
        <w:rPr>
          <w:rFonts w:eastAsia="Malgun Gothic"/>
          <w:color w:val="auto"/>
          <w:szCs w:val="28"/>
        </w:rPr>
        <w:t>b: Số con chết trung bình trong 2 liều liên tiếp</w:t>
      </w:r>
    </w:p>
    <w:p w14:paraId="31ADF239" w14:textId="76B0C9B5" w:rsidR="00265D9A" w:rsidRPr="00A920EC" w:rsidRDefault="00265D9A" w:rsidP="00275F32">
      <w:pPr>
        <w:widowControl w:val="0"/>
        <w:spacing w:after="0" w:line="360" w:lineRule="auto"/>
        <w:rPr>
          <w:rFonts w:eastAsia="Malgun Gothic"/>
          <w:color w:val="auto"/>
          <w:szCs w:val="28"/>
        </w:rPr>
      </w:pPr>
      <w:r w:rsidRPr="00A920EC">
        <w:rPr>
          <w:rFonts w:eastAsia="Malgun Gothic"/>
          <w:color w:val="auto"/>
          <w:szCs w:val="28"/>
        </w:rPr>
        <w:lastRenderedPageBreak/>
        <w:t>LD</w:t>
      </w:r>
      <w:r w:rsidRPr="00A920EC">
        <w:rPr>
          <w:rFonts w:eastAsia="Malgun Gothic"/>
          <w:color w:val="auto"/>
          <w:szCs w:val="28"/>
          <w:vertAlign w:val="subscript"/>
        </w:rPr>
        <w:t>100</w:t>
      </w:r>
      <w:r w:rsidRPr="00A920EC">
        <w:rPr>
          <w:rFonts w:eastAsia="Malgun Gothic"/>
          <w:color w:val="auto"/>
          <w:szCs w:val="28"/>
        </w:rPr>
        <w:t>: Liều gây chết 100% số động vật thử nghiệm</w:t>
      </w:r>
    </w:p>
    <w:p w14:paraId="07E48B67" w14:textId="2E6FFA01" w:rsidR="004120E0" w:rsidRPr="00A920EC" w:rsidRDefault="004120E0" w:rsidP="00275F32">
      <w:pPr>
        <w:widowControl w:val="0"/>
        <w:spacing w:after="0" w:line="360" w:lineRule="auto"/>
        <w:rPr>
          <w:rFonts w:eastAsia="Malgun Gothic"/>
          <w:color w:val="auto"/>
          <w:szCs w:val="28"/>
          <w:lang w:val="vi-VN"/>
        </w:rPr>
      </w:pPr>
      <w:r w:rsidRPr="00A920EC">
        <w:rPr>
          <w:rFonts w:eastAsia="Malgun Gothic"/>
          <w:color w:val="auto"/>
          <w:szCs w:val="28"/>
          <w:lang w:val="vi-VN"/>
        </w:rPr>
        <w:t>- Theo dõi giải phẫu bệnh: kết thúc nghiên cứu, tiến hành mổ, quan sát đại thể và vi thể các tạng gan, lách và thận</w:t>
      </w:r>
      <w:r w:rsidR="00776D9F" w:rsidRPr="00A920EC">
        <w:rPr>
          <w:rFonts w:eastAsia="Malgun Gothic"/>
          <w:color w:val="auto"/>
          <w:szCs w:val="28"/>
        </w:rPr>
        <w:t xml:space="preserve"> (30% số chuột mỗi lô)</w:t>
      </w:r>
      <w:r w:rsidRPr="00A920EC">
        <w:rPr>
          <w:rFonts w:eastAsia="Malgun Gothic"/>
          <w:color w:val="auto"/>
          <w:szCs w:val="28"/>
          <w:lang w:val="vi-VN"/>
        </w:rPr>
        <w:t>.</w:t>
      </w:r>
    </w:p>
    <w:p w14:paraId="421C5007" w14:textId="140EA6FE" w:rsidR="004E4498" w:rsidRPr="00A920EC" w:rsidRDefault="00C308F3" w:rsidP="00275F32">
      <w:pPr>
        <w:widowControl w:val="0"/>
        <w:spacing w:after="0" w:line="360" w:lineRule="auto"/>
        <w:ind w:firstLine="0"/>
        <w:rPr>
          <w:i/>
          <w:color w:val="auto"/>
        </w:rPr>
      </w:pPr>
      <w:r w:rsidRPr="00A920EC">
        <w:rPr>
          <w:i/>
          <w:color w:val="auto"/>
        </w:rPr>
        <w:t>2.</w:t>
      </w:r>
      <w:r w:rsidR="00A66D93" w:rsidRPr="00A920EC">
        <w:rPr>
          <w:i/>
          <w:color w:val="auto"/>
        </w:rPr>
        <w:t>3</w:t>
      </w:r>
      <w:r w:rsidRPr="00A920EC">
        <w:rPr>
          <w:i/>
          <w:color w:val="auto"/>
        </w:rPr>
        <w:t>.1</w:t>
      </w:r>
      <w:r w:rsidR="004E4498" w:rsidRPr="00A920EC">
        <w:rPr>
          <w:i/>
          <w:color w:val="auto"/>
        </w:rPr>
        <w:t>.</w:t>
      </w:r>
      <w:r w:rsidR="00505489" w:rsidRPr="00A920EC">
        <w:rPr>
          <w:i/>
          <w:color w:val="auto"/>
        </w:rPr>
        <w:t>3</w:t>
      </w:r>
      <w:r w:rsidRPr="00A920EC">
        <w:rPr>
          <w:i/>
          <w:color w:val="auto"/>
        </w:rPr>
        <w:t>.</w:t>
      </w:r>
      <w:r w:rsidR="004E4498" w:rsidRPr="00A920EC">
        <w:rPr>
          <w:i/>
          <w:color w:val="auto"/>
        </w:rPr>
        <w:t xml:space="preserve"> Phương pháp nghiên cứu độc tính bán trường diễn của </w:t>
      </w:r>
      <w:r w:rsidR="006C47BB">
        <w:rPr>
          <w:i/>
          <w:color w:val="auto"/>
        </w:rPr>
        <w:t>Gel nano berberin</w:t>
      </w:r>
    </w:p>
    <w:p w14:paraId="53370657" w14:textId="647CC3C4" w:rsidR="004E4498" w:rsidRPr="00A920EC" w:rsidRDefault="00501207" w:rsidP="00275F32">
      <w:pPr>
        <w:widowControl w:val="0"/>
        <w:spacing w:after="0" w:line="360" w:lineRule="auto"/>
        <w:ind w:left="3"/>
        <w:rPr>
          <w:color w:val="auto"/>
          <w:spacing w:val="-2"/>
        </w:rPr>
      </w:pPr>
      <w:r w:rsidRPr="00A920EC">
        <w:rPr>
          <w:color w:val="auto"/>
          <w:spacing w:val="-2"/>
        </w:rPr>
        <w:t>Theo phương pháp n</w:t>
      </w:r>
      <w:r w:rsidR="004E4498" w:rsidRPr="00A920EC">
        <w:rPr>
          <w:color w:val="auto"/>
          <w:spacing w:val="-2"/>
        </w:rPr>
        <w:t>ghiên cứu độc tính bán trường diễn theo Hướng dẫn của Tổ chức Hợp tác Kinh tế và Phát triển (OECD-407, 2008)</w:t>
      </w:r>
      <w:r w:rsidR="00632983" w:rsidRPr="00A920EC">
        <w:rPr>
          <w:color w:val="auto"/>
          <w:spacing w:val="-2"/>
        </w:rPr>
        <w:fldChar w:fldCharType="begin"/>
      </w:r>
      <w:r w:rsidR="00DC5890" w:rsidRPr="00A920EC">
        <w:rPr>
          <w:color w:val="auto"/>
          <w:spacing w:val="-2"/>
        </w:rPr>
        <w:instrText xml:space="preserve"> ADDIN ZOTERO_ITEM CSL_CITATION {"citationID":"XPnT8nZ9","properties":{"formattedCitation":" [115]","plainCitation":" [115]","noteIndex":0},"citationItems":[{"id":2419,"uris":["http://zotero.org/users/16330850/items/B2WVD26T"],"itemData":{"id":2419,"type":"document","title":"9789264070684-en"}}],"schema":"https://github.com/citation-style-language/schema/raw/master/csl-citation.json"} </w:instrText>
      </w:r>
      <w:r w:rsidR="00632983" w:rsidRPr="00A920EC">
        <w:rPr>
          <w:color w:val="auto"/>
          <w:spacing w:val="-2"/>
        </w:rPr>
        <w:fldChar w:fldCharType="separate"/>
      </w:r>
      <w:r w:rsidR="00DC5890" w:rsidRPr="00A920EC">
        <w:rPr>
          <w:color w:val="auto"/>
        </w:rPr>
        <w:t xml:space="preserve"> [115]</w:t>
      </w:r>
      <w:r w:rsidR="00632983" w:rsidRPr="00A920EC">
        <w:rPr>
          <w:color w:val="auto"/>
          <w:spacing w:val="-2"/>
        </w:rPr>
        <w:fldChar w:fldCharType="end"/>
      </w:r>
      <w:r w:rsidR="004E4498" w:rsidRPr="00A920EC">
        <w:rPr>
          <w:color w:val="auto"/>
          <w:spacing w:val="-2"/>
        </w:rPr>
        <w:t>. Sau đó quy đổi ra liều trên người: hệ số quy đổi là 6 (theo Reagan-Shaw S., 200</w:t>
      </w:r>
      <w:r w:rsidR="005D24F9" w:rsidRPr="00A920EC">
        <w:rPr>
          <w:color w:val="auto"/>
          <w:spacing w:val="-2"/>
        </w:rPr>
        <w:t>8</w:t>
      </w:r>
      <w:r w:rsidR="00610A05" w:rsidRPr="00A920EC">
        <w:rPr>
          <w:color w:val="auto"/>
          <w:spacing w:val="-2"/>
        </w:rPr>
        <w:fldChar w:fldCharType="begin"/>
      </w:r>
      <w:r w:rsidR="00DC5890" w:rsidRPr="00A920EC">
        <w:rPr>
          <w:color w:val="auto"/>
          <w:spacing w:val="-2"/>
        </w:rPr>
        <w:instrText xml:space="preserve"> ADDIN ZOTERO_ITEM CSL_CITATION {"citationID":"68dDPht7","properties":{"formattedCitation":" [113]","plainCitation":" [113]","noteIndex":0},"citationItems":[{"id":2420,"uris":["http://zotero.org/users/16330850/items/U4JL36MZ"],"itemData":{"id":2420,"type":"article-journal","abstract":"As new drugs are developed, it is essential to appropriately translate the drug dosage from one animal species to another. A misunderstanding appears to exist regarding the appropriate method for allomet-ric dose translations, especially when starting new animal or clinical studies. The need for education regarding appropriate translation is evident from the media response regarding some recent studies where authors have shown that resveratrol, a compound found in grapes and red wine, improves the health and life span of mice. Immediately after the online publication of these papers, the scientific community and popular press voiced concerns regarding the relevance of the dose of resveratrol used by the authors. The animal dose should not be extrapolated to a human equivalent dose (HED) by a simple conversion based on body weight, as was reported. For the more appropriate conversion of drug doses from animal studies to human studies, we suggest using the body surface area (BSA) normalization method. BSA correlates well across several mammalian species with several parameters of biology, including oxygen utilization, caloric expenditure, basal metabolism, blood volume, circulating plasma proteins, and renal function. We advocate the use of BSA as a factor when converting a dose for translation from animals to humans, especially for phase I and phase II clinical trials.—Reagan-Shaw S., Nihal, M., Ahmad N. Dose translation from animal to human studies revisited. FASEB J. 22, 659–661 (2007)","container-title":"The FASEB Journal","DOI":"10.1096/fj.07-9574LSF","ISSN":"1530-6860","issue":"3","language":"en","license":"© FASEB","note":"_eprint: https://onlinelibrary.wiley.com/doi/pdf/10.1096/fj.07-9574LSF","page":"659-661","source":"Wiley Online Library","title":"Dose translation from animal to human studies revisited","volume":"22","author":[{"family":"Reagan-Shaw","given":"Shannon"},{"family":"Nihal","given":"Minakshi"},{"family":"Ahmad","given":"Nihal"}],"issued":{"date-parts":[["2008"]]}}}],"schema":"https://github.com/citation-style-language/schema/raw/master/csl-citation.json"} </w:instrText>
      </w:r>
      <w:r w:rsidR="00610A05" w:rsidRPr="00A920EC">
        <w:rPr>
          <w:color w:val="auto"/>
          <w:spacing w:val="-2"/>
        </w:rPr>
        <w:fldChar w:fldCharType="separate"/>
      </w:r>
      <w:r w:rsidR="00DC5890" w:rsidRPr="00A920EC">
        <w:rPr>
          <w:color w:val="auto"/>
        </w:rPr>
        <w:t xml:space="preserve"> [113]</w:t>
      </w:r>
      <w:r w:rsidR="00610A05" w:rsidRPr="00A920EC">
        <w:rPr>
          <w:color w:val="auto"/>
          <w:spacing w:val="-2"/>
        </w:rPr>
        <w:fldChar w:fldCharType="end"/>
      </w:r>
      <w:r w:rsidR="004E4498" w:rsidRPr="00A920EC">
        <w:rPr>
          <w:color w:val="auto"/>
          <w:spacing w:val="-2"/>
        </w:rPr>
        <w:t xml:space="preserve">). </w:t>
      </w:r>
    </w:p>
    <w:p w14:paraId="00FB23BB" w14:textId="3135FEC1" w:rsidR="004E4498" w:rsidRPr="00A920EC" w:rsidRDefault="004E4498" w:rsidP="00275F32">
      <w:pPr>
        <w:widowControl w:val="0"/>
        <w:spacing w:after="0" w:line="360" w:lineRule="auto"/>
        <w:ind w:left="3"/>
        <w:rPr>
          <w:color w:val="auto"/>
        </w:rPr>
      </w:pPr>
      <w:r w:rsidRPr="00A920EC">
        <w:rPr>
          <w:color w:val="auto"/>
        </w:rPr>
        <w:t>Nghiên cứu thực hiện trên chuột cống trắng, trọng lượng 150</w:t>
      </w:r>
      <w:r w:rsidR="00F77CF8" w:rsidRPr="00A920EC">
        <w:rPr>
          <w:color w:val="auto"/>
        </w:rPr>
        <w:t xml:space="preserve"> </w:t>
      </w:r>
      <w:r w:rsidRPr="00A920EC">
        <w:rPr>
          <w:color w:val="auto"/>
        </w:rPr>
        <w:t xml:space="preserve">- 200g, </w:t>
      </w:r>
      <w:r w:rsidR="00F77CF8" w:rsidRPr="00A920EC">
        <w:rPr>
          <w:color w:val="auto"/>
        </w:rPr>
        <w:t>3</w:t>
      </w:r>
      <w:r w:rsidRPr="00A920EC">
        <w:rPr>
          <w:color w:val="auto"/>
        </w:rPr>
        <w:t xml:space="preserve">0 chuột cống trắng được chia </w:t>
      </w:r>
      <w:r w:rsidR="000A309C" w:rsidRPr="00A920EC">
        <w:rPr>
          <w:color w:val="auto"/>
        </w:rPr>
        <w:t xml:space="preserve">ngẫu nhiên </w:t>
      </w:r>
      <w:r w:rsidRPr="00A920EC">
        <w:rPr>
          <w:color w:val="auto"/>
        </w:rPr>
        <w:t xml:space="preserve">thành </w:t>
      </w:r>
      <w:r w:rsidR="00501207" w:rsidRPr="00A920EC">
        <w:rPr>
          <w:color w:val="auto"/>
        </w:rPr>
        <w:t>3</w:t>
      </w:r>
      <w:r w:rsidRPr="00A920EC">
        <w:rPr>
          <w:color w:val="auto"/>
        </w:rPr>
        <w:t xml:space="preserve"> lô, mỗi lô 10 con. </w:t>
      </w:r>
    </w:p>
    <w:p w14:paraId="3D967488" w14:textId="58B66482" w:rsidR="004E4498" w:rsidRPr="00A920EC" w:rsidRDefault="00501207" w:rsidP="00275F32">
      <w:pPr>
        <w:widowControl w:val="0"/>
        <w:spacing w:after="0" w:line="360" w:lineRule="auto"/>
        <w:ind w:firstLine="714"/>
        <w:rPr>
          <w:color w:val="auto"/>
        </w:rPr>
      </w:pPr>
      <w:r w:rsidRPr="00A920EC">
        <w:rPr>
          <w:color w:val="auto"/>
        </w:rPr>
        <w:t xml:space="preserve">- </w:t>
      </w:r>
      <w:r w:rsidR="004E4498" w:rsidRPr="00A920EC">
        <w:rPr>
          <w:color w:val="auto"/>
        </w:rPr>
        <w:t xml:space="preserve">Lô chứng </w:t>
      </w:r>
      <w:r w:rsidR="00B21F8A" w:rsidRPr="00A920EC">
        <w:rPr>
          <w:color w:val="auto"/>
        </w:rPr>
        <w:t>(n = 10): Uống nước cất, thể tích</w:t>
      </w:r>
      <w:r w:rsidR="00F77CF8" w:rsidRPr="00A920EC">
        <w:rPr>
          <w:color w:val="auto"/>
        </w:rPr>
        <w:t xml:space="preserve"> 10,2ml/1kg/24h</w:t>
      </w:r>
      <w:r w:rsidR="004E4498" w:rsidRPr="00A920EC">
        <w:rPr>
          <w:color w:val="auto"/>
        </w:rPr>
        <w:t xml:space="preserve">. </w:t>
      </w:r>
    </w:p>
    <w:p w14:paraId="500156B4" w14:textId="311B3D10" w:rsidR="00021B91" w:rsidRPr="00A920EC" w:rsidRDefault="00021B91" w:rsidP="00275F32">
      <w:pPr>
        <w:widowControl w:val="0"/>
        <w:spacing w:after="0" w:line="360" w:lineRule="auto"/>
        <w:ind w:firstLine="709"/>
        <w:rPr>
          <w:color w:val="auto"/>
        </w:rPr>
      </w:pPr>
      <w:r w:rsidRPr="00A920EC">
        <w:rPr>
          <w:bCs/>
          <w:color w:val="auto"/>
        </w:rPr>
        <w:t>-</w:t>
      </w:r>
      <w:r w:rsidR="00F77CF8" w:rsidRPr="00A920EC">
        <w:rPr>
          <w:bCs/>
          <w:color w:val="auto"/>
        </w:rPr>
        <w:t xml:space="preserve"> </w:t>
      </w:r>
      <w:r w:rsidRPr="00A920EC">
        <w:rPr>
          <w:bCs/>
          <w:color w:val="auto"/>
        </w:rPr>
        <w:t>Lô thử liều 1 (n = 10):</w:t>
      </w:r>
      <w:r w:rsidRPr="00A920EC">
        <w:rPr>
          <w:color w:val="auto"/>
        </w:rPr>
        <w:t xml:space="preserve"> Uống </w:t>
      </w:r>
      <w:r w:rsidR="006C47BB">
        <w:rPr>
          <w:color w:val="auto"/>
        </w:rPr>
        <w:t>Gel nano berberin</w:t>
      </w:r>
      <w:r w:rsidR="00C73DB6">
        <w:rPr>
          <w:color w:val="auto"/>
        </w:rPr>
        <w:t xml:space="preserve"> </w:t>
      </w:r>
      <w:r w:rsidRPr="00A920EC">
        <w:rPr>
          <w:color w:val="auto"/>
        </w:rPr>
        <w:t xml:space="preserve">với </w:t>
      </w:r>
      <w:r w:rsidR="00B21F8A" w:rsidRPr="00A920EC">
        <w:rPr>
          <w:color w:val="auto"/>
        </w:rPr>
        <w:t>thể tích</w:t>
      </w:r>
      <w:r w:rsidRPr="00A920EC">
        <w:rPr>
          <w:color w:val="auto"/>
        </w:rPr>
        <w:t xml:space="preserve"> là 3,4ml/1kg/24h (tương đương </w:t>
      </w:r>
      <w:r w:rsidR="00B21F8A" w:rsidRPr="00A920EC">
        <w:rPr>
          <w:color w:val="auto"/>
        </w:rPr>
        <w:t xml:space="preserve">với liều </w:t>
      </w:r>
      <w:r w:rsidRPr="00A920EC">
        <w:rPr>
          <w:color w:val="auto"/>
        </w:rPr>
        <w:t>3,5g/1kg/24h</w:t>
      </w:r>
      <w:r w:rsidR="00407EE1" w:rsidRPr="00A920EC">
        <w:rPr>
          <w:color w:val="auto"/>
        </w:rPr>
        <w:t>)</w:t>
      </w:r>
      <w:r w:rsidRPr="00A920EC">
        <w:rPr>
          <w:color w:val="auto"/>
        </w:rPr>
        <w:t>. Đây là liều dùng tương đương với liều sử dụng trên người đối với các chế phẩm tại Việt Nam điều trị tiêu chảy và nhiễm khuẩn đường ruột (200-300mg/50</w:t>
      </w:r>
      <w:r w:rsidR="00CF5093" w:rsidRPr="00A920EC">
        <w:rPr>
          <w:color w:val="auto"/>
        </w:rPr>
        <w:t>kg/24h</w:t>
      </w:r>
      <w:r w:rsidRPr="00A920EC">
        <w:rPr>
          <w:color w:val="auto"/>
        </w:rPr>
        <w:t xml:space="preserve">), dạng </w:t>
      </w:r>
      <w:r w:rsidR="006C47BB">
        <w:rPr>
          <w:color w:val="auto"/>
        </w:rPr>
        <w:t xml:space="preserve">Berberin </w:t>
      </w:r>
      <w:r w:rsidRPr="00A920EC">
        <w:rPr>
          <w:color w:val="auto"/>
        </w:rPr>
        <w:t xml:space="preserve"> thông thường không phải dạng nano.</w:t>
      </w:r>
    </w:p>
    <w:p w14:paraId="6F4338AF" w14:textId="4826C7F9" w:rsidR="00B21F8A" w:rsidRPr="00A920EC" w:rsidRDefault="00021B91" w:rsidP="00275F32">
      <w:pPr>
        <w:widowControl w:val="0"/>
        <w:spacing w:after="0" w:line="360" w:lineRule="auto"/>
        <w:ind w:firstLine="709"/>
        <w:rPr>
          <w:color w:val="auto"/>
        </w:rPr>
      </w:pPr>
      <w:r w:rsidRPr="00A920EC">
        <w:rPr>
          <w:bCs/>
          <w:color w:val="auto"/>
        </w:rPr>
        <w:t>- Lô thử liều 2 (n = 10):</w:t>
      </w:r>
      <w:r w:rsidRPr="00A920EC">
        <w:rPr>
          <w:color w:val="auto"/>
        </w:rPr>
        <w:t xml:space="preserve"> Uống </w:t>
      </w:r>
      <w:r w:rsidR="006C47BB">
        <w:rPr>
          <w:color w:val="auto"/>
        </w:rPr>
        <w:t>Gel nano berberin</w:t>
      </w:r>
      <w:r w:rsidR="00C73DB6">
        <w:rPr>
          <w:color w:val="auto"/>
        </w:rPr>
        <w:t xml:space="preserve"> </w:t>
      </w:r>
      <w:r w:rsidRPr="00A920EC">
        <w:rPr>
          <w:color w:val="auto"/>
        </w:rPr>
        <w:t xml:space="preserve">với </w:t>
      </w:r>
      <w:r w:rsidR="00B21F8A" w:rsidRPr="00A920EC">
        <w:rPr>
          <w:color w:val="auto"/>
        </w:rPr>
        <w:t>thể tích</w:t>
      </w:r>
      <w:r w:rsidRPr="00A920EC">
        <w:rPr>
          <w:color w:val="auto"/>
        </w:rPr>
        <w:t xml:space="preserve"> là 10,2ml/1kg/24h, tương đương </w:t>
      </w:r>
      <w:r w:rsidR="00B21F8A" w:rsidRPr="00A920EC">
        <w:rPr>
          <w:color w:val="auto"/>
        </w:rPr>
        <w:t xml:space="preserve">với liều </w:t>
      </w:r>
      <w:r w:rsidRPr="00A920EC">
        <w:rPr>
          <w:color w:val="auto"/>
        </w:rPr>
        <w:t>10,5g/1kg/24h, tương đương 1,05g/100g/24h. Chuột cống trắng được uống nước hoặc uống thuốc thử trong 4 tuần liên tục, mỗi ngày một lần vào buổi sáng.</w:t>
      </w:r>
    </w:p>
    <w:p w14:paraId="50950DCD" w14:textId="77777777" w:rsidR="00407EE1" w:rsidRPr="00A920EC" w:rsidRDefault="00407EE1" w:rsidP="00275F32">
      <w:pPr>
        <w:widowControl w:val="0"/>
        <w:spacing w:after="0" w:line="360" w:lineRule="auto"/>
        <w:ind w:firstLine="737"/>
        <w:jc w:val="center"/>
        <w:rPr>
          <w:b/>
          <w:color w:val="auto"/>
          <w:szCs w:val="28"/>
        </w:rPr>
      </w:pPr>
      <w:bookmarkStart w:id="148" w:name="_Toc213633092"/>
      <w:bookmarkStart w:id="149" w:name="_Toc217469629"/>
      <w:r w:rsidRPr="00A920EC">
        <w:rPr>
          <w:b/>
          <w:noProof/>
          <w:color w:val="auto"/>
          <w:sz w:val="26"/>
          <w:szCs w:val="26"/>
        </w:rPr>
        <w:lastRenderedPageBreak/>
        <w:drawing>
          <wp:inline distT="0" distB="0" distL="0" distR="0" wp14:anchorId="2A1D9907" wp14:editId="37B73474">
            <wp:extent cx="3157268" cy="2367951"/>
            <wp:effectExtent l="0" t="0" r="5080" b="0"/>
            <wp:docPr id="17" name="Picture 17" descr="F:\NCKH\nano berberin 2019\bao cao tien do\chuyen de cho ktra tien do lan 2\doc tinh\anh tho và chuot\tho doc tinh cap 20.8\z2697378946470_80c3e045dc8fc8e7e88650080c2bfb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NCKH\nano berberin 2019\bao cao tien do\chuyen de cho ktra tien do lan 2\doc tinh\anh tho và chuot\tho doc tinh cap 20.8\z2697378946470_80c3e045dc8fc8e7e88650080c2bfbcf.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86084" cy="2389563"/>
                    </a:xfrm>
                    <a:prstGeom prst="rect">
                      <a:avLst/>
                    </a:prstGeom>
                    <a:noFill/>
                    <a:ln>
                      <a:noFill/>
                    </a:ln>
                  </pic:spPr>
                </pic:pic>
              </a:graphicData>
            </a:graphic>
          </wp:inline>
        </w:drawing>
      </w:r>
    </w:p>
    <w:p w14:paraId="3EF3F08D" w14:textId="7072BE54" w:rsidR="000743E7" w:rsidRPr="00A920EC" w:rsidRDefault="005B5A4A" w:rsidP="00FA12B2">
      <w:pPr>
        <w:widowControl w:val="0"/>
        <w:spacing w:after="0" w:line="360" w:lineRule="auto"/>
        <w:ind w:firstLine="737"/>
        <w:jc w:val="center"/>
        <w:outlineLvl w:val="4"/>
        <w:rPr>
          <w:color w:val="auto"/>
        </w:rPr>
      </w:pPr>
      <w:bookmarkStart w:id="150" w:name="_Toc238027341"/>
      <w:r w:rsidRPr="00A920EC">
        <w:rPr>
          <w:b/>
          <w:color w:val="auto"/>
          <w:szCs w:val="28"/>
        </w:rPr>
        <w:t>Hình 2.</w:t>
      </w:r>
      <w:r w:rsidRPr="00A920EC">
        <w:rPr>
          <w:b/>
          <w:color w:val="auto"/>
          <w:szCs w:val="28"/>
        </w:rPr>
        <w:fldChar w:fldCharType="begin"/>
      </w:r>
      <w:r w:rsidRPr="00A920EC">
        <w:rPr>
          <w:b/>
          <w:color w:val="auto"/>
          <w:szCs w:val="28"/>
        </w:rPr>
        <w:instrText xml:space="preserve"> SEQ Hình_2. \* ARABIC </w:instrText>
      </w:r>
      <w:r w:rsidRPr="00A920EC">
        <w:rPr>
          <w:b/>
          <w:color w:val="auto"/>
          <w:szCs w:val="28"/>
        </w:rPr>
        <w:fldChar w:fldCharType="separate"/>
      </w:r>
      <w:r w:rsidR="00C91427">
        <w:rPr>
          <w:b/>
          <w:noProof/>
          <w:color w:val="auto"/>
          <w:szCs w:val="28"/>
        </w:rPr>
        <w:t>2</w:t>
      </w:r>
      <w:r w:rsidRPr="00A920EC">
        <w:rPr>
          <w:b/>
          <w:color w:val="auto"/>
          <w:szCs w:val="28"/>
        </w:rPr>
        <w:fldChar w:fldCharType="end"/>
      </w:r>
      <w:r w:rsidRPr="00A920EC">
        <w:rPr>
          <w:b/>
          <w:color w:val="auto"/>
          <w:szCs w:val="28"/>
        </w:rPr>
        <w:t xml:space="preserve">. </w:t>
      </w:r>
      <w:r w:rsidR="00407EE1" w:rsidRPr="00A920EC">
        <w:rPr>
          <w:color w:val="auto"/>
        </w:rPr>
        <w:t>H</w:t>
      </w:r>
      <w:r w:rsidR="000743E7" w:rsidRPr="00A920EC">
        <w:rPr>
          <w:color w:val="auto"/>
        </w:rPr>
        <w:t xml:space="preserve">ình ảnh cho chuột cống trắng uống </w:t>
      </w:r>
      <w:r w:rsidR="006C47BB">
        <w:rPr>
          <w:color w:val="auto"/>
        </w:rPr>
        <w:t xml:space="preserve">Gel nano berberin     </w:t>
      </w:r>
      <w:bookmarkEnd w:id="148"/>
      <w:bookmarkEnd w:id="149"/>
      <w:bookmarkEnd w:id="150"/>
    </w:p>
    <w:p w14:paraId="16724139" w14:textId="5F400449" w:rsidR="006046DD" w:rsidRPr="00A920EC" w:rsidRDefault="004E4498" w:rsidP="00275F32">
      <w:pPr>
        <w:widowControl w:val="0"/>
        <w:spacing w:after="0" w:line="360" w:lineRule="auto"/>
        <w:ind w:firstLine="738"/>
        <w:rPr>
          <w:color w:val="auto"/>
        </w:rPr>
      </w:pPr>
      <w:r w:rsidRPr="00A920EC">
        <w:rPr>
          <w:color w:val="auto"/>
        </w:rPr>
        <w:t xml:space="preserve">Chuột được cho uống liều duy nhất, hàng ngày vào buổi sáng trước khi cho ăn. Sau đó được quan sát, theo dõi hàng ngày, trong 28 ngày. Nếu kết quả cho thấy tại mức liều này có độc tính thì phải tiến hành tiếp trên dãy các liều giảm dần. Nếu tại mức liều này mà không độc thì không cần làm ở các mức liều giảm dần.  </w:t>
      </w:r>
    </w:p>
    <w:p w14:paraId="0582F0A2" w14:textId="77777777" w:rsidR="00C04977" w:rsidRPr="00A920EC" w:rsidRDefault="004E4498" w:rsidP="00275F32">
      <w:pPr>
        <w:widowControl w:val="0"/>
        <w:spacing w:after="0" w:line="360" w:lineRule="auto"/>
        <w:ind w:left="3" w:firstLine="717"/>
        <w:rPr>
          <w:color w:val="auto"/>
        </w:rPr>
      </w:pPr>
      <w:r w:rsidRPr="00A920EC">
        <w:rPr>
          <w:color w:val="auto"/>
        </w:rPr>
        <w:t xml:space="preserve">- Chỉ tiêu nghiên cứu: </w:t>
      </w:r>
    </w:p>
    <w:p w14:paraId="59D83E1B" w14:textId="77777777" w:rsidR="00B57CD1" w:rsidRPr="00A920EC" w:rsidRDefault="004E4498" w:rsidP="00275F32">
      <w:pPr>
        <w:widowControl w:val="0"/>
        <w:spacing w:after="0" w:line="360" w:lineRule="auto"/>
        <w:ind w:left="3" w:firstLine="717"/>
        <w:rPr>
          <w:color w:val="auto"/>
        </w:rPr>
      </w:pPr>
      <w:r w:rsidRPr="00A920EC">
        <w:rPr>
          <w:color w:val="auto"/>
        </w:rPr>
        <w:t xml:space="preserve">+ Các biểu hiện lâm sàng hàng ngày, tình trạng ăn, uống của chuột. </w:t>
      </w:r>
    </w:p>
    <w:p w14:paraId="7558EAD8" w14:textId="5853F440" w:rsidR="00B57CD1" w:rsidRPr="00A920EC" w:rsidRDefault="00B57CD1" w:rsidP="00275F32">
      <w:pPr>
        <w:widowControl w:val="0"/>
        <w:spacing w:after="0" w:line="360" w:lineRule="auto"/>
        <w:ind w:left="3" w:firstLine="717"/>
        <w:rPr>
          <w:color w:val="auto"/>
        </w:rPr>
      </w:pPr>
      <w:r w:rsidRPr="00A920EC">
        <w:rPr>
          <w:color w:val="auto"/>
        </w:rPr>
        <w:t>Quan sát trên tất cả các động vật thí nghiệm đã dùng trong nghiệm, ghi chép các thông số quan sát được của từng động vật khi xem.</w:t>
      </w:r>
    </w:p>
    <w:p w14:paraId="4365A6B2" w14:textId="78057C96" w:rsidR="00B57CD1" w:rsidRPr="00A920EC" w:rsidRDefault="00B57CD1" w:rsidP="00275F32">
      <w:pPr>
        <w:widowControl w:val="0"/>
        <w:spacing w:after="0" w:line="360" w:lineRule="auto"/>
        <w:ind w:left="3" w:firstLine="717"/>
        <w:rPr>
          <w:color w:val="auto"/>
        </w:rPr>
      </w:pPr>
      <w:r w:rsidRPr="00A920EC">
        <w:rPr>
          <w:color w:val="auto"/>
        </w:rPr>
        <w:t>Chỉ tiêu quan sát: theo dõi hàng ngày về tình trạng sức khỏe, khả tiêu thụ thức ăn, nước uống, tình trạng phân, nước tiểu của động vật thí nghiệm.</w:t>
      </w:r>
    </w:p>
    <w:p w14:paraId="05897444" w14:textId="41FEA0B4" w:rsidR="00B57CD1" w:rsidRPr="00A920EC" w:rsidRDefault="00B57CD1" w:rsidP="00275F32">
      <w:pPr>
        <w:widowControl w:val="0"/>
        <w:spacing w:after="0" w:line="360" w:lineRule="auto"/>
        <w:ind w:left="3" w:firstLine="717"/>
        <w:rPr>
          <w:color w:val="auto"/>
        </w:rPr>
      </w:pPr>
      <w:r w:rsidRPr="00A920EC">
        <w:rPr>
          <w:color w:val="auto"/>
        </w:rPr>
        <w:t xml:space="preserve">Quan sát và mô tả các biểu hiện bất thường của động vật thí nghiệm, đặc biệt liên quan tới các chức năng hô hấp, tuần hoàn, tiêu hóa, (nhịp thở, nhịp tim, tình trạng nôn mửa, </w:t>
      </w:r>
      <w:r w:rsidR="00437533" w:rsidRPr="00A920EC">
        <w:rPr>
          <w:color w:val="auto"/>
        </w:rPr>
        <w:t>tiêu</w:t>
      </w:r>
      <w:r w:rsidRPr="00A920EC">
        <w:rPr>
          <w:color w:val="auto"/>
        </w:rPr>
        <w:t xml:space="preserve"> chảy, sủi bọt mép); trên thần kinh, vận động như hành vi, cử động, đi lại, co giật; phản xạ của các giác quan như nhắm mắt, mũi của con vật.</w:t>
      </w:r>
    </w:p>
    <w:p w14:paraId="37700E87" w14:textId="5310B297" w:rsidR="00C04977" w:rsidRPr="00A920EC" w:rsidRDefault="004E4498" w:rsidP="00275F32">
      <w:pPr>
        <w:widowControl w:val="0"/>
        <w:spacing w:after="0" w:line="360" w:lineRule="auto"/>
        <w:ind w:firstLine="709"/>
        <w:rPr>
          <w:color w:val="auto"/>
        </w:rPr>
      </w:pPr>
      <w:r w:rsidRPr="00A920EC">
        <w:rPr>
          <w:color w:val="auto"/>
        </w:rPr>
        <w:t xml:space="preserve">+ Trọng lượng chuột tại các </w:t>
      </w:r>
      <w:r w:rsidR="00697DB3" w:rsidRPr="00A920EC">
        <w:rPr>
          <w:color w:val="auto"/>
        </w:rPr>
        <w:t>ngày</w:t>
      </w:r>
      <w:r w:rsidRPr="00A920EC">
        <w:rPr>
          <w:color w:val="auto"/>
        </w:rPr>
        <w:t xml:space="preserve"> thứ </w:t>
      </w:r>
      <w:r w:rsidR="00697DB3" w:rsidRPr="00A920EC">
        <w:rPr>
          <w:color w:val="auto"/>
        </w:rPr>
        <w:t>7</w:t>
      </w:r>
      <w:r w:rsidRPr="00A920EC">
        <w:rPr>
          <w:color w:val="auto"/>
        </w:rPr>
        <w:t xml:space="preserve">; </w:t>
      </w:r>
      <w:r w:rsidR="00697DB3" w:rsidRPr="00A920EC">
        <w:rPr>
          <w:color w:val="auto"/>
        </w:rPr>
        <w:t>14</w:t>
      </w:r>
      <w:r w:rsidRPr="00A920EC">
        <w:rPr>
          <w:color w:val="auto"/>
        </w:rPr>
        <w:t xml:space="preserve">; </w:t>
      </w:r>
      <w:r w:rsidR="00697DB3" w:rsidRPr="00A920EC">
        <w:rPr>
          <w:color w:val="auto"/>
        </w:rPr>
        <w:t>21; 28</w:t>
      </w:r>
      <w:r w:rsidRPr="00A920EC">
        <w:rPr>
          <w:color w:val="auto"/>
        </w:rPr>
        <w:t xml:space="preserve"> trong các lô nghiên cứu. Chuột để đói qua đêm trước khi cân. Phân tích đánh giá khối lượng các lô chuột. Theo dõi thể trạng chung, lông, hoạt động của động vật. </w:t>
      </w:r>
    </w:p>
    <w:p w14:paraId="38ED6312" w14:textId="77777777" w:rsidR="00C04977" w:rsidRPr="00A920EC" w:rsidRDefault="004E4498" w:rsidP="00275F32">
      <w:pPr>
        <w:widowControl w:val="0"/>
        <w:spacing w:after="0" w:line="360" w:lineRule="auto"/>
        <w:ind w:left="3" w:firstLine="717"/>
        <w:rPr>
          <w:color w:val="auto"/>
        </w:rPr>
      </w:pPr>
      <w:r w:rsidRPr="00A920EC">
        <w:rPr>
          <w:color w:val="auto"/>
        </w:rPr>
        <w:lastRenderedPageBreak/>
        <w:t xml:space="preserve">+ </w:t>
      </w:r>
      <w:r w:rsidR="00C04977" w:rsidRPr="00A920EC">
        <w:rPr>
          <w:color w:val="auto"/>
        </w:rPr>
        <w:t>Xét nghiệm h</w:t>
      </w:r>
      <w:r w:rsidRPr="00A920EC">
        <w:rPr>
          <w:color w:val="auto"/>
        </w:rPr>
        <w:t xml:space="preserve">uyết học: </w:t>
      </w:r>
      <w:r w:rsidR="00C04977" w:rsidRPr="00A920EC">
        <w:rPr>
          <w:color w:val="auto"/>
        </w:rPr>
        <w:t xml:space="preserve">số lượng </w:t>
      </w:r>
      <w:r w:rsidRPr="00A920EC">
        <w:rPr>
          <w:color w:val="auto"/>
        </w:rPr>
        <w:t>hồng cầu, bạch cầu, tiểu cầu, huyết sắc tố, Hematocrit</w:t>
      </w:r>
      <w:r w:rsidR="00C04977" w:rsidRPr="00A920EC">
        <w:rPr>
          <w:color w:val="auto"/>
        </w:rPr>
        <w:t xml:space="preserve"> ở máu ngoại vi</w:t>
      </w:r>
      <w:r w:rsidRPr="00A920EC">
        <w:rPr>
          <w:color w:val="auto"/>
        </w:rPr>
        <w:t xml:space="preserve">.  </w:t>
      </w:r>
    </w:p>
    <w:p w14:paraId="2C08951A" w14:textId="52B6936F" w:rsidR="004E4498" w:rsidRPr="00A920EC" w:rsidRDefault="004E4498" w:rsidP="00275F32">
      <w:pPr>
        <w:widowControl w:val="0"/>
        <w:spacing w:after="0" w:line="360" w:lineRule="auto"/>
        <w:ind w:left="3" w:firstLine="717"/>
        <w:rPr>
          <w:color w:val="auto"/>
        </w:rPr>
      </w:pPr>
      <w:r w:rsidRPr="00A920EC">
        <w:rPr>
          <w:color w:val="auto"/>
        </w:rPr>
        <w:t xml:space="preserve">+ </w:t>
      </w:r>
      <w:r w:rsidR="00C04977" w:rsidRPr="00A920EC">
        <w:rPr>
          <w:color w:val="auto"/>
        </w:rPr>
        <w:t>Xét nghiệm s</w:t>
      </w:r>
      <w:r w:rsidRPr="00A920EC">
        <w:rPr>
          <w:color w:val="auto"/>
        </w:rPr>
        <w:t xml:space="preserve">inh hóa: </w:t>
      </w:r>
      <w:r w:rsidR="00717FF4" w:rsidRPr="00A920EC">
        <w:rPr>
          <w:rStyle w:val="fontstyle01"/>
          <w:rFonts w:ascii="Times New Roman" w:hAnsi="Times New Roman"/>
          <w:color w:val="auto"/>
          <w:sz w:val="28"/>
          <w:szCs w:val="28"/>
        </w:rPr>
        <w:t>AST, ALT, Creatinin, Ure, Protein, Albumin</w:t>
      </w:r>
      <w:r w:rsidR="00C04977" w:rsidRPr="00A920EC">
        <w:rPr>
          <w:color w:val="auto"/>
          <w:szCs w:val="28"/>
        </w:rPr>
        <w:t>, Glucose</w:t>
      </w:r>
      <w:r w:rsidR="003E6F6E" w:rsidRPr="00A920EC">
        <w:rPr>
          <w:color w:val="auto"/>
          <w:szCs w:val="28"/>
        </w:rPr>
        <w:t>.</w:t>
      </w:r>
    </w:p>
    <w:p w14:paraId="604CD844" w14:textId="77777777" w:rsidR="004E4498" w:rsidRPr="00A920EC" w:rsidRDefault="004E4498" w:rsidP="00275F32">
      <w:pPr>
        <w:widowControl w:val="0"/>
        <w:spacing w:after="0" w:line="360" w:lineRule="auto"/>
        <w:ind w:left="3"/>
        <w:rPr>
          <w:color w:val="auto"/>
        </w:rPr>
      </w:pPr>
      <w:r w:rsidRPr="00A920EC">
        <w:rPr>
          <w:color w:val="auto"/>
        </w:rPr>
        <w:t xml:space="preserve">Các xét nghiệm sinh hóa, huyết học được tiến hành tại 3 thời điểm (bắt đầu nghiên cứu, sau nghiên cứu 2 tuần và 4 tuần). </w:t>
      </w:r>
    </w:p>
    <w:p w14:paraId="0F032846" w14:textId="7E09BD2F" w:rsidR="00B82313" w:rsidRPr="00A920EC" w:rsidRDefault="004E4498" w:rsidP="00D80702">
      <w:pPr>
        <w:widowControl w:val="0"/>
        <w:spacing w:after="0" w:line="360" w:lineRule="auto"/>
        <w:ind w:left="3"/>
        <w:rPr>
          <w:color w:val="auto"/>
        </w:rPr>
      </w:pPr>
      <w:r w:rsidRPr="00A920EC">
        <w:rPr>
          <w:color w:val="auto"/>
        </w:rPr>
        <w:t xml:space="preserve">+ Mô bệnh học: </w:t>
      </w:r>
      <w:r w:rsidR="00B82313" w:rsidRPr="00A920EC">
        <w:rPr>
          <w:color w:val="auto"/>
        </w:rPr>
        <w:t>Phẫu tích những con vật chết trong quá trình nghiên cứu và gây mê sâu những con còn sống khi kết thúc thí nghiệm để quan sát đại thể các gan, thận và lách. Quan sát, đánh giá các biểu hiện về màu sắc, hình dạng của các tổ chức. Gan, lách và thận được cắt bỏ từ tất cả các động vật nghiên cứu, cố định trong formaldehyde 4% ngay sau khi cắt bỏ. Sau đó, các mô được khử nước trong một loạt et</w:t>
      </w:r>
      <w:r w:rsidR="00CB16E3" w:rsidRPr="00A920EC">
        <w:rPr>
          <w:color w:val="auto"/>
        </w:rPr>
        <w:t>h</w:t>
      </w:r>
      <w:r w:rsidR="00B82313" w:rsidRPr="00A920EC">
        <w:rPr>
          <w:color w:val="auto"/>
        </w:rPr>
        <w:t>anol tăng dần (70, 80, 96 và 100%). Sau khi nhúng parafin, các phần ngang có độ dày 5um được nhuộm bằng hematoxylin-eosin, và kiểm tra mô học được tiến hành bằng kính hiển vi ánh sáng (Olympus BX-50 Olympus Corporation, Tokyo, Nhật Bản). Trong điều kiện hiện nay cần kiểm tra vi thể 100% những động chết trong khi thử và xác suất 30-50% số động vật ở mỗi lô sau khi kết thúc nghiên cứu.</w:t>
      </w:r>
    </w:p>
    <w:p w14:paraId="2E2C1F7B" w14:textId="7D026A39" w:rsidR="004E4498" w:rsidRPr="00A920EC" w:rsidRDefault="004E4498" w:rsidP="00D80702">
      <w:pPr>
        <w:widowControl w:val="0"/>
        <w:spacing w:after="0" w:line="372" w:lineRule="auto"/>
        <w:ind w:left="3"/>
        <w:rPr>
          <w:color w:val="auto"/>
        </w:rPr>
      </w:pPr>
      <w:r w:rsidRPr="00A920EC">
        <w:rPr>
          <w:color w:val="auto"/>
        </w:rPr>
        <w:t>Các chỉ tiêu trên đều được tiến hành trong cùng đi</w:t>
      </w:r>
      <w:r w:rsidR="000B4C32" w:rsidRPr="00A920EC">
        <w:rPr>
          <w:color w:val="auto"/>
        </w:rPr>
        <w:t>ều kiện, so sánh giữa nhóm chứng</w:t>
      </w:r>
      <w:r w:rsidRPr="00A920EC">
        <w:rPr>
          <w:color w:val="auto"/>
        </w:rPr>
        <w:t xml:space="preserve"> và nhóm thử (uống </w:t>
      </w:r>
      <w:r w:rsidR="006C47BB">
        <w:rPr>
          <w:color w:val="auto"/>
        </w:rPr>
        <w:t>Gel nano berberin</w:t>
      </w:r>
      <w:r w:rsidRPr="00A920EC">
        <w:rPr>
          <w:color w:val="auto"/>
        </w:rPr>
        <w:t xml:space="preserve">). </w:t>
      </w:r>
    </w:p>
    <w:p w14:paraId="0DAA1162" w14:textId="60124D10" w:rsidR="004E4498" w:rsidRPr="00A920EC" w:rsidRDefault="004E4498" w:rsidP="00D80702">
      <w:pPr>
        <w:widowControl w:val="0"/>
        <w:spacing w:after="0" w:line="372" w:lineRule="auto"/>
        <w:ind w:firstLine="0"/>
        <w:rPr>
          <w:i/>
          <w:color w:val="auto"/>
        </w:rPr>
      </w:pPr>
      <w:r w:rsidRPr="00A920EC">
        <w:rPr>
          <w:i/>
          <w:color w:val="auto"/>
        </w:rPr>
        <w:t>2.</w:t>
      </w:r>
      <w:r w:rsidR="00A66D93" w:rsidRPr="00A920EC">
        <w:rPr>
          <w:i/>
          <w:color w:val="auto"/>
        </w:rPr>
        <w:t>3</w:t>
      </w:r>
      <w:r w:rsidRPr="00A920EC">
        <w:rPr>
          <w:i/>
          <w:color w:val="auto"/>
        </w:rPr>
        <w:t>.</w:t>
      </w:r>
      <w:r w:rsidR="00C308F3" w:rsidRPr="00A920EC">
        <w:rPr>
          <w:i/>
          <w:color w:val="auto"/>
        </w:rPr>
        <w:t>1.</w:t>
      </w:r>
      <w:r w:rsidR="00505489" w:rsidRPr="00A920EC">
        <w:rPr>
          <w:i/>
          <w:color w:val="auto"/>
        </w:rPr>
        <w:t>4</w:t>
      </w:r>
      <w:r w:rsidRPr="00A920EC">
        <w:rPr>
          <w:i/>
          <w:color w:val="auto"/>
        </w:rPr>
        <w:t xml:space="preserve">. Phương pháp nghiên cứu tính kích ứng da của </w:t>
      </w:r>
      <w:r w:rsidR="006C47BB">
        <w:rPr>
          <w:i/>
          <w:color w:val="auto"/>
        </w:rPr>
        <w:t>Gel nano berberin</w:t>
      </w:r>
    </w:p>
    <w:p w14:paraId="50698F54" w14:textId="47F36957" w:rsidR="004E4498" w:rsidRPr="00A920EC" w:rsidRDefault="004E4498" w:rsidP="00D80702">
      <w:pPr>
        <w:widowControl w:val="0"/>
        <w:spacing w:after="0" w:line="372" w:lineRule="auto"/>
        <w:ind w:left="3"/>
        <w:rPr>
          <w:color w:val="auto"/>
        </w:rPr>
      </w:pPr>
      <w:r w:rsidRPr="00A920EC">
        <w:rPr>
          <w:color w:val="auto"/>
        </w:rPr>
        <w:t xml:space="preserve">Nghiên cứu tính kích ứng da của </w:t>
      </w:r>
      <w:r w:rsidR="008213C8" w:rsidRPr="00A920EC">
        <w:rPr>
          <w:color w:val="auto"/>
        </w:rPr>
        <w:t>gel</w:t>
      </w:r>
      <w:r w:rsidR="00947B04" w:rsidRPr="00A920EC">
        <w:rPr>
          <w:color w:val="auto"/>
        </w:rPr>
        <w:t xml:space="preserve"> </w:t>
      </w:r>
      <w:r w:rsidR="006C47BB">
        <w:rPr>
          <w:color w:val="auto"/>
        </w:rPr>
        <w:t xml:space="preserve">Berberin </w:t>
      </w:r>
      <w:r w:rsidRPr="00A920EC">
        <w:rPr>
          <w:color w:val="auto"/>
        </w:rPr>
        <w:t xml:space="preserve"> theo Hướng dẫn của OECD về thử độ kích ứng da (OECD 404, 2015)</w:t>
      </w:r>
      <w:r w:rsidR="001752FA" w:rsidRPr="00A920EC">
        <w:rPr>
          <w:color w:val="auto"/>
        </w:rPr>
        <w:fldChar w:fldCharType="begin"/>
      </w:r>
      <w:r w:rsidR="00DC5890" w:rsidRPr="00A920EC">
        <w:rPr>
          <w:color w:val="auto"/>
        </w:rPr>
        <w:instrText xml:space="preserve"> ADDIN ZOTERO_ITEM CSL_CITATION {"citationID":"zr1OccSL","properties":{"formattedCitation":"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1752FA" w:rsidRPr="00A920EC">
        <w:rPr>
          <w:color w:val="auto"/>
        </w:rPr>
        <w:fldChar w:fldCharType="separate"/>
      </w:r>
      <w:r w:rsidR="00DC5890" w:rsidRPr="00A920EC">
        <w:rPr>
          <w:color w:val="auto"/>
        </w:rPr>
        <w:t xml:space="preserve"> [116]</w:t>
      </w:r>
      <w:r w:rsidR="001752FA" w:rsidRPr="00A920EC">
        <w:rPr>
          <w:color w:val="auto"/>
        </w:rPr>
        <w:fldChar w:fldCharType="end"/>
      </w:r>
      <w:r w:rsidRPr="00A920EC">
        <w:rPr>
          <w:color w:val="auto"/>
        </w:rPr>
        <w:t xml:space="preserve">. </w:t>
      </w:r>
    </w:p>
    <w:p w14:paraId="74E1DB2F" w14:textId="5226D983" w:rsidR="00BD3AED" w:rsidRPr="00A920EC" w:rsidRDefault="00FB0E80" w:rsidP="00D80702">
      <w:pPr>
        <w:widowControl w:val="0"/>
        <w:spacing w:after="0" w:line="372" w:lineRule="auto"/>
        <w:ind w:firstLine="624"/>
        <w:rPr>
          <w:rFonts w:eastAsia="MS Mincho"/>
          <w:color w:val="auto"/>
          <w:szCs w:val="28"/>
        </w:rPr>
      </w:pPr>
      <w:r w:rsidRPr="00A920EC">
        <w:rPr>
          <w:rFonts w:eastAsia="MS Mincho"/>
          <w:color w:val="auto"/>
          <w:szCs w:val="28"/>
          <w:lang w:val="vi-VN"/>
        </w:rPr>
        <w:t>Trước ngày tiến hành nghiên cứu</w:t>
      </w:r>
      <w:r w:rsidR="00BD3AED" w:rsidRPr="00A920EC">
        <w:rPr>
          <w:rFonts w:eastAsia="MS Mincho"/>
          <w:color w:val="auto"/>
          <w:szCs w:val="28"/>
        </w:rPr>
        <w:t xml:space="preserve"> (khoảng 24h trước khi thử nghiệm)</w:t>
      </w:r>
      <w:r w:rsidRPr="00A920EC">
        <w:rPr>
          <w:rFonts w:eastAsia="MS Mincho"/>
          <w:color w:val="auto"/>
          <w:szCs w:val="28"/>
          <w:lang w:val="vi-VN"/>
        </w:rPr>
        <w:t xml:space="preserve">, </w:t>
      </w:r>
      <w:r w:rsidRPr="00A920EC">
        <w:rPr>
          <w:rFonts w:eastAsia="MS Mincho"/>
          <w:color w:val="auto"/>
          <w:szCs w:val="28"/>
        </w:rPr>
        <w:t>0</w:t>
      </w:r>
      <w:r w:rsidR="00C80824" w:rsidRPr="00A920EC">
        <w:rPr>
          <w:rFonts w:eastAsia="MS Mincho"/>
          <w:color w:val="auto"/>
          <w:szCs w:val="28"/>
        </w:rPr>
        <w:t>3</w:t>
      </w:r>
      <w:r w:rsidRPr="00A920EC">
        <w:rPr>
          <w:rFonts w:eastAsia="MS Mincho"/>
          <w:color w:val="auto"/>
          <w:szCs w:val="28"/>
        </w:rPr>
        <w:t xml:space="preserve"> </w:t>
      </w:r>
      <w:r w:rsidRPr="00A920EC">
        <w:rPr>
          <w:rFonts w:eastAsia="MS Mincho"/>
          <w:color w:val="auto"/>
          <w:szCs w:val="28"/>
          <w:lang w:val="vi-VN"/>
        </w:rPr>
        <w:t>thỏ</w:t>
      </w:r>
      <w:r w:rsidR="000B4C32" w:rsidRPr="00A920EC">
        <w:rPr>
          <w:rFonts w:eastAsia="MS Mincho"/>
          <w:color w:val="auto"/>
          <w:szCs w:val="28"/>
          <w:lang w:val="vi-VN"/>
        </w:rPr>
        <w:t xml:space="preserve"> đ</w:t>
      </w:r>
      <w:r w:rsidR="000B4C32" w:rsidRPr="00A920EC">
        <w:rPr>
          <w:rFonts w:eastAsia="MS Mincho"/>
          <w:color w:val="auto"/>
          <w:szCs w:val="28"/>
        </w:rPr>
        <w:t>ư</w:t>
      </w:r>
      <w:r w:rsidRPr="00A920EC">
        <w:rPr>
          <w:rFonts w:eastAsia="MS Mincho"/>
          <w:color w:val="auto"/>
          <w:szCs w:val="28"/>
          <w:lang w:val="vi-VN"/>
        </w:rPr>
        <w:t>ợc cạo sạch lông phầ</w:t>
      </w:r>
      <w:r w:rsidR="00F72953" w:rsidRPr="00A920EC">
        <w:rPr>
          <w:rFonts w:eastAsia="MS Mincho"/>
          <w:color w:val="auto"/>
          <w:szCs w:val="28"/>
          <w:lang w:val="vi-VN"/>
        </w:rPr>
        <w:t>n lưng</w:t>
      </w:r>
      <w:r w:rsidR="00BD3AED" w:rsidRPr="00A920EC">
        <w:rPr>
          <w:rFonts w:eastAsia="MS Mincho"/>
          <w:color w:val="auto"/>
          <w:szCs w:val="28"/>
        </w:rPr>
        <w:t>, tránh làm tổn thương da thỏ. Cố định thỏ, dùng tông đơ điện làm sạch lông thỏ ở vùng lưng đều về hai bên cột sống một khoảng đủ rộng để đặt các mẫu thử (10cm x 15cm). Thỏ có da khoẻ mạnh, đồng đều và lành lặn mới được dùng vào thí nghiệm.</w:t>
      </w:r>
    </w:p>
    <w:p w14:paraId="10F626EE" w14:textId="01F59F22" w:rsidR="00E325DD" w:rsidRPr="00A920EC" w:rsidRDefault="00E325DD" w:rsidP="00D80702">
      <w:pPr>
        <w:widowControl w:val="0"/>
        <w:spacing w:after="0" w:line="372" w:lineRule="auto"/>
        <w:ind w:firstLine="624"/>
        <w:rPr>
          <w:rFonts w:eastAsia="MS Mincho"/>
          <w:color w:val="auto"/>
          <w:szCs w:val="28"/>
          <w:lang w:val="vi-VN"/>
        </w:rPr>
      </w:pPr>
      <w:r w:rsidRPr="00A920EC">
        <w:rPr>
          <w:rFonts w:eastAsia="MS Mincho"/>
          <w:color w:val="auto"/>
          <w:szCs w:val="28"/>
          <w:lang w:val="vi-VN"/>
        </w:rPr>
        <w:lastRenderedPageBreak/>
        <w:t xml:space="preserve">Thuốc </w:t>
      </w:r>
      <w:r w:rsidRPr="00A920EC">
        <w:rPr>
          <w:rFonts w:eastAsia="MS Mincho"/>
          <w:color w:val="auto"/>
          <w:szCs w:val="28"/>
        </w:rPr>
        <w:t xml:space="preserve">sử dụng ở dạng gel, không pha loãng, lượng phù hợp. Chất thử nghiệm </w:t>
      </w:r>
      <w:r w:rsidRPr="00A920EC">
        <w:rPr>
          <w:rFonts w:eastAsia="MS Mincho"/>
          <w:color w:val="auto"/>
          <w:szCs w:val="28"/>
          <w:lang w:val="vi-VN"/>
        </w:rPr>
        <w:t>được đặt trên một tấm gạc nhỏ, tiếp xúc trực tiếp với một diện tích da nhỏ (</w:t>
      </w:r>
      <w:r w:rsidRPr="00A920EC">
        <w:rPr>
          <w:rFonts w:eastAsia="MS Mincho"/>
          <w:color w:val="auto"/>
          <w:szCs w:val="28"/>
        </w:rPr>
        <w:t>2,5cm x 2,5</w:t>
      </w:r>
      <w:r w:rsidR="005675ED" w:rsidRPr="00A920EC">
        <w:rPr>
          <w:rFonts w:eastAsia="MS Mincho"/>
          <w:color w:val="auto"/>
          <w:szCs w:val="28"/>
        </w:rPr>
        <w:t>, lượng gel 0,5 g-sử dụng cân điện tử</w:t>
      </w:r>
      <w:r w:rsidRPr="00A920EC">
        <w:rPr>
          <w:rFonts w:eastAsia="MS Mincho"/>
          <w:color w:val="auto"/>
          <w:szCs w:val="28"/>
          <w:lang w:val="vi-VN"/>
        </w:rPr>
        <w:t>), được giữ bằng băng dính y tế. Liều thuốc thử đặt trên mỗi tấm gạc A. Nghiên cứu được tiến hành theo hai giai đoạn:</w:t>
      </w:r>
    </w:p>
    <w:p w14:paraId="4E402E69" w14:textId="77777777" w:rsidR="00E325DD" w:rsidRPr="00A920EC" w:rsidRDefault="00E325DD" w:rsidP="00D80702">
      <w:pPr>
        <w:widowControl w:val="0"/>
        <w:spacing w:after="0" w:line="372" w:lineRule="auto"/>
        <w:ind w:firstLine="624"/>
        <w:rPr>
          <w:rFonts w:eastAsia="MS Mincho"/>
          <w:color w:val="auto"/>
          <w:szCs w:val="28"/>
          <w:lang w:val="vi-VN"/>
        </w:rPr>
      </w:pPr>
      <w:r w:rsidRPr="00A920EC">
        <w:rPr>
          <w:rFonts w:eastAsia="MS Mincho"/>
          <w:color w:val="auto"/>
          <w:szCs w:val="28"/>
          <w:lang w:val="vi-VN"/>
        </w:rPr>
        <w:t>- Giai đoạn 1: Test thăm dò (initial test):</w:t>
      </w:r>
    </w:p>
    <w:p w14:paraId="0F414398" w14:textId="77777777" w:rsidR="00E325DD" w:rsidRPr="00A920EC" w:rsidRDefault="00E325DD" w:rsidP="00D80702">
      <w:pPr>
        <w:widowControl w:val="0"/>
        <w:spacing w:after="0" w:line="372" w:lineRule="auto"/>
        <w:ind w:firstLine="624"/>
        <w:rPr>
          <w:rFonts w:eastAsia="MS Mincho"/>
          <w:color w:val="auto"/>
          <w:szCs w:val="28"/>
          <w:lang w:val="vi-VN"/>
        </w:rPr>
      </w:pPr>
      <w:r w:rsidRPr="00A920EC">
        <w:rPr>
          <w:rFonts w:eastAsia="MS Mincho"/>
          <w:color w:val="auto"/>
          <w:szCs w:val="28"/>
          <w:lang w:val="vi-VN"/>
        </w:rPr>
        <w:t xml:space="preserve">Đặt 3 tấm gạc có chứa thuốc thử trên da thỏ. Tấm gạc thứ nhất được gỡ ra sau 3 phút. Nếu không có phản ứng kích ứng da hoặc ăn mòn da, tấm gạc thứ 2 được đặt tại một vị trí khác và được gỡ bỏ sau 1 giờ. Nếu không có phản ứng kích ứng hoặc ăn mòn da xuất hiện, tấm gạc chứa thuốc thứ 3 được đặt tại vị trí thứ 3 và được gỡ bỏ sau 4 giờ. Sau khi gỡ gạc, rửa vị trí tiếp xúc thuốc bằng nước cất và tiếp tục theo dõi trong 14 ngày. </w:t>
      </w:r>
    </w:p>
    <w:p w14:paraId="55CAE2B4" w14:textId="77777777" w:rsidR="00E325DD" w:rsidRPr="00A920EC" w:rsidRDefault="00E325DD" w:rsidP="00D80702">
      <w:pPr>
        <w:widowControl w:val="0"/>
        <w:spacing w:after="0" w:line="372" w:lineRule="auto"/>
        <w:ind w:firstLine="624"/>
        <w:rPr>
          <w:rFonts w:eastAsia="MS Mincho"/>
          <w:color w:val="auto"/>
          <w:szCs w:val="28"/>
          <w:lang w:val="vi-VN"/>
        </w:rPr>
      </w:pPr>
      <w:r w:rsidRPr="00A920EC">
        <w:rPr>
          <w:rFonts w:eastAsia="MS Mincho"/>
          <w:color w:val="auto"/>
          <w:szCs w:val="28"/>
          <w:lang w:val="vi-VN"/>
        </w:rPr>
        <w:t xml:space="preserve">Đánh giá tính kích ứng da bằng cách so sánh với vị trí đối chứng (đặt gạc có 0,5ml nước muối sinh lý). Nếu có bất kỳ biểu hiện ăn mòn da của thuốc, thí nghiệm được dừng lại. Nếu không có biểu hiện kích ứng, ăn mòn da, thỏ được tiếp tục quan sát sau 14 ngày.  </w:t>
      </w:r>
    </w:p>
    <w:p w14:paraId="385C729E" w14:textId="7040ED27" w:rsidR="00FB0E80" w:rsidRPr="00A920EC" w:rsidRDefault="00FB0E80" w:rsidP="00275F32">
      <w:pPr>
        <w:widowControl w:val="0"/>
        <w:spacing w:after="0" w:line="360" w:lineRule="auto"/>
        <w:ind w:firstLine="624"/>
        <w:rPr>
          <w:rFonts w:eastAsia="MS Mincho"/>
          <w:color w:val="auto"/>
          <w:szCs w:val="28"/>
          <w:lang w:val="vi-VN"/>
        </w:rPr>
      </w:pPr>
      <w:r w:rsidRPr="00A920EC">
        <w:rPr>
          <w:rFonts w:eastAsia="MS Mincho"/>
          <w:color w:val="auto"/>
          <w:szCs w:val="28"/>
          <w:lang w:val="vi-VN"/>
        </w:rPr>
        <w:t>Trong trường hợp thuốc không gây ăn mòn da, nhưng gây kích ứng, tiến hành đặt gạc thuốc cho một thỏ khác trong 4 giờ.</w:t>
      </w:r>
    </w:p>
    <w:p w14:paraId="5EF56B8E" w14:textId="77777777" w:rsidR="00E325DD" w:rsidRPr="00A920EC" w:rsidRDefault="00E325DD" w:rsidP="00275F32">
      <w:pPr>
        <w:widowControl w:val="0"/>
        <w:spacing w:after="0" w:line="360" w:lineRule="auto"/>
        <w:ind w:firstLine="624"/>
        <w:rPr>
          <w:rFonts w:eastAsia="MS Mincho"/>
          <w:color w:val="auto"/>
          <w:szCs w:val="28"/>
          <w:lang w:val="vi-VN"/>
        </w:rPr>
      </w:pPr>
      <w:r w:rsidRPr="00A920EC">
        <w:rPr>
          <w:rFonts w:eastAsia="MS Mincho"/>
          <w:color w:val="auto"/>
          <w:szCs w:val="28"/>
          <w:lang w:val="vi-VN"/>
        </w:rPr>
        <w:t>- Giai đoạn 2: Test xác nhận (Confirmatory test)</w:t>
      </w:r>
    </w:p>
    <w:p w14:paraId="73AB713E" w14:textId="275BB2C7" w:rsidR="00FB0E80" w:rsidRPr="00A920EC" w:rsidRDefault="00FB0E80" w:rsidP="00275F32">
      <w:pPr>
        <w:widowControl w:val="0"/>
        <w:spacing w:after="0" w:line="360" w:lineRule="auto"/>
        <w:ind w:firstLine="624"/>
        <w:rPr>
          <w:rFonts w:eastAsia="MS Mincho"/>
          <w:color w:val="auto"/>
          <w:szCs w:val="28"/>
          <w:lang w:val="vi-VN"/>
        </w:rPr>
      </w:pPr>
      <w:r w:rsidRPr="00A920EC">
        <w:rPr>
          <w:rFonts w:eastAsia="MS Mincho"/>
          <w:color w:val="auto"/>
          <w:szCs w:val="28"/>
          <w:lang w:val="vi-VN"/>
        </w:rPr>
        <w:t xml:space="preserve">Nếu các biểu hiện kích ứng, ăn mòn da không xuất hiện trong test thăm dò, tiếp tục thử thuốc với </w:t>
      </w:r>
      <w:r w:rsidR="000E7415" w:rsidRPr="00A920EC">
        <w:rPr>
          <w:rFonts w:eastAsia="MS Mincho"/>
          <w:color w:val="auto"/>
          <w:szCs w:val="28"/>
        </w:rPr>
        <w:t xml:space="preserve">03 </w:t>
      </w:r>
      <w:r w:rsidRPr="00A920EC">
        <w:rPr>
          <w:rFonts w:eastAsia="MS Mincho"/>
          <w:color w:val="auto"/>
          <w:szCs w:val="28"/>
          <w:lang w:val="vi-VN"/>
        </w:rPr>
        <w:t xml:space="preserve">thỏ </w:t>
      </w:r>
      <w:r w:rsidR="000E7415" w:rsidRPr="00A920EC">
        <w:rPr>
          <w:rFonts w:eastAsia="MS Mincho"/>
          <w:color w:val="auto"/>
          <w:szCs w:val="28"/>
        </w:rPr>
        <w:t>c</w:t>
      </w:r>
      <w:r w:rsidR="000E7415" w:rsidRPr="00A920EC">
        <w:rPr>
          <w:rFonts w:eastAsia="MS Mincho"/>
          <w:color w:val="auto"/>
          <w:szCs w:val="28"/>
          <w:lang w:val="vi-VN"/>
        </w:rPr>
        <w:t xml:space="preserve">ố định miếng gạc bằng </w:t>
      </w:r>
      <w:r w:rsidR="000E7415" w:rsidRPr="00A920EC">
        <w:rPr>
          <w:rFonts w:eastAsia="MS Mincho"/>
          <w:color w:val="auto"/>
          <w:szCs w:val="28"/>
        </w:rPr>
        <w:t xml:space="preserve">có </w:t>
      </w:r>
      <w:r w:rsidR="006C47BB">
        <w:rPr>
          <w:rFonts w:eastAsia="MS Mincho"/>
          <w:color w:val="auto"/>
          <w:szCs w:val="28"/>
        </w:rPr>
        <w:t>Gel nano berberin</w:t>
      </w:r>
      <w:r w:rsidR="00C73DB6">
        <w:rPr>
          <w:rFonts w:eastAsia="MS Mincho"/>
          <w:color w:val="auto"/>
          <w:szCs w:val="28"/>
        </w:rPr>
        <w:t xml:space="preserve"> </w:t>
      </w:r>
      <w:r w:rsidR="000E7415" w:rsidRPr="00A920EC">
        <w:rPr>
          <w:rFonts w:eastAsia="MS Mincho"/>
          <w:color w:val="auto"/>
          <w:szCs w:val="28"/>
          <w:lang w:val="vi-VN"/>
        </w:rPr>
        <w:t xml:space="preserve">băng dính không gây kích ứng ít nhất trong 4 giờ. Sau đó bỏ gạc và băng dính, </w:t>
      </w:r>
      <w:r w:rsidRPr="00A920EC">
        <w:rPr>
          <w:rFonts w:eastAsia="MS Mincho"/>
          <w:color w:val="auto"/>
          <w:szCs w:val="28"/>
          <w:lang w:val="vi-VN"/>
        </w:rPr>
        <w:t xml:space="preserve">So sánh với vị trí đối chứng để đánh giá tính kích ứng. </w:t>
      </w:r>
      <w:r w:rsidR="000E7415" w:rsidRPr="00A920EC">
        <w:rPr>
          <w:rFonts w:eastAsia="MS Mincho"/>
          <w:color w:val="auto"/>
          <w:szCs w:val="28"/>
          <w:lang w:val="vi-VN"/>
        </w:rPr>
        <w:t xml:space="preserve">Quan sát và ghi điểm phản ứng trên chỗ da đặt chất thử so với da kề bên không đặt </w:t>
      </w:r>
      <w:r w:rsidR="006C47BB">
        <w:rPr>
          <w:rFonts w:eastAsia="MS Mincho"/>
          <w:color w:val="auto"/>
          <w:szCs w:val="28"/>
        </w:rPr>
        <w:t>Gel nano berberin</w:t>
      </w:r>
      <w:r w:rsidR="00C73DB6">
        <w:rPr>
          <w:rFonts w:eastAsia="MS Mincho"/>
          <w:color w:val="auto"/>
          <w:szCs w:val="28"/>
        </w:rPr>
        <w:t xml:space="preserve"> </w:t>
      </w:r>
      <w:r w:rsidR="000E7415" w:rsidRPr="00A920EC">
        <w:rPr>
          <w:rFonts w:eastAsia="MS Mincho"/>
          <w:color w:val="auto"/>
          <w:szCs w:val="28"/>
          <w:lang w:val="vi-VN"/>
        </w:rPr>
        <w:t xml:space="preserve">ở các thời điểm 1 giờ, 24 giờ, 48 giờ và 72 giờ sau khi làm sạch mẫu thử. </w:t>
      </w:r>
      <w:r w:rsidRPr="00A920EC">
        <w:rPr>
          <w:rFonts w:eastAsia="MS Mincho"/>
          <w:color w:val="auto"/>
          <w:szCs w:val="28"/>
          <w:lang w:val="vi-VN"/>
        </w:rPr>
        <w:t xml:space="preserve">Thỏ được quan sát trong 14 ngày. Thí nghiệm được kết thúc nếu có bất cứ biểu hiện tổn thương da xuất hiện. </w:t>
      </w:r>
    </w:p>
    <w:p w14:paraId="13243FE7" w14:textId="6B694455" w:rsidR="00FB0E80" w:rsidRPr="00A920EC" w:rsidRDefault="00FB0E80" w:rsidP="00D0469E">
      <w:pPr>
        <w:widowControl w:val="0"/>
        <w:spacing w:after="0" w:line="348" w:lineRule="auto"/>
        <w:ind w:firstLine="624"/>
        <w:rPr>
          <w:rFonts w:eastAsia="MS Mincho"/>
          <w:color w:val="auto"/>
          <w:szCs w:val="28"/>
          <w:lang w:val="vi-VN"/>
        </w:rPr>
      </w:pPr>
      <w:r w:rsidRPr="00A920EC">
        <w:rPr>
          <w:rFonts w:eastAsia="MS Mincho"/>
          <w:color w:val="auto"/>
          <w:szCs w:val="28"/>
          <w:lang w:val="vi-VN"/>
        </w:rPr>
        <w:lastRenderedPageBreak/>
        <w:t>-  Đáp ứng kích ứng được đánh giá theo thang điểm của OECD: Đánh giá sự xuất hiện ban đỏ và vẩy tại vùng da tiếp xúc thuốc và biểu hiện phản ứng phù nề: từ 0 tới 4 điểm.</w:t>
      </w:r>
    </w:p>
    <w:p w14:paraId="70B43571" w14:textId="40EC6934" w:rsidR="00FB0E80" w:rsidRPr="00A920EC" w:rsidRDefault="002B554F" w:rsidP="00D0469E">
      <w:pPr>
        <w:widowControl w:val="0"/>
        <w:spacing w:after="0" w:line="348" w:lineRule="auto"/>
        <w:ind w:firstLine="720"/>
        <w:rPr>
          <w:rFonts w:eastAsia="MS Mincho"/>
          <w:color w:val="auto"/>
          <w:szCs w:val="28"/>
        </w:rPr>
      </w:pPr>
      <w:r w:rsidRPr="00A920EC">
        <w:rPr>
          <w:rFonts w:eastAsia="MS Mincho"/>
          <w:color w:val="auto"/>
          <w:szCs w:val="28"/>
        </w:rPr>
        <w:t>-</w:t>
      </w:r>
      <w:r w:rsidR="00FB0E80" w:rsidRPr="00A920EC">
        <w:rPr>
          <w:rFonts w:eastAsia="MS Mincho"/>
          <w:color w:val="auto"/>
          <w:szCs w:val="28"/>
        </w:rPr>
        <w:t xml:space="preserve"> Đánh giá kết quả</w:t>
      </w:r>
    </w:p>
    <w:p w14:paraId="4C73168D" w14:textId="77777777" w:rsidR="00FB0E80" w:rsidRPr="00A920EC" w:rsidRDefault="00FB0E80" w:rsidP="00D0469E">
      <w:pPr>
        <w:widowControl w:val="0"/>
        <w:spacing w:after="0" w:line="348" w:lineRule="auto"/>
        <w:ind w:firstLine="720"/>
        <w:rPr>
          <w:rFonts w:eastAsia="MS Mincho"/>
          <w:bCs/>
          <w:color w:val="auto"/>
          <w:szCs w:val="28"/>
        </w:rPr>
      </w:pPr>
      <w:r w:rsidRPr="00A920EC">
        <w:rPr>
          <w:rFonts w:eastAsia="MS Mincho"/>
          <w:color w:val="auto"/>
          <w:spacing w:val="-2"/>
          <w:szCs w:val="28"/>
        </w:rPr>
        <w:t xml:space="preserve">Sau khi cho điểm mức độ tổn thương (A và B). Lấy trung bình của 2 điểm này (ký hiệu C). Đây chính là điểm trung bình kích ứng da của chế phẩm. </w:t>
      </w:r>
      <w:r w:rsidRPr="00A920EC">
        <w:rPr>
          <w:rFonts w:eastAsia="MS Mincho"/>
          <w:bCs/>
          <w:color w:val="auto"/>
          <w:szCs w:val="28"/>
        </w:rPr>
        <w:t>Chế phẩm đạt yêu cầu về độ kích ứng da phải không kích ứng da, điểm trung bình kích ứng da bằng không.</w:t>
      </w:r>
    </w:p>
    <w:p w14:paraId="76350BA4" w14:textId="44ADAEF0" w:rsidR="00FB0E80" w:rsidRPr="00A920EC" w:rsidRDefault="00FB0E80" w:rsidP="00D0469E">
      <w:pPr>
        <w:widowControl w:val="0"/>
        <w:spacing w:after="0" w:line="348" w:lineRule="auto"/>
        <w:ind w:firstLine="720"/>
        <w:rPr>
          <w:rFonts w:eastAsia="MS Mincho"/>
          <w:color w:val="auto"/>
          <w:spacing w:val="-2"/>
          <w:szCs w:val="28"/>
        </w:rPr>
      </w:pPr>
      <w:r w:rsidRPr="00A920EC">
        <w:rPr>
          <w:rFonts w:eastAsia="MS Mincho"/>
          <w:color w:val="auto"/>
          <w:spacing w:val="-2"/>
          <w:szCs w:val="28"/>
        </w:rPr>
        <w:t>Tính điểm số trung bình (gồm cả điểm số xuất hiện ban đỏ và điểm số biểu hiện phản ứng phù nề) của 2 nhóm thỏ tại từng thời điểm 1h; 24h; 48h; 72h sau khi gỡ tấm gạc thuốc. Sau đó tính điểm số trung bình các giá trị tại 4 thời điểm này để tính chỉ số kích ứng.</w:t>
      </w:r>
    </w:p>
    <w:p w14:paraId="6C0C8C69" w14:textId="7458D007" w:rsidR="008B497B" w:rsidRPr="00A920EC" w:rsidRDefault="008B497B" w:rsidP="00D0469E">
      <w:pPr>
        <w:widowControl w:val="0"/>
        <w:spacing w:after="0" w:line="348" w:lineRule="auto"/>
        <w:ind w:left="3"/>
        <w:rPr>
          <w:color w:val="auto"/>
        </w:rPr>
      </w:pPr>
      <w:r w:rsidRPr="00A920EC">
        <w:rPr>
          <w:color w:val="auto"/>
        </w:rPr>
        <w:t>Đối chiếu điểm kích ứng với các mức độ quy định để xác định khả năng gây kích ứng trên da thỏ của mẫu thử (Bảng 2.1)</w:t>
      </w:r>
      <w:r w:rsidR="001752FA" w:rsidRPr="00A920EC">
        <w:rPr>
          <w:color w:val="auto"/>
        </w:rPr>
        <w:fldChar w:fldCharType="begin"/>
      </w:r>
      <w:r w:rsidR="00DC5890" w:rsidRPr="00A920EC">
        <w:rPr>
          <w:color w:val="auto"/>
        </w:rPr>
        <w:instrText xml:space="preserve"> ADDIN ZOTERO_ITEM CSL_CITATION {"citationID":"lki2tJDm","properties":{"formattedCitation":"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1752FA" w:rsidRPr="00A920EC">
        <w:rPr>
          <w:color w:val="auto"/>
        </w:rPr>
        <w:fldChar w:fldCharType="separate"/>
      </w:r>
      <w:r w:rsidR="00DC5890" w:rsidRPr="00A920EC">
        <w:rPr>
          <w:color w:val="auto"/>
        </w:rPr>
        <w:t xml:space="preserve"> [116]</w:t>
      </w:r>
      <w:r w:rsidR="001752FA" w:rsidRPr="00A920EC">
        <w:rPr>
          <w:color w:val="auto"/>
        </w:rPr>
        <w:fldChar w:fldCharType="end"/>
      </w:r>
      <w:r w:rsidRPr="00A920EC">
        <w:rPr>
          <w:color w:val="auto"/>
        </w:rPr>
        <w:t xml:space="preserve">. </w:t>
      </w:r>
    </w:p>
    <w:p w14:paraId="38737F79" w14:textId="5333E252" w:rsidR="004E4498" w:rsidRPr="00A920EC" w:rsidRDefault="009E7A07" w:rsidP="00704B46">
      <w:pPr>
        <w:pStyle w:val="Caption"/>
        <w:widowControl w:val="0"/>
        <w:spacing w:after="0" w:line="360" w:lineRule="auto"/>
        <w:jc w:val="center"/>
        <w:outlineLvl w:val="5"/>
        <w:rPr>
          <w:color w:val="auto"/>
          <w:sz w:val="28"/>
          <w:szCs w:val="28"/>
        </w:rPr>
      </w:pPr>
      <w:bookmarkStart w:id="151" w:name="_Toc216872132"/>
      <w:bookmarkStart w:id="152" w:name="_Toc238027293"/>
      <w:r w:rsidRPr="00A920EC">
        <w:rPr>
          <w:color w:val="auto"/>
          <w:sz w:val="28"/>
          <w:szCs w:val="28"/>
        </w:rPr>
        <w:t>Bảng 2.</w:t>
      </w:r>
      <w:r w:rsidRPr="00A920EC">
        <w:rPr>
          <w:color w:val="auto"/>
          <w:sz w:val="28"/>
          <w:szCs w:val="28"/>
        </w:rPr>
        <w:fldChar w:fldCharType="begin"/>
      </w:r>
      <w:r w:rsidRPr="00A920EC">
        <w:rPr>
          <w:color w:val="auto"/>
          <w:sz w:val="28"/>
          <w:szCs w:val="28"/>
        </w:rPr>
        <w:instrText xml:space="preserve"> SEQ Bảng_2. \* ARABIC </w:instrText>
      </w:r>
      <w:r w:rsidRPr="00A920EC">
        <w:rPr>
          <w:color w:val="auto"/>
          <w:sz w:val="28"/>
          <w:szCs w:val="28"/>
        </w:rPr>
        <w:fldChar w:fldCharType="separate"/>
      </w:r>
      <w:r w:rsidR="00C91427">
        <w:rPr>
          <w:noProof/>
          <w:color w:val="auto"/>
          <w:sz w:val="28"/>
          <w:szCs w:val="28"/>
        </w:rPr>
        <w:t>1</w:t>
      </w:r>
      <w:r w:rsidRPr="00A920EC">
        <w:rPr>
          <w:color w:val="auto"/>
          <w:sz w:val="28"/>
          <w:szCs w:val="28"/>
        </w:rPr>
        <w:fldChar w:fldCharType="end"/>
      </w:r>
      <w:r w:rsidR="004E4498" w:rsidRPr="00A920EC">
        <w:rPr>
          <w:b w:val="0"/>
          <w:color w:val="auto"/>
          <w:sz w:val="28"/>
          <w:szCs w:val="28"/>
        </w:rPr>
        <w:t>. Đánh giá và phân loại kích ứng trên da thỏ</w:t>
      </w:r>
      <w:bookmarkEnd w:id="151"/>
      <w:bookmarkEnd w:id="152"/>
    </w:p>
    <w:tbl>
      <w:tblPr>
        <w:tblStyle w:val="TableGrid"/>
        <w:tblW w:w="9004" w:type="dxa"/>
        <w:tblInd w:w="-90" w:type="dxa"/>
        <w:tblCellMar>
          <w:top w:w="28" w:type="dxa"/>
          <w:left w:w="108" w:type="dxa"/>
          <w:right w:w="38" w:type="dxa"/>
        </w:tblCellMar>
        <w:tblLook w:val="04A0" w:firstRow="1" w:lastRow="0" w:firstColumn="1" w:lastColumn="0" w:noHBand="0" w:noVBand="1"/>
      </w:tblPr>
      <w:tblGrid>
        <w:gridCol w:w="1728"/>
        <w:gridCol w:w="6121"/>
        <w:gridCol w:w="1155"/>
      </w:tblGrid>
      <w:tr w:rsidR="008532F9" w:rsidRPr="00A920EC" w14:paraId="241E23EA" w14:textId="77777777" w:rsidTr="00FB0E80">
        <w:tc>
          <w:tcPr>
            <w:tcW w:w="7850" w:type="dxa"/>
            <w:gridSpan w:val="2"/>
            <w:tcBorders>
              <w:top w:val="single" w:sz="4" w:space="0" w:color="000000"/>
              <w:left w:val="single" w:sz="4" w:space="0" w:color="000000"/>
              <w:bottom w:val="single" w:sz="4" w:space="0" w:color="000000"/>
              <w:right w:val="single" w:sz="4" w:space="0" w:color="000000"/>
            </w:tcBorders>
          </w:tcPr>
          <w:p w14:paraId="41EE0B04" w14:textId="77777777" w:rsidR="004E4498" w:rsidRPr="00A920EC" w:rsidRDefault="004E4498" w:rsidP="00275F32">
            <w:pPr>
              <w:widowControl w:val="0"/>
              <w:spacing w:after="0" w:line="240" w:lineRule="auto"/>
              <w:ind w:firstLine="0"/>
              <w:jc w:val="center"/>
              <w:rPr>
                <w:b/>
                <w:color w:val="auto"/>
              </w:rPr>
            </w:pPr>
            <w:r w:rsidRPr="00A920EC">
              <w:rPr>
                <w:b/>
                <w:color w:val="auto"/>
              </w:rPr>
              <w:t>Đánh giá và phân loại kích ứng trên da thỏ</w:t>
            </w:r>
          </w:p>
        </w:tc>
        <w:tc>
          <w:tcPr>
            <w:tcW w:w="1155" w:type="dxa"/>
            <w:tcBorders>
              <w:top w:val="single" w:sz="4" w:space="0" w:color="000000"/>
              <w:left w:val="single" w:sz="4" w:space="0" w:color="000000"/>
              <w:bottom w:val="single" w:sz="4" w:space="0" w:color="000000"/>
              <w:right w:val="single" w:sz="4" w:space="0" w:color="000000"/>
            </w:tcBorders>
          </w:tcPr>
          <w:p w14:paraId="64296BEC" w14:textId="630F8862" w:rsidR="004E4498" w:rsidRPr="00A920EC" w:rsidRDefault="004E4498" w:rsidP="00275F32">
            <w:pPr>
              <w:widowControl w:val="0"/>
              <w:spacing w:after="0" w:line="240" w:lineRule="auto"/>
              <w:ind w:firstLine="0"/>
              <w:jc w:val="center"/>
              <w:rPr>
                <w:b/>
                <w:color w:val="auto"/>
              </w:rPr>
            </w:pPr>
            <w:r w:rsidRPr="00A920EC">
              <w:rPr>
                <w:b/>
                <w:color w:val="auto"/>
              </w:rPr>
              <w:t>Đi</w:t>
            </w:r>
            <w:r w:rsidR="000C42DE" w:rsidRPr="00A920EC">
              <w:rPr>
                <w:b/>
                <w:color w:val="auto"/>
              </w:rPr>
              <w:t>ể</w:t>
            </w:r>
            <w:r w:rsidRPr="00A920EC">
              <w:rPr>
                <w:b/>
                <w:color w:val="auto"/>
              </w:rPr>
              <w:t>m</w:t>
            </w:r>
          </w:p>
        </w:tc>
      </w:tr>
      <w:tr w:rsidR="008532F9" w:rsidRPr="00A920EC" w14:paraId="37AFA164" w14:textId="77777777" w:rsidTr="00FB0E80">
        <w:tc>
          <w:tcPr>
            <w:tcW w:w="1728" w:type="dxa"/>
            <w:vMerge w:val="restart"/>
            <w:tcBorders>
              <w:top w:val="single" w:sz="4" w:space="0" w:color="000000"/>
              <w:left w:val="single" w:sz="4" w:space="0" w:color="000000"/>
              <w:bottom w:val="single" w:sz="4" w:space="0" w:color="000000"/>
              <w:right w:val="single" w:sz="4" w:space="0" w:color="000000"/>
            </w:tcBorders>
          </w:tcPr>
          <w:p w14:paraId="3354800E" w14:textId="77777777" w:rsidR="004E4498" w:rsidRPr="00A920EC" w:rsidRDefault="004E4498" w:rsidP="00275F32">
            <w:pPr>
              <w:widowControl w:val="0"/>
              <w:spacing w:after="0" w:line="240" w:lineRule="auto"/>
              <w:ind w:firstLine="0"/>
              <w:jc w:val="left"/>
              <w:rPr>
                <w:color w:val="auto"/>
              </w:rPr>
            </w:pPr>
            <w:r w:rsidRPr="00A920EC">
              <w:rPr>
                <w:color w:val="auto"/>
              </w:rPr>
              <w:t xml:space="preserve">Đánh giá sự xuất hiện ban đỏ và vẩy tại vùng da tiếp xúc thuốc </w:t>
            </w:r>
          </w:p>
        </w:tc>
        <w:tc>
          <w:tcPr>
            <w:tcW w:w="6122" w:type="dxa"/>
            <w:tcBorders>
              <w:top w:val="single" w:sz="4" w:space="0" w:color="000000"/>
              <w:left w:val="single" w:sz="4" w:space="0" w:color="000000"/>
              <w:bottom w:val="single" w:sz="4" w:space="0" w:color="000000"/>
              <w:right w:val="single" w:sz="4" w:space="0" w:color="000000"/>
            </w:tcBorders>
          </w:tcPr>
          <w:p w14:paraId="4BC16DD4"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 Không xuất hiện ban đỏ </w:t>
            </w:r>
          </w:p>
        </w:tc>
        <w:tc>
          <w:tcPr>
            <w:tcW w:w="1155" w:type="dxa"/>
            <w:tcBorders>
              <w:top w:val="single" w:sz="4" w:space="0" w:color="000000"/>
              <w:left w:val="single" w:sz="4" w:space="0" w:color="000000"/>
              <w:bottom w:val="single" w:sz="4" w:space="0" w:color="000000"/>
              <w:right w:val="single" w:sz="4" w:space="0" w:color="000000"/>
            </w:tcBorders>
          </w:tcPr>
          <w:p w14:paraId="569F4890"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0 </w:t>
            </w:r>
          </w:p>
        </w:tc>
      </w:tr>
      <w:tr w:rsidR="008532F9" w:rsidRPr="00A920EC" w14:paraId="1EB5C6E4" w14:textId="77777777" w:rsidTr="00FB0E80">
        <w:tc>
          <w:tcPr>
            <w:tcW w:w="0" w:type="auto"/>
            <w:vMerge/>
            <w:tcBorders>
              <w:top w:val="nil"/>
              <w:left w:val="single" w:sz="4" w:space="0" w:color="000000"/>
              <w:bottom w:val="nil"/>
              <w:right w:val="single" w:sz="4" w:space="0" w:color="000000"/>
            </w:tcBorders>
          </w:tcPr>
          <w:p w14:paraId="67CF5470"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17E74819"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 Xuất hiện ban đỏ rất nhẹ (vừa đủ nhận thấy) </w:t>
            </w:r>
          </w:p>
        </w:tc>
        <w:tc>
          <w:tcPr>
            <w:tcW w:w="1155" w:type="dxa"/>
            <w:tcBorders>
              <w:top w:val="single" w:sz="4" w:space="0" w:color="000000"/>
              <w:left w:val="single" w:sz="4" w:space="0" w:color="000000"/>
              <w:bottom w:val="single" w:sz="4" w:space="0" w:color="000000"/>
              <w:right w:val="single" w:sz="4" w:space="0" w:color="000000"/>
            </w:tcBorders>
          </w:tcPr>
          <w:p w14:paraId="1EC5A0C7"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1 </w:t>
            </w:r>
          </w:p>
        </w:tc>
      </w:tr>
      <w:tr w:rsidR="008532F9" w:rsidRPr="00A920EC" w14:paraId="4D26C0C6" w14:textId="77777777" w:rsidTr="00FB0E80">
        <w:tc>
          <w:tcPr>
            <w:tcW w:w="0" w:type="auto"/>
            <w:vMerge/>
            <w:tcBorders>
              <w:top w:val="nil"/>
              <w:left w:val="single" w:sz="4" w:space="0" w:color="000000"/>
              <w:bottom w:val="nil"/>
              <w:right w:val="single" w:sz="4" w:space="0" w:color="000000"/>
            </w:tcBorders>
          </w:tcPr>
          <w:p w14:paraId="3E9BCF14"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7A63F938"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 Ban đỏ nhìn thấy rõ </w:t>
            </w:r>
          </w:p>
        </w:tc>
        <w:tc>
          <w:tcPr>
            <w:tcW w:w="1155" w:type="dxa"/>
            <w:tcBorders>
              <w:top w:val="single" w:sz="4" w:space="0" w:color="000000"/>
              <w:left w:val="single" w:sz="4" w:space="0" w:color="000000"/>
              <w:bottom w:val="single" w:sz="4" w:space="0" w:color="000000"/>
              <w:right w:val="single" w:sz="4" w:space="0" w:color="000000"/>
            </w:tcBorders>
          </w:tcPr>
          <w:p w14:paraId="685CDA12"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2 </w:t>
            </w:r>
          </w:p>
        </w:tc>
      </w:tr>
      <w:tr w:rsidR="008532F9" w:rsidRPr="00A920EC" w14:paraId="1C49AEB3" w14:textId="77777777" w:rsidTr="00FB0E80">
        <w:tc>
          <w:tcPr>
            <w:tcW w:w="0" w:type="auto"/>
            <w:vMerge/>
            <w:tcBorders>
              <w:top w:val="nil"/>
              <w:left w:val="single" w:sz="4" w:space="0" w:color="000000"/>
              <w:bottom w:val="nil"/>
              <w:right w:val="single" w:sz="4" w:space="0" w:color="000000"/>
            </w:tcBorders>
          </w:tcPr>
          <w:p w14:paraId="62BE5CC5"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3BF9E089"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 Ban đỏ vừa phải tới nghiêm trọng </w:t>
            </w:r>
          </w:p>
        </w:tc>
        <w:tc>
          <w:tcPr>
            <w:tcW w:w="1155" w:type="dxa"/>
            <w:tcBorders>
              <w:top w:val="single" w:sz="4" w:space="0" w:color="000000"/>
              <w:left w:val="single" w:sz="4" w:space="0" w:color="000000"/>
              <w:bottom w:val="single" w:sz="4" w:space="0" w:color="000000"/>
              <w:right w:val="single" w:sz="4" w:space="0" w:color="000000"/>
            </w:tcBorders>
          </w:tcPr>
          <w:p w14:paraId="7C27C1FB"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3 </w:t>
            </w:r>
          </w:p>
        </w:tc>
      </w:tr>
      <w:tr w:rsidR="008532F9" w:rsidRPr="00A920EC" w14:paraId="21AC612A" w14:textId="77777777" w:rsidTr="00FB0E80">
        <w:tc>
          <w:tcPr>
            <w:tcW w:w="0" w:type="auto"/>
            <w:vMerge/>
            <w:tcBorders>
              <w:top w:val="nil"/>
              <w:left w:val="single" w:sz="4" w:space="0" w:color="000000"/>
              <w:bottom w:val="single" w:sz="4" w:space="0" w:color="000000"/>
              <w:right w:val="single" w:sz="4" w:space="0" w:color="000000"/>
            </w:tcBorders>
          </w:tcPr>
          <w:p w14:paraId="51BFCDE3"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464A5488" w14:textId="4F0ECF46" w:rsidR="004E4498" w:rsidRPr="00A920EC" w:rsidRDefault="004E4498" w:rsidP="00275F32">
            <w:pPr>
              <w:widowControl w:val="0"/>
              <w:spacing w:after="0" w:line="240" w:lineRule="auto"/>
              <w:ind w:left="1" w:firstLine="0"/>
              <w:rPr>
                <w:color w:val="auto"/>
              </w:rPr>
            </w:pPr>
            <w:r w:rsidRPr="00A920EC">
              <w:rPr>
                <w:color w:val="auto"/>
              </w:rPr>
              <w:t>- Ban đỏ nghiêm trọng (đỏ tấy) tới hình thành v</w:t>
            </w:r>
            <w:r w:rsidR="00165E24" w:rsidRPr="00A920EC">
              <w:rPr>
                <w:color w:val="auto"/>
              </w:rPr>
              <w:t>ả</w:t>
            </w:r>
            <w:r w:rsidRPr="00A920EC">
              <w:rPr>
                <w:color w:val="auto"/>
              </w:rPr>
              <w:t xml:space="preserve">y để ngăn ngừa sự tiến triển của ban đỏ </w:t>
            </w:r>
          </w:p>
        </w:tc>
        <w:tc>
          <w:tcPr>
            <w:tcW w:w="1155" w:type="dxa"/>
            <w:tcBorders>
              <w:top w:val="single" w:sz="4" w:space="0" w:color="000000"/>
              <w:left w:val="single" w:sz="4" w:space="0" w:color="000000"/>
              <w:bottom w:val="single" w:sz="4" w:space="0" w:color="000000"/>
              <w:right w:val="single" w:sz="4" w:space="0" w:color="000000"/>
            </w:tcBorders>
          </w:tcPr>
          <w:p w14:paraId="2C99C1CB"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4 </w:t>
            </w:r>
          </w:p>
        </w:tc>
      </w:tr>
      <w:tr w:rsidR="008532F9" w:rsidRPr="00A920EC" w14:paraId="2990E8E4" w14:textId="77777777" w:rsidTr="00FB0E80">
        <w:tc>
          <w:tcPr>
            <w:tcW w:w="1728" w:type="dxa"/>
            <w:vMerge w:val="restart"/>
            <w:tcBorders>
              <w:top w:val="single" w:sz="4" w:space="0" w:color="000000"/>
              <w:left w:val="single" w:sz="4" w:space="0" w:color="000000"/>
              <w:bottom w:val="single" w:sz="4" w:space="0" w:color="000000"/>
              <w:right w:val="single" w:sz="4" w:space="0" w:color="000000"/>
            </w:tcBorders>
          </w:tcPr>
          <w:p w14:paraId="6D18489E" w14:textId="77777777" w:rsidR="004E4498" w:rsidRPr="00A920EC" w:rsidRDefault="004E4498" w:rsidP="00275F32">
            <w:pPr>
              <w:widowControl w:val="0"/>
              <w:spacing w:after="0" w:line="240" w:lineRule="auto"/>
              <w:ind w:firstLine="0"/>
              <w:jc w:val="left"/>
              <w:rPr>
                <w:color w:val="auto"/>
              </w:rPr>
            </w:pPr>
            <w:r w:rsidRPr="00A920EC">
              <w:rPr>
                <w:color w:val="auto"/>
              </w:rPr>
              <w:t xml:space="preserve">Đánh giá biểu hiện phản ứng phù nề </w:t>
            </w:r>
          </w:p>
        </w:tc>
        <w:tc>
          <w:tcPr>
            <w:tcW w:w="6122" w:type="dxa"/>
            <w:tcBorders>
              <w:top w:val="single" w:sz="4" w:space="0" w:color="000000"/>
              <w:left w:val="single" w:sz="4" w:space="0" w:color="000000"/>
              <w:bottom w:val="single" w:sz="4" w:space="0" w:color="000000"/>
              <w:right w:val="single" w:sz="4" w:space="0" w:color="000000"/>
            </w:tcBorders>
          </w:tcPr>
          <w:p w14:paraId="57A6D6B9"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 Không phù nề </w:t>
            </w:r>
          </w:p>
        </w:tc>
        <w:tc>
          <w:tcPr>
            <w:tcW w:w="1155" w:type="dxa"/>
            <w:tcBorders>
              <w:top w:val="single" w:sz="4" w:space="0" w:color="000000"/>
              <w:left w:val="single" w:sz="4" w:space="0" w:color="000000"/>
              <w:bottom w:val="single" w:sz="4" w:space="0" w:color="000000"/>
              <w:right w:val="single" w:sz="4" w:space="0" w:color="000000"/>
            </w:tcBorders>
          </w:tcPr>
          <w:p w14:paraId="368864D4"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0 </w:t>
            </w:r>
          </w:p>
        </w:tc>
      </w:tr>
      <w:tr w:rsidR="008532F9" w:rsidRPr="00A920EC" w14:paraId="40B0CC6A" w14:textId="77777777" w:rsidTr="00FB0E80">
        <w:tc>
          <w:tcPr>
            <w:tcW w:w="0" w:type="auto"/>
            <w:vMerge/>
            <w:tcBorders>
              <w:top w:val="nil"/>
              <w:left w:val="single" w:sz="4" w:space="0" w:color="000000"/>
              <w:bottom w:val="nil"/>
              <w:right w:val="single" w:sz="4" w:space="0" w:color="000000"/>
            </w:tcBorders>
          </w:tcPr>
          <w:p w14:paraId="37433E6E"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29BEE65E" w14:textId="7A083CE6" w:rsidR="004E4498" w:rsidRPr="00A920EC" w:rsidRDefault="004E4498" w:rsidP="00275F32">
            <w:pPr>
              <w:widowControl w:val="0"/>
              <w:spacing w:after="0" w:line="240" w:lineRule="auto"/>
              <w:ind w:left="1" w:firstLine="0"/>
              <w:jc w:val="left"/>
              <w:rPr>
                <w:color w:val="auto"/>
              </w:rPr>
            </w:pPr>
            <w:r w:rsidRPr="00A920EC">
              <w:rPr>
                <w:color w:val="auto"/>
              </w:rPr>
              <w:t>- Phù nề rất nhẹ (</w:t>
            </w:r>
            <w:r w:rsidR="0065321D" w:rsidRPr="00A920EC">
              <w:rPr>
                <w:color w:val="auto"/>
              </w:rPr>
              <w:t>vừa đủ nhận</w:t>
            </w:r>
            <w:r w:rsidRPr="00A920EC">
              <w:rPr>
                <w:color w:val="auto"/>
              </w:rPr>
              <w:t xml:space="preserve"> thấy) </w:t>
            </w:r>
          </w:p>
        </w:tc>
        <w:tc>
          <w:tcPr>
            <w:tcW w:w="1155" w:type="dxa"/>
            <w:tcBorders>
              <w:top w:val="single" w:sz="4" w:space="0" w:color="000000"/>
              <w:left w:val="single" w:sz="4" w:space="0" w:color="000000"/>
              <w:bottom w:val="single" w:sz="4" w:space="0" w:color="000000"/>
              <w:right w:val="single" w:sz="4" w:space="0" w:color="000000"/>
            </w:tcBorders>
          </w:tcPr>
          <w:p w14:paraId="1B9866E9"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1 </w:t>
            </w:r>
          </w:p>
        </w:tc>
      </w:tr>
      <w:tr w:rsidR="008532F9" w:rsidRPr="00A920EC" w14:paraId="29FBE50C" w14:textId="77777777" w:rsidTr="00FB0E80">
        <w:tc>
          <w:tcPr>
            <w:tcW w:w="0" w:type="auto"/>
            <w:vMerge/>
            <w:tcBorders>
              <w:top w:val="nil"/>
              <w:left w:val="single" w:sz="4" w:space="0" w:color="000000"/>
              <w:bottom w:val="nil"/>
              <w:right w:val="single" w:sz="4" w:space="0" w:color="000000"/>
            </w:tcBorders>
          </w:tcPr>
          <w:p w14:paraId="599EDB31"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3E4BDB17" w14:textId="0A5582DB" w:rsidR="004E4498" w:rsidRPr="00A920EC" w:rsidRDefault="004E4498" w:rsidP="00275F32">
            <w:pPr>
              <w:widowControl w:val="0"/>
              <w:spacing w:after="0" w:line="240" w:lineRule="auto"/>
              <w:ind w:left="1" w:firstLine="0"/>
              <w:jc w:val="left"/>
              <w:rPr>
                <w:color w:val="auto"/>
              </w:rPr>
            </w:pPr>
            <w:r w:rsidRPr="00A920EC">
              <w:rPr>
                <w:color w:val="auto"/>
              </w:rPr>
              <w:t>- Phù nề nhẹ (</w:t>
            </w:r>
            <w:r w:rsidR="0065321D" w:rsidRPr="00A920EC">
              <w:rPr>
                <w:color w:val="auto"/>
              </w:rPr>
              <w:t>viền phù nề phồng lên rõ</w:t>
            </w:r>
            <w:r w:rsidRPr="00A920EC">
              <w:rPr>
                <w:color w:val="auto"/>
              </w:rPr>
              <w:t xml:space="preserve">) </w:t>
            </w:r>
          </w:p>
        </w:tc>
        <w:tc>
          <w:tcPr>
            <w:tcW w:w="1155" w:type="dxa"/>
            <w:tcBorders>
              <w:top w:val="single" w:sz="4" w:space="0" w:color="000000"/>
              <w:left w:val="single" w:sz="4" w:space="0" w:color="000000"/>
              <w:bottom w:val="single" w:sz="4" w:space="0" w:color="000000"/>
              <w:right w:val="single" w:sz="4" w:space="0" w:color="000000"/>
            </w:tcBorders>
          </w:tcPr>
          <w:p w14:paraId="7F20D798"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2 </w:t>
            </w:r>
          </w:p>
        </w:tc>
      </w:tr>
      <w:tr w:rsidR="008532F9" w:rsidRPr="00A920EC" w14:paraId="5127AF30" w14:textId="77777777" w:rsidTr="00FB0E80">
        <w:tc>
          <w:tcPr>
            <w:tcW w:w="0" w:type="auto"/>
            <w:vMerge/>
            <w:tcBorders>
              <w:top w:val="nil"/>
              <w:left w:val="single" w:sz="4" w:space="0" w:color="000000"/>
              <w:bottom w:val="nil"/>
              <w:right w:val="single" w:sz="4" w:space="0" w:color="000000"/>
            </w:tcBorders>
          </w:tcPr>
          <w:p w14:paraId="3F8EB688"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60FD4995" w14:textId="75A3A087" w:rsidR="004E4498" w:rsidRPr="00A920EC" w:rsidRDefault="004E4498" w:rsidP="00275F32">
            <w:pPr>
              <w:widowControl w:val="0"/>
              <w:spacing w:after="0" w:line="240" w:lineRule="auto"/>
              <w:ind w:left="1" w:firstLine="0"/>
              <w:jc w:val="left"/>
              <w:rPr>
                <w:color w:val="auto"/>
              </w:rPr>
            </w:pPr>
            <w:r w:rsidRPr="00A920EC">
              <w:rPr>
                <w:color w:val="auto"/>
              </w:rPr>
              <w:t>- Phù nề vừa phải (</w:t>
            </w:r>
            <w:r w:rsidR="0065321D" w:rsidRPr="00A920EC">
              <w:rPr>
                <w:color w:val="auto"/>
              </w:rPr>
              <w:t>da phồng lên</w:t>
            </w:r>
            <w:r w:rsidRPr="00A920EC">
              <w:rPr>
                <w:color w:val="auto"/>
              </w:rPr>
              <w:t xml:space="preserve"> khoảng 1mm) </w:t>
            </w:r>
          </w:p>
        </w:tc>
        <w:tc>
          <w:tcPr>
            <w:tcW w:w="1155" w:type="dxa"/>
            <w:tcBorders>
              <w:top w:val="single" w:sz="4" w:space="0" w:color="000000"/>
              <w:left w:val="single" w:sz="4" w:space="0" w:color="000000"/>
              <w:bottom w:val="single" w:sz="4" w:space="0" w:color="000000"/>
              <w:right w:val="single" w:sz="4" w:space="0" w:color="000000"/>
            </w:tcBorders>
          </w:tcPr>
          <w:p w14:paraId="6FFCD296"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3 </w:t>
            </w:r>
          </w:p>
        </w:tc>
      </w:tr>
      <w:tr w:rsidR="008532F9" w:rsidRPr="00A920EC" w14:paraId="4883976D" w14:textId="77777777" w:rsidTr="00FB0E80">
        <w:tc>
          <w:tcPr>
            <w:tcW w:w="0" w:type="auto"/>
            <w:vMerge/>
            <w:tcBorders>
              <w:top w:val="nil"/>
              <w:left w:val="single" w:sz="4" w:space="0" w:color="000000"/>
              <w:bottom w:val="single" w:sz="4" w:space="0" w:color="000000"/>
              <w:right w:val="single" w:sz="4" w:space="0" w:color="000000"/>
            </w:tcBorders>
          </w:tcPr>
          <w:p w14:paraId="7A78B773"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41C73908" w14:textId="67B96B53" w:rsidR="004E4498" w:rsidRPr="00A920EC" w:rsidRDefault="004E4498" w:rsidP="00275F32">
            <w:pPr>
              <w:widowControl w:val="0"/>
              <w:spacing w:after="0" w:line="240" w:lineRule="auto"/>
              <w:ind w:left="1" w:firstLine="0"/>
              <w:rPr>
                <w:color w:val="auto"/>
              </w:rPr>
            </w:pPr>
            <w:r w:rsidRPr="00A920EC">
              <w:rPr>
                <w:color w:val="auto"/>
              </w:rPr>
              <w:t>- Phù nề nghiêm trọng (</w:t>
            </w:r>
            <w:r w:rsidR="0065321D" w:rsidRPr="00A920EC">
              <w:rPr>
                <w:color w:val="auto"/>
              </w:rPr>
              <w:t>da phồng lên</w:t>
            </w:r>
            <w:r w:rsidRPr="00A920EC">
              <w:rPr>
                <w:color w:val="auto"/>
              </w:rPr>
              <w:t xml:space="preserve"> trên 1mm và </w:t>
            </w:r>
            <w:r w:rsidR="0065321D" w:rsidRPr="00A920EC">
              <w:rPr>
                <w:color w:val="auto"/>
              </w:rPr>
              <w:t>có lan ra vùng xung quanh</w:t>
            </w:r>
            <w:r w:rsidRPr="00A920EC">
              <w:rPr>
                <w:color w:val="auto"/>
              </w:rPr>
              <w:t xml:space="preserve">) </w:t>
            </w:r>
          </w:p>
        </w:tc>
        <w:tc>
          <w:tcPr>
            <w:tcW w:w="1155" w:type="dxa"/>
            <w:tcBorders>
              <w:top w:val="single" w:sz="4" w:space="0" w:color="000000"/>
              <w:left w:val="single" w:sz="4" w:space="0" w:color="000000"/>
              <w:bottom w:val="single" w:sz="4" w:space="0" w:color="000000"/>
              <w:right w:val="single" w:sz="4" w:space="0" w:color="000000"/>
            </w:tcBorders>
          </w:tcPr>
          <w:p w14:paraId="12E3CEDC"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4 </w:t>
            </w:r>
          </w:p>
        </w:tc>
      </w:tr>
      <w:tr w:rsidR="008532F9" w:rsidRPr="00A920EC" w14:paraId="493B3354" w14:textId="77777777" w:rsidTr="00FB0E80">
        <w:tc>
          <w:tcPr>
            <w:tcW w:w="1728" w:type="dxa"/>
            <w:vMerge w:val="restart"/>
            <w:tcBorders>
              <w:top w:val="single" w:sz="4" w:space="0" w:color="000000"/>
              <w:left w:val="single" w:sz="4" w:space="0" w:color="000000"/>
              <w:bottom w:val="single" w:sz="4" w:space="0" w:color="000000"/>
              <w:right w:val="single" w:sz="4" w:space="0" w:color="000000"/>
            </w:tcBorders>
          </w:tcPr>
          <w:p w14:paraId="7B5511B4" w14:textId="77777777" w:rsidR="004E4498" w:rsidRPr="00A920EC" w:rsidRDefault="004E4498" w:rsidP="00275F32">
            <w:pPr>
              <w:widowControl w:val="0"/>
              <w:spacing w:after="0" w:line="240" w:lineRule="auto"/>
              <w:ind w:firstLine="0"/>
              <w:jc w:val="left"/>
              <w:rPr>
                <w:color w:val="auto"/>
              </w:rPr>
            </w:pPr>
            <w:r w:rsidRPr="00A920EC">
              <w:rPr>
                <w:color w:val="auto"/>
              </w:rPr>
              <w:t xml:space="preserve">Loại phản ứng </w:t>
            </w:r>
            <w:r w:rsidRPr="00A920EC">
              <w:rPr>
                <w:color w:val="auto"/>
              </w:rPr>
              <w:tab/>
              <w:t xml:space="preserve"> </w:t>
            </w:r>
          </w:p>
        </w:tc>
        <w:tc>
          <w:tcPr>
            <w:tcW w:w="6122" w:type="dxa"/>
            <w:tcBorders>
              <w:top w:val="single" w:sz="4" w:space="0" w:color="000000"/>
              <w:left w:val="single" w:sz="4" w:space="0" w:color="000000"/>
              <w:bottom w:val="single" w:sz="4" w:space="0" w:color="000000"/>
              <w:right w:val="single" w:sz="4" w:space="0" w:color="000000"/>
            </w:tcBorders>
          </w:tcPr>
          <w:p w14:paraId="09950FD2"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Kích ứng không đáng kể </w:t>
            </w:r>
          </w:p>
        </w:tc>
        <w:tc>
          <w:tcPr>
            <w:tcW w:w="1155" w:type="dxa"/>
            <w:tcBorders>
              <w:top w:val="single" w:sz="4" w:space="0" w:color="000000"/>
              <w:left w:val="single" w:sz="4" w:space="0" w:color="000000"/>
              <w:bottom w:val="single" w:sz="4" w:space="0" w:color="000000"/>
              <w:right w:val="single" w:sz="4" w:space="0" w:color="000000"/>
            </w:tcBorders>
          </w:tcPr>
          <w:p w14:paraId="368C8E48" w14:textId="77777777" w:rsidR="004E4498" w:rsidRPr="00A920EC" w:rsidRDefault="004E4498" w:rsidP="00275F32">
            <w:pPr>
              <w:widowControl w:val="0"/>
              <w:spacing w:after="0" w:line="240" w:lineRule="auto"/>
              <w:ind w:firstLine="0"/>
              <w:jc w:val="center"/>
              <w:rPr>
                <w:color w:val="auto"/>
              </w:rPr>
            </w:pPr>
            <w:r w:rsidRPr="00A920EC">
              <w:rPr>
                <w:color w:val="auto"/>
              </w:rPr>
              <w:t xml:space="preserve">0- 0,5 </w:t>
            </w:r>
          </w:p>
        </w:tc>
      </w:tr>
      <w:tr w:rsidR="008532F9" w:rsidRPr="00A920EC" w14:paraId="1779611E" w14:textId="77777777" w:rsidTr="00FB0E80">
        <w:tc>
          <w:tcPr>
            <w:tcW w:w="0" w:type="auto"/>
            <w:vMerge/>
            <w:tcBorders>
              <w:top w:val="nil"/>
              <w:left w:val="single" w:sz="4" w:space="0" w:color="000000"/>
              <w:bottom w:val="nil"/>
              <w:right w:val="single" w:sz="4" w:space="0" w:color="000000"/>
            </w:tcBorders>
          </w:tcPr>
          <w:p w14:paraId="7F2CE8D1"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78EC88D1"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Kích ứng nhẹ </w:t>
            </w:r>
          </w:p>
        </w:tc>
        <w:tc>
          <w:tcPr>
            <w:tcW w:w="1155" w:type="dxa"/>
            <w:tcBorders>
              <w:top w:val="single" w:sz="4" w:space="0" w:color="000000"/>
              <w:left w:val="single" w:sz="4" w:space="0" w:color="000000"/>
              <w:bottom w:val="single" w:sz="4" w:space="0" w:color="000000"/>
              <w:right w:val="single" w:sz="4" w:space="0" w:color="000000"/>
            </w:tcBorders>
          </w:tcPr>
          <w:p w14:paraId="2549B389" w14:textId="77777777" w:rsidR="004E4498" w:rsidRPr="00A920EC" w:rsidRDefault="004E4498" w:rsidP="00275F32">
            <w:pPr>
              <w:widowControl w:val="0"/>
              <w:spacing w:after="0" w:line="240" w:lineRule="auto"/>
              <w:ind w:left="62" w:firstLine="0"/>
              <w:jc w:val="left"/>
              <w:rPr>
                <w:color w:val="auto"/>
              </w:rPr>
            </w:pPr>
            <w:r w:rsidRPr="00A920EC">
              <w:rPr>
                <w:color w:val="auto"/>
              </w:rPr>
              <w:t xml:space="preserve">&gt;0,5- 2 </w:t>
            </w:r>
          </w:p>
        </w:tc>
      </w:tr>
      <w:tr w:rsidR="008532F9" w:rsidRPr="00A920EC" w14:paraId="0E355929" w14:textId="77777777" w:rsidTr="00FB0E80">
        <w:tc>
          <w:tcPr>
            <w:tcW w:w="0" w:type="auto"/>
            <w:vMerge/>
            <w:tcBorders>
              <w:top w:val="nil"/>
              <w:left w:val="single" w:sz="4" w:space="0" w:color="000000"/>
              <w:bottom w:val="nil"/>
              <w:right w:val="single" w:sz="4" w:space="0" w:color="000000"/>
            </w:tcBorders>
          </w:tcPr>
          <w:p w14:paraId="268F8747"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6B457E4A"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Kích ứng vừa phải </w:t>
            </w:r>
          </w:p>
        </w:tc>
        <w:tc>
          <w:tcPr>
            <w:tcW w:w="1155" w:type="dxa"/>
            <w:tcBorders>
              <w:top w:val="single" w:sz="4" w:space="0" w:color="000000"/>
              <w:left w:val="single" w:sz="4" w:space="0" w:color="000000"/>
              <w:bottom w:val="single" w:sz="4" w:space="0" w:color="000000"/>
              <w:right w:val="single" w:sz="4" w:space="0" w:color="000000"/>
            </w:tcBorders>
          </w:tcPr>
          <w:p w14:paraId="640AD25E" w14:textId="77777777" w:rsidR="004E4498" w:rsidRPr="00A920EC" w:rsidRDefault="004E4498" w:rsidP="00275F32">
            <w:pPr>
              <w:widowControl w:val="0"/>
              <w:spacing w:after="0" w:line="240" w:lineRule="auto"/>
              <w:ind w:left="62" w:firstLine="0"/>
              <w:jc w:val="left"/>
              <w:rPr>
                <w:color w:val="auto"/>
              </w:rPr>
            </w:pPr>
            <w:r w:rsidRPr="00A920EC">
              <w:rPr>
                <w:color w:val="auto"/>
              </w:rPr>
              <w:t xml:space="preserve">&gt;2,0- 5 </w:t>
            </w:r>
          </w:p>
        </w:tc>
      </w:tr>
      <w:tr w:rsidR="008532F9" w:rsidRPr="00A920EC" w14:paraId="5F9B6AC0" w14:textId="77777777" w:rsidTr="00FB0E80">
        <w:tc>
          <w:tcPr>
            <w:tcW w:w="0" w:type="auto"/>
            <w:vMerge/>
            <w:tcBorders>
              <w:top w:val="nil"/>
              <w:left w:val="single" w:sz="4" w:space="0" w:color="000000"/>
              <w:bottom w:val="single" w:sz="4" w:space="0" w:color="000000"/>
              <w:right w:val="single" w:sz="4" w:space="0" w:color="000000"/>
            </w:tcBorders>
          </w:tcPr>
          <w:p w14:paraId="2FAA3AC9" w14:textId="77777777" w:rsidR="004E4498" w:rsidRPr="00A920EC" w:rsidRDefault="004E4498" w:rsidP="00275F32">
            <w:pPr>
              <w:widowControl w:val="0"/>
              <w:spacing w:after="0" w:line="240" w:lineRule="auto"/>
              <w:ind w:firstLine="0"/>
              <w:jc w:val="left"/>
              <w:rPr>
                <w:color w:val="auto"/>
              </w:rPr>
            </w:pPr>
          </w:p>
        </w:tc>
        <w:tc>
          <w:tcPr>
            <w:tcW w:w="6122" w:type="dxa"/>
            <w:tcBorders>
              <w:top w:val="single" w:sz="4" w:space="0" w:color="000000"/>
              <w:left w:val="single" w:sz="4" w:space="0" w:color="000000"/>
              <w:bottom w:val="single" w:sz="4" w:space="0" w:color="000000"/>
              <w:right w:val="single" w:sz="4" w:space="0" w:color="000000"/>
            </w:tcBorders>
          </w:tcPr>
          <w:p w14:paraId="309DF009" w14:textId="77777777" w:rsidR="004E4498" w:rsidRPr="00A920EC" w:rsidRDefault="004E4498" w:rsidP="00275F32">
            <w:pPr>
              <w:widowControl w:val="0"/>
              <w:spacing w:after="0" w:line="240" w:lineRule="auto"/>
              <w:ind w:left="1" w:firstLine="0"/>
              <w:jc w:val="left"/>
              <w:rPr>
                <w:color w:val="auto"/>
              </w:rPr>
            </w:pPr>
            <w:r w:rsidRPr="00A920EC">
              <w:rPr>
                <w:color w:val="auto"/>
              </w:rPr>
              <w:t xml:space="preserve">Kích ứng nặng </w:t>
            </w:r>
          </w:p>
        </w:tc>
        <w:tc>
          <w:tcPr>
            <w:tcW w:w="1155" w:type="dxa"/>
            <w:tcBorders>
              <w:top w:val="single" w:sz="4" w:space="0" w:color="000000"/>
              <w:left w:val="single" w:sz="4" w:space="0" w:color="000000"/>
              <w:bottom w:val="single" w:sz="4" w:space="0" w:color="000000"/>
              <w:right w:val="single" w:sz="4" w:space="0" w:color="000000"/>
            </w:tcBorders>
          </w:tcPr>
          <w:p w14:paraId="360E59E5" w14:textId="77777777" w:rsidR="004E4498" w:rsidRPr="00A920EC" w:rsidRDefault="004E4498" w:rsidP="00275F32">
            <w:pPr>
              <w:widowControl w:val="0"/>
              <w:spacing w:after="0" w:line="240" w:lineRule="auto"/>
              <w:ind w:left="62" w:firstLine="0"/>
              <w:jc w:val="left"/>
              <w:rPr>
                <w:color w:val="auto"/>
              </w:rPr>
            </w:pPr>
            <w:r w:rsidRPr="00A920EC">
              <w:rPr>
                <w:color w:val="auto"/>
              </w:rPr>
              <w:t xml:space="preserve">&gt;5,0- 8 </w:t>
            </w:r>
          </w:p>
        </w:tc>
      </w:tr>
    </w:tbl>
    <w:p w14:paraId="685B294E" w14:textId="1D31854E" w:rsidR="004E4498" w:rsidRPr="00A920EC" w:rsidRDefault="004E4498" w:rsidP="00E0255D">
      <w:pPr>
        <w:widowControl w:val="0"/>
        <w:numPr>
          <w:ilvl w:val="0"/>
          <w:numId w:val="1"/>
        </w:numPr>
        <w:spacing w:after="0" w:line="360" w:lineRule="auto"/>
        <w:ind w:hanging="211"/>
        <w:jc w:val="center"/>
        <w:rPr>
          <w:i/>
          <w:color w:val="auto"/>
          <w:sz w:val="24"/>
          <w:szCs w:val="24"/>
        </w:rPr>
      </w:pPr>
      <w:r w:rsidRPr="00A920EC">
        <w:rPr>
          <w:i/>
          <w:color w:val="auto"/>
          <w:sz w:val="24"/>
          <w:szCs w:val="24"/>
        </w:rPr>
        <w:t>Nguồn: Theo OECD/OCDE 404 (2015)</w:t>
      </w:r>
      <w:r w:rsidR="00B116E5" w:rsidRPr="00A920EC">
        <w:rPr>
          <w:i/>
          <w:color w:val="auto"/>
          <w:sz w:val="24"/>
          <w:szCs w:val="24"/>
        </w:rPr>
        <w:fldChar w:fldCharType="begin"/>
      </w:r>
      <w:r w:rsidR="00DC5890" w:rsidRPr="00A920EC">
        <w:rPr>
          <w:i/>
          <w:color w:val="auto"/>
          <w:sz w:val="24"/>
          <w:szCs w:val="24"/>
        </w:rPr>
        <w:instrText xml:space="preserve"> ADDIN ZOTERO_ITEM CSL_CITATION {"citationID":"YyAXbAl9","properties":{"formattedCitation":"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B116E5" w:rsidRPr="00A920EC">
        <w:rPr>
          <w:i/>
          <w:color w:val="auto"/>
          <w:sz w:val="24"/>
          <w:szCs w:val="24"/>
        </w:rPr>
        <w:fldChar w:fldCharType="separate"/>
      </w:r>
      <w:r w:rsidR="00DC5890" w:rsidRPr="00A920EC">
        <w:rPr>
          <w:color w:val="auto"/>
          <w:sz w:val="24"/>
        </w:rPr>
        <w:t xml:space="preserve"> [116]</w:t>
      </w:r>
      <w:r w:rsidR="00B116E5" w:rsidRPr="00A920EC">
        <w:rPr>
          <w:i/>
          <w:color w:val="auto"/>
          <w:sz w:val="24"/>
          <w:szCs w:val="24"/>
        </w:rPr>
        <w:fldChar w:fldCharType="end"/>
      </w:r>
      <w:r w:rsidRPr="00A920EC">
        <w:rPr>
          <w:i/>
          <w:color w:val="auto"/>
          <w:sz w:val="24"/>
          <w:szCs w:val="24"/>
        </w:rPr>
        <w:t>.</w:t>
      </w:r>
    </w:p>
    <w:p w14:paraId="0C4C8236" w14:textId="03E632FF" w:rsidR="004E4498" w:rsidRPr="00A920EC" w:rsidRDefault="004E4498" w:rsidP="00275F32">
      <w:pPr>
        <w:widowControl w:val="0"/>
        <w:spacing w:after="0" w:line="360" w:lineRule="auto"/>
        <w:ind w:left="3"/>
        <w:rPr>
          <w:color w:val="auto"/>
        </w:rPr>
      </w:pPr>
      <w:r w:rsidRPr="00A920EC">
        <w:rPr>
          <w:color w:val="auto"/>
        </w:rPr>
        <w:lastRenderedPageBreak/>
        <w:t xml:space="preserve">Nghiên cứu tính kích ứng da của </w:t>
      </w:r>
      <w:r w:rsidR="006C47BB">
        <w:rPr>
          <w:color w:val="auto"/>
        </w:rPr>
        <w:t>Gel nano berberin</w:t>
      </w:r>
      <w:r w:rsidR="00C73DB6">
        <w:rPr>
          <w:color w:val="auto"/>
        </w:rPr>
        <w:t xml:space="preserve"> </w:t>
      </w:r>
      <w:r w:rsidRPr="00A920EC">
        <w:rPr>
          <w:color w:val="auto"/>
        </w:rPr>
        <w:t xml:space="preserve">được tiến hành tại </w:t>
      </w:r>
      <w:r w:rsidR="00A93C08" w:rsidRPr="00A920EC">
        <w:rPr>
          <w:color w:val="auto"/>
        </w:rPr>
        <w:t>Bộ môn</w:t>
      </w:r>
      <w:r w:rsidR="00E42031" w:rsidRPr="00A920EC">
        <w:rPr>
          <w:color w:val="auto"/>
        </w:rPr>
        <w:t xml:space="preserve"> </w:t>
      </w:r>
      <w:r w:rsidR="00A93C08" w:rsidRPr="00A920EC">
        <w:rPr>
          <w:color w:val="auto"/>
        </w:rPr>
        <w:t>D</w:t>
      </w:r>
      <w:r w:rsidR="00E42031" w:rsidRPr="00A920EC">
        <w:rPr>
          <w:color w:val="auto"/>
        </w:rPr>
        <w:t>ược lý</w:t>
      </w:r>
      <w:r w:rsidRPr="00A920EC">
        <w:rPr>
          <w:color w:val="auto"/>
        </w:rPr>
        <w:t xml:space="preserve">, </w:t>
      </w:r>
      <w:r w:rsidR="009B5A98" w:rsidRPr="00A920EC">
        <w:rPr>
          <w:color w:val="auto"/>
        </w:rPr>
        <w:t xml:space="preserve">Viện Đào tạo dược, </w:t>
      </w:r>
      <w:r w:rsidRPr="00A920EC">
        <w:rPr>
          <w:color w:val="auto"/>
        </w:rPr>
        <w:t xml:space="preserve">Học viện Quân y. </w:t>
      </w:r>
    </w:p>
    <w:p w14:paraId="47552C39" w14:textId="12D91E0A" w:rsidR="00C308F3" w:rsidRPr="00A920EC" w:rsidRDefault="00C308F3" w:rsidP="00275F32">
      <w:pPr>
        <w:widowControl w:val="0"/>
        <w:spacing w:after="0" w:line="360" w:lineRule="auto"/>
        <w:ind w:firstLine="0"/>
        <w:outlineLvl w:val="2"/>
        <w:rPr>
          <w:b/>
          <w:i/>
          <w:iCs/>
          <w:color w:val="auto"/>
        </w:rPr>
      </w:pPr>
      <w:bookmarkStart w:id="153" w:name="_Toc221666468"/>
      <w:bookmarkStart w:id="154" w:name="_Toc238027260"/>
      <w:r w:rsidRPr="00A920EC">
        <w:rPr>
          <w:b/>
          <w:i/>
          <w:iCs/>
          <w:color w:val="auto"/>
        </w:rPr>
        <w:t>2.</w:t>
      </w:r>
      <w:r w:rsidR="00A66D93" w:rsidRPr="00A920EC">
        <w:rPr>
          <w:b/>
          <w:i/>
          <w:iCs/>
          <w:color w:val="auto"/>
        </w:rPr>
        <w:t>3</w:t>
      </w:r>
      <w:r w:rsidRPr="00A920EC">
        <w:rPr>
          <w:b/>
          <w:i/>
          <w:iCs/>
          <w:color w:val="auto"/>
        </w:rPr>
        <w:t>.2. Phương pháp nghiên cứu mục tiêu 2</w:t>
      </w:r>
      <w:bookmarkEnd w:id="153"/>
      <w:bookmarkEnd w:id="154"/>
    </w:p>
    <w:p w14:paraId="66EAA978" w14:textId="7D83AF44" w:rsidR="004E4498" w:rsidRPr="00A920EC" w:rsidRDefault="00C308F3" w:rsidP="00275F32">
      <w:pPr>
        <w:widowControl w:val="0"/>
        <w:spacing w:after="0" w:line="360" w:lineRule="auto"/>
        <w:ind w:firstLine="0"/>
        <w:rPr>
          <w:color w:val="auto"/>
        </w:rPr>
      </w:pPr>
      <w:bookmarkStart w:id="155" w:name="_Hlk213855004"/>
      <w:r w:rsidRPr="00A920EC">
        <w:rPr>
          <w:color w:val="auto"/>
        </w:rPr>
        <w:t>a)</w:t>
      </w:r>
      <w:r w:rsidR="004E4498" w:rsidRPr="00A920EC">
        <w:rPr>
          <w:color w:val="auto"/>
        </w:rPr>
        <w:t xml:space="preserve"> Gây bỏng thực nghiệm  </w:t>
      </w:r>
    </w:p>
    <w:p w14:paraId="53744A77" w14:textId="380B862C" w:rsidR="004E4498" w:rsidRPr="00A920EC" w:rsidRDefault="00442430" w:rsidP="00275F32">
      <w:pPr>
        <w:widowControl w:val="0"/>
        <w:spacing w:after="0" w:line="360" w:lineRule="auto"/>
        <w:ind w:left="3"/>
        <w:rPr>
          <w:color w:val="auto"/>
          <w:lang w:val="vi-VN"/>
        </w:rPr>
      </w:pPr>
      <w:r w:rsidRPr="00A920EC">
        <w:rPr>
          <w:color w:val="auto"/>
          <w:lang w:val="vi-VN"/>
        </w:rPr>
        <w:t xml:space="preserve">Mô hình nghiên cứu được áp dụng theo phương pháp gây bỏng của Podidalo J.J.  và </w:t>
      </w:r>
      <w:r w:rsidR="00CA4975" w:rsidRPr="00A920EC">
        <w:rPr>
          <w:color w:val="auto"/>
        </w:rPr>
        <w:t>cộng sự</w:t>
      </w:r>
      <w:r w:rsidR="00CA4975" w:rsidRPr="00A920EC">
        <w:rPr>
          <w:color w:val="auto"/>
          <w:lang w:val="vi-VN"/>
        </w:rPr>
        <w:t xml:space="preserve"> (1955), Hladovec J. (1961)</w:t>
      </w:r>
      <w:r w:rsidR="00CA4975" w:rsidRPr="00A920EC">
        <w:rPr>
          <w:color w:val="auto"/>
        </w:rPr>
        <w:t>,</w:t>
      </w:r>
      <w:r w:rsidRPr="00A920EC">
        <w:rPr>
          <w:color w:val="auto"/>
          <w:lang w:val="vi-VN"/>
        </w:rPr>
        <w:t xml:space="preserve"> được ứng dụng </w:t>
      </w:r>
      <w:r w:rsidRPr="00A920EC">
        <w:rPr>
          <w:color w:val="auto"/>
        </w:rPr>
        <w:t xml:space="preserve">và mô tả chi tiết về diện tích, độ sâu trong </w:t>
      </w:r>
      <w:r w:rsidRPr="00A920EC">
        <w:rPr>
          <w:color w:val="auto"/>
          <w:lang w:val="vi-VN"/>
        </w:rPr>
        <w:t xml:space="preserve">công trình nghiên cứu </w:t>
      </w:r>
      <w:r w:rsidRPr="00A920EC">
        <w:rPr>
          <w:color w:val="auto"/>
        </w:rPr>
        <w:t xml:space="preserve">của </w:t>
      </w:r>
      <w:r w:rsidRPr="00A920EC">
        <w:rPr>
          <w:color w:val="auto"/>
          <w:lang w:val="vi-VN"/>
        </w:rPr>
        <w:t>Nguyễn Thị Tỵ (1989)</w:t>
      </w:r>
      <w:r w:rsidR="007120F9" w:rsidRPr="00A920EC">
        <w:rPr>
          <w:color w:val="auto"/>
          <w:lang w:val="vi-VN"/>
        </w:rPr>
        <w:fldChar w:fldCharType="begin"/>
      </w:r>
      <w:r w:rsidR="00DC5890" w:rsidRPr="00A920EC">
        <w:rPr>
          <w:color w:val="auto"/>
          <w:lang w:val="vi-VN"/>
        </w:rPr>
        <w:instrText xml:space="preserve"> ADDIN ZOTERO_ITEM CSL_CITATION {"citationID":"NDTrPFoy","properties":{"formattedCitation":" [117]","plainCitation":" [117]","noteIndex":0},"citationItems":[{"id":2418,"uris":["http://zotero.org/users/16330850/items/3AIWCSIE"],"itemData":{"id":2418,"type":"thesis","genre":"Luận án phó tiến sĩ khoa học Y Dược","language":"vi","publisher":"Học viện Quân y","publisher-place":"Hà Nội","title":"Tác dụng điều trị tại chỗ vết thương bỏng thực nghiệm của tinh dầu tràm và bước đầu ứng dụng lâm sàng","author":[{"family":"","given":"Nguyễn Thị Tỵ"}],"issued":{"date-parts":[["1989"]]}}}],"schema":"https://github.com/citation-style-language/schema/raw/master/csl-citation.json"} </w:instrText>
      </w:r>
      <w:r w:rsidR="007120F9" w:rsidRPr="00A920EC">
        <w:rPr>
          <w:color w:val="auto"/>
          <w:lang w:val="vi-VN"/>
        </w:rPr>
        <w:fldChar w:fldCharType="separate"/>
      </w:r>
      <w:r w:rsidR="00DC5890" w:rsidRPr="00A920EC">
        <w:rPr>
          <w:color w:val="auto"/>
        </w:rPr>
        <w:t xml:space="preserve"> [117]</w:t>
      </w:r>
      <w:r w:rsidR="007120F9" w:rsidRPr="00A920EC">
        <w:rPr>
          <w:color w:val="auto"/>
          <w:lang w:val="vi-VN"/>
        </w:rPr>
        <w:fldChar w:fldCharType="end"/>
      </w:r>
      <w:r w:rsidR="004E4498" w:rsidRPr="00A920EC">
        <w:rPr>
          <w:color w:val="auto"/>
        </w:rPr>
        <w:t xml:space="preserve">. Quy trình gây bỏng như sau: </w:t>
      </w:r>
    </w:p>
    <w:p w14:paraId="74AA8E23" w14:textId="75F7E110" w:rsidR="00B54FD4" w:rsidRPr="00A920EC" w:rsidRDefault="00C97B15" w:rsidP="00275F32">
      <w:pPr>
        <w:widowControl w:val="0"/>
        <w:spacing w:after="0" w:line="360" w:lineRule="auto"/>
        <w:ind w:firstLine="709"/>
        <w:rPr>
          <w:color w:val="auto"/>
          <w:spacing w:val="2"/>
          <w:lang w:val="vi-VN"/>
        </w:rPr>
      </w:pPr>
      <w:r w:rsidRPr="00A920EC">
        <w:rPr>
          <w:b/>
          <w:color w:val="auto"/>
          <w:spacing w:val="2"/>
        </w:rPr>
        <w:t xml:space="preserve">- </w:t>
      </w:r>
      <w:r w:rsidRPr="00A920EC">
        <w:rPr>
          <w:color w:val="auto"/>
          <w:spacing w:val="2"/>
          <w:lang w:val="vi-VN"/>
        </w:rPr>
        <w:t xml:space="preserve">Thỏ được </w:t>
      </w:r>
      <w:r w:rsidR="00A202A8" w:rsidRPr="00A920EC">
        <w:rPr>
          <w:color w:val="auto"/>
          <w:spacing w:val="2"/>
        </w:rPr>
        <w:t>cạo</w:t>
      </w:r>
      <w:r w:rsidRPr="00A920EC">
        <w:rPr>
          <w:color w:val="auto"/>
          <w:spacing w:val="2"/>
          <w:lang w:val="vi-VN"/>
        </w:rPr>
        <w:t xml:space="preserve"> sạch lông vùng lưng, sau đó cố định tư thế sấp trên bàn.</w:t>
      </w:r>
      <w:r w:rsidRPr="00A920EC">
        <w:rPr>
          <w:color w:val="auto"/>
          <w:spacing w:val="2"/>
        </w:rPr>
        <w:t xml:space="preserve"> </w:t>
      </w:r>
      <w:r w:rsidRPr="00A920EC">
        <w:rPr>
          <w:color w:val="auto"/>
          <w:spacing w:val="2"/>
          <w:lang w:val="vi-VN"/>
        </w:rPr>
        <w:t>Gây mê cho thỏ bằng Ketamin, liều 50mg/kg. Dụng cụ gây bỏng là ống tròn</w:t>
      </w:r>
      <w:r w:rsidRPr="00A920EC">
        <w:rPr>
          <w:color w:val="auto"/>
          <w:spacing w:val="2"/>
        </w:rPr>
        <w:t xml:space="preserve"> </w:t>
      </w:r>
      <w:r w:rsidRPr="00A920EC">
        <w:rPr>
          <w:color w:val="auto"/>
          <w:spacing w:val="2"/>
          <w:lang w:val="vi-VN"/>
        </w:rPr>
        <w:t xml:space="preserve">hình trụ bằng inox, đáy tròn có đường kính </w:t>
      </w:r>
      <w:r w:rsidR="00D33F0F">
        <w:rPr>
          <w:color w:val="auto"/>
          <w:spacing w:val="2"/>
        </w:rPr>
        <w:t xml:space="preserve">4 </w:t>
      </w:r>
      <w:r w:rsidRPr="00A920EC">
        <w:rPr>
          <w:color w:val="auto"/>
          <w:spacing w:val="2"/>
          <w:lang w:val="vi-VN"/>
        </w:rPr>
        <w:t>cm, ống cao 20cm (có cán để</w:t>
      </w:r>
      <w:r w:rsidRPr="00A920EC">
        <w:rPr>
          <w:color w:val="auto"/>
          <w:spacing w:val="2"/>
        </w:rPr>
        <w:t xml:space="preserve"> </w:t>
      </w:r>
      <w:r w:rsidRPr="00A920EC">
        <w:rPr>
          <w:color w:val="auto"/>
          <w:spacing w:val="2"/>
          <w:lang w:val="vi-VN"/>
        </w:rPr>
        <w:t>cầm tay)</w:t>
      </w:r>
      <w:r w:rsidR="00A202A8" w:rsidRPr="00A920EC">
        <w:rPr>
          <w:color w:val="auto"/>
          <w:spacing w:val="2"/>
        </w:rPr>
        <w:t>, nhiệt kế</w:t>
      </w:r>
      <w:r w:rsidRPr="00A920EC">
        <w:rPr>
          <w:color w:val="auto"/>
          <w:spacing w:val="2"/>
          <w:lang w:val="vi-VN"/>
        </w:rPr>
        <w:t xml:space="preserve">. </w:t>
      </w:r>
    </w:p>
    <w:p w14:paraId="4E1BC70E" w14:textId="16F50FA3" w:rsidR="00234E24" w:rsidRPr="00A920EC" w:rsidRDefault="00234E24" w:rsidP="00275F32">
      <w:pPr>
        <w:widowControl w:val="0"/>
        <w:spacing w:after="0" w:line="360" w:lineRule="auto"/>
        <w:ind w:firstLine="709"/>
        <w:rPr>
          <w:color w:val="auto"/>
        </w:rPr>
      </w:pPr>
      <w:r w:rsidRPr="00A920EC">
        <w:rPr>
          <w:color w:val="auto"/>
          <w:lang w:val="vi-VN"/>
        </w:rPr>
        <w:tab/>
        <w:t xml:space="preserve">- Khi thỏ </w:t>
      </w:r>
      <w:r w:rsidR="00C20AE4" w:rsidRPr="00A920EC">
        <w:rPr>
          <w:color w:val="auto"/>
        </w:rPr>
        <w:t xml:space="preserve">nằm </w:t>
      </w:r>
      <w:r w:rsidRPr="00A920EC">
        <w:rPr>
          <w:color w:val="auto"/>
          <w:lang w:val="vi-VN"/>
        </w:rPr>
        <w:t xml:space="preserve">yên, dùng bình </w:t>
      </w:r>
      <w:r w:rsidR="00B54FD4" w:rsidRPr="00A920EC">
        <w:rPr>
          <w:color w:val="auto"/>
        </w:rPr>
        <w:t>đổ nước sôi vào ống gây bỏng đến độ cao 10cm (tương đương 1l nước), vẫn đặt ống gây bỏng trong ấm nước đang đun sôi trong 5 phút. Sau đó, nhanh chóng đặt đáy ống vào vùng da đã chuẩn bị, đặt một quả cân nặng 1kg lên miệng ống. Lưu ý thỏ tư thế nghiên</w:t>
      </w:r>
      <w:r w:rsidR="00C04977" w:rsidRPr="00A920EC">
        <w:rPr>
          <w:color w:val="auto"/>
        </w:rPr>
        <w:t>g</w:t>
      </w:r>
      <w:r w:rsidR="00B54FD4" w:rsidRPr="00A920EC">
        <w:rPr>
          <w:color w:val="auto"/>
        </w:rPr>
        <w:t xml:space="preserve"> sang 1 bên, giữ căng đều da thỏ bằng tay</w:t>
      </w:r>
      <w:r w:rsidRPr="00A920EC">
        <w:rPr>
          <w:color w:val="auto"/>
          <w:lang w:val="vi-VN"/>
        </w:rPr>
        <w:t xml:space="preserve">, </w:t>
      </w:r>
      <w:r w:rsidR="00B54FD4" w:rsidRPr="00A920EC">
        <w:rPr>
          <w:color w:val="auto"/>
        </w:rPr>
        <w:t xml:space="preserve">đặt ống </w:t>
      </w:r>
      <w:r w:rsidRPr="00A920EC">
        <w:rPr>
          <w:color w:val="auto"/>
          <w:lang w:val="vi-VN"/>
        </w:rPr>
        <w:t>vuông góc vớ</w:t>
      </w:r>
      <w:r w:rsidR="00B54FD4" w:rsidRPr="00A920EC">
        <w:rPr>
          <w:color w:val="auto"/>
          <w:lang w:val="vi-VN"/>
        </w:rPr>
        <w:t>i bề mặt da lưng của thỏ</w:t>
      </w:r>
      <w:r w:rsidR="00B54FD4" w:rsidRPr="00A920EC">
        <w:rPr>
          <w:color w:val="auto"/>
        </w:rPr>
        <w:t>. Giữ không ấn để cán ống thăng bằng và không xê dịch, tiếp xúc đều toàn bộ mặt da, giữ nguyên trong 15 giây</w:t>
      </w:r>
      <w:r w:rsidRPr="00A920EC">
        <w:rPr>
          <w:color w:val="auto"/>
          <w:lang w:val="vi-VN"/>
        </w:rPr>
        <w:t>.</w:t>
      </w:r>
      <w:r w:rsidR="00B54FD4" w:rsidRPr="00A920EC">
        <w:rPr>
          <w:color w:val="auto"/>
        </w:rPr>
        <w:t xml:space="preserve"> Mỗi thỏ được tạo 2 vết bỏng vùng lưng đối xứng nhau. Độ s</w:t>
      </w:r>
      <w:r w:rsidR="00A44A09" w:rsidRPr="00A920EC">
        <w:rPr>
          <w:color w:val="auto"/>
        </w:rPr>
        <w:t>â</w:t>
      </w:r>
      <w:r w:rsidR="00B54FD4" w:rsidRPr="00A920EC">
        <w:rPr>
          <w:color w:val="auto"/>
        </w:rPr>
        <w:t xml:space="preserve">u vết bỏng đồng nhất độ </w:t>
      </w:r>
      <w:r w:rsidR="00A44A09" w:rsidRPr="00A920EC">
        <w:rPr>
          <w:color w:val="auto"/>
        </w:rPr>
        <w:t>III</w:t>
      </w:r>
      <w:r w:rsidR="00A87A35" w:rsidRPr="00A920EC">
        <w:rPr>
          <w:color w:val="auto"/>
        </w:rPr>
        <w:t xml:space="preserve"> (bỏng trung bì)</w:t>
      </w:r>
      <w:r w:rsidR="00B54FD4" w:rsidRPr="00A920EC">
        <w:rPr>
          <w:color w:val="auto"/>
        </w:rPr>
        <w:t xml:space="preserve">. </w:t>
      </w:r>
      <w:r w:rsidRPr="00A920EC">
        <w:rPr>
          <w:color w:val="auto"/>
          <w:lang w:val="vi-VN"/>
        </w:rPr>
        <w:t>Sau 3-5 phút gây bỏng, thỏ thường tỉnh trở lạ</w:t>
      </w:r>
      <w:r w:rsidR="00B54FD4" w:rsidRPr="00A920EC">
        <w:rPr>
          <w:color w:val="auto"/>
          <w:lang w:val="vi-VN"/>
        </w:rPr>
        <w:t>i do tác dụng ngắn của thuốc mê</w:t>
      </w:r>
      <w:r w:rsidR="00B54FD4" w:rsidRPr="00A920EC">
        <w:rPr>
          <w:color w:val="auto"/>
        </w:rPr>
        <w:t>, ăn uống sau vài giờ.</w:t>
      </w:r>
    </w:p>
    <w:p w14:paraId="1AB0451F" w14:textId="124FC6FA" w:rsidR="00234E24" w:rsidRPr="00A920EC" w:rsidRDefault="00234E24" w:rsidP="00275F32">
      <w:pPr>
        <w:widowControl w:val="0"/>
        <w:spacing w:after="0" w:line="360" w:lineRule="auto"/>
        <w:ind w:firstLine="709"/>
        <w:rPr>
          <w:color w:val="auto"/>
          <w:lang w:val="vi-VN"/>
        </w:rPr>
      </w:pPr>
      <w:r w:rsidRPr="00A920EC">
        <w:rPr>
          <w:color w:val="auto"/>
          <w:lang w:val="vi-VN"/>
        </w:rPr>
        <w:t>Tất cả thí nghiệm đều được gây bỏng theo một mô hình đồng nh</w:t>
      </w:r>
      <w:r w:rsidR="00B54FD4" w:rsidRPr="00A920EC">
        <w:rPr>
          <w:color w:val="auto"/>
          <w:lang w:val="vi-VN"/>
        </w:rPr>
        <w:t>ất về độ sâu và diện rộng</w:t>
      </w:r>
      <w:r w:rsidRPr="00A920EC">
        <w:rPr>
          <w:color w:val="auto"/>
          <w:lang w:val="vi-VN"/>
        </w:rPr>
        <w:t xml:space="preserve">, diện tích bỏng </w:t>
      </w:r>
      <w:r w:rsidR="00B54FD4" w:rsidRPr="00A920EC">
        <w:rPr>
          <w:color w:val="auto"/>
        </w:rPr>
        <w:t>là 3,14 x 2</w:t>
      </w:r>
      <w:r w:rsidR="00B54FD4" w:rsidRPr="00A920EC">
        <w:rPr>
          <w:color w:val="auto"/>
          <w:vertAlign w:val="superscript"/>
        </w:rPr>
        <w:t>2</w:t>
      </w:r>
      <w:r w:rsidR="00BB568E" w:rsidRPr="00A920EC">
        <w:rPr>
          <w:color w:val="auto"/>
        </w:rPr>
        <w:t xml:space="preserve"> = 12,56cm</w:t>
      </w:r>
      <w:r w:rsidRPr="00A920EC">
        <w:rPr>
          <w:color w:val="auto"/>
          <w:lang w:val="vi-VN"/>
        </w:rPr>
        <w:t xml:space="preserve"> diện tích cơ thể thỏ. Thỏ sau khi gây bỏng được </w:t>
      </w:r>
      <w:r w:rsidR="001F2DFC" w:rsidRPr="00A920EC">
        <w:rPr>
          <w:color w:val="auto"/>
          <w:lang w:val="vi-VN"/>
        </w:rPr>
        <w:t xml:space="preserve">đánh số thứ tự và </w:t>
      </w:r>
      <w:r w:rsidRPr="00A920EC">
        <w:rPr>
          <w:color w:val="auto"/>
          <w:lang w:val="vi-VN"/>
        </w:rPr>
        <w:t xml:space="preserve">chia ngẫu nhiên thành 3 nhóm </w:t>
      </w:r>
      <w:r w:rsidR="00C04977" w:rsidRPr="00A920EC">
        <w:rPr>
          <w:color w:val="auto"/>
        </w:rPr>
        <w:t xml:space="preserve"> </w:t>
      </w:r>
      <w:r w:rsidRPr="00A920EC">
        <w:rPr>
          <w:color w:val="auto"/>
          <w:lang w:val="vi-VN"/>
        </w:rPr>
        <w:t>như sau:</w:t>
      </w:r>
    </w:p>
    <w:p w14:paraId="7758725A" w14:textId="0C0BB2C8" w:rsidR="00234E24" w:rsidRPr="00A920EC" w:rsidRDefault="00234E24" w:rsidP="00275F32">
      <w:pPr>
        <w:widowControl w:val="0"/>
        <w:spacing w:after="0" w:line="360" w:lineRule="auto"/>
        <w:ind w:firstLine="709"/>
        <w:rPr>
          <w:color w:val="auto"/>
          <w:lang w:val="vi-VN"/>
        </w:rPr>
      </w:pPr>
      <w:r w:rsidRPr="00A920EC">
        <w:rPr>
          <w:color w:val="auto"/>
          <w:lang w:val="vi-VN"/>
        </w:rPr>
        <w:t>Nhóm 1</w:t>
      </w:r>
      <w:r w:rsidRPr="00A920EC">
        <w:rPr>
          <w:color w:val="auto"/>
        </w:rPr>
        <w:t xml:space="preserve"> (nhóm ch</w:t>
      </w:r>
      <w:r w:rsidR="002D491F" w:rsidRPr="00A920EC">
        <w:rPr>
          <w:color w:val="auto"/>
        </w:rPr>
        <w:t>ứng</w:t>
      </w:r>
      <w:r w:rsidRPr="00A920EC">
        <w:rPr>
          <w:color w:val="auto"/>
        </w:rPr>
        <w:t>)</w:t>
      </w:r>
      <w:r w:rsidRPr="00A920EC">
        <w:rPr>
          <w:color w:val="auto"/>
          <w:lang w:val="vi-VN"/>
        </w:rPr>
        <w:t xml:space="preserve">: nhóm điều trị tại chỗ vết bỏng bằng </w:t>
      </w:r>
      <w:r w:rsidRPr="00A920EC">
        <w:rPr>
          <w:color w:val="auto"/>
          <w:lang w:val="de-DE"/>
        </w:rPr>
        <w:t xml:space="preserve">điều trị </w:t>
      </w:r>
      <w:r w:rsidR="004B2551" w:rsidRPr="00A920EC">
        <w:rPr>
          <w:color w:val="auto"/>
          <w:lang w:val="de-DE"/>
        </w:rPr>
        <w:t>VB</w:t>
      </w:r>
      <w:r w:rsidRPr="00A920EC">
        <w:rPr>
          <w:color w:val="auto"/>
          <w:lang w:val="de-DE"/>
        </w:rPr>
        <w:t xml:space="preserve"> bằng </w:t>
      </w:r>
      <w:r w:rsidRPr="00A920EC">
        <w:rPr>
          <w:color w:val="auto"/>
          <w:lang w:val="vi-VN"/>
        </w:rPr>
        <w:t>nước muối sinh lý 0,9%  (15 thỏ = 30 vết bỏng).</w:t>
      </w:r>
    </w:p>
    <w:p w14:paraId="1727DA76" w14:textId="313F04AE" w:rsidR="00234E24" w:rsidRPr="00A920EC" w:rsidRDefault="00234E24" w:rsidP="00275F32">
      <w:pPr>
        <w:widowControl w:val="0"/>
        <w:spacing w:after="0" w:line="360" w:lineRule="auto"/>
        <w:ind w:firstLine="709"/>
        <w:rPr>
          <w:color w:val="auto"/>
          <w:lang w:val="vi-VN"/>
        </w:rPr>
      </w:pPr>
      <w:r w:rsidRPr="00A920EC">
        <w:rPr>
          <w:color w:val="auto"/>
          <w:lang w:val="vi-VN"/>
        </w:rPr>
        <w:lastRenderedPageBreak/>
        <w:t>Nhóm 2</w:t>
      </w:r>
      <w:r w:rsidRPr="00A920EC">
        <w:rPr>
          <w:color w:val="auto"/>
        </w:rPr>
        <w:t xml:space="preserve"> (nhóm nghiên cứu)</w:t>
      </w:r>
      <w:r w:rsidRPr="00A920EC">
        <w:rPr>
          <w:color w:val="auto"/>
          <w:lang w:val="vi-VN"/>
        </w:rPr>
        <w:t xml:space="preserve">: nhóm điều trị tại chỗ vết bỏng được điều trị </w:t>
      </w:r>
      <w:r w:rsidRPr="00A920EC">
        <w:rPr>
          <w:color w:val="auto"/>
        </w:rPr>
        <w:t xml:space="preserve">bằng </w:t>
      </w:r>
      <w:r w:rsidR="006C47BB">
        <w:rPr>
          <w:color w:val="auto"/>
          <w:lang w:val="vi-VN"/>
        </w:rPr>
        <w:t>Gel nano berberin</w:t>
      </w:r>
      <w:r w:rsidR="00C73DB6">
        <w:rPr>
          <w:color w:val="auto"/>
        </w:rPr>
        <w:t xml:space="preserve"> </w:t>
      </w:r>
      <w:r w:rsidRPr="00A920EC">
        <w:rPr>
          <w:color w:val="auto"/>
          <w:lang w:val="vi-VN"/>
        </w:rPr>
        <w:t>(1</w:t>
      </w:r>
      <w:r w:rsidRPr="00A920EC">
        <w:rPr>
          <w:color w:val="auto"/>
        </w:rPr>
        <w:t>5</w:t>
      </w:r>
      <w:r w:rsidRPr="00A920EC">
        <w:rPr>
          <w:color w:val="auto"/>
          <w:lang w:val="vi-VN"/>
        </w:rPr>
        <w:t xml:space="preserve"> thỏ = </w:t>
      </w:r>
      <w:r w:rsidRPr="00A920EC">
        <w:rPr>
          <w:color w:val="auto"/>
        </w:rPr>
        <w:t>3</w:t>
      </w:r>
      <w:r w:rsidRPr="00A920EC">
        <w:rPr>
          <w:color w:val="auto"/>
          <w:lang w:val="vi-VN"/>
        </w:rPr>
        <w:t>0 vết bỏng).</w:t>
      </w:r>
    </w:p>
    <w:p w14:paraId="6EF4ACC4" w14:textId="65ACA366" w:rsidR="00234E24" w:rsidRPr="00A920EC" w:rsidRDefault="00234E24" w:rsidP="00275F32">
      <w:pPr>
        <w:widowControl w:val="0"/>
        <w:spacing w:after="0" w:line="360" w:lineRule="auto"/>
        <w:ind w:firstLine="709"/>
        <w:rPr>
          <w:color w:val="auto"/>
          <w:lang w:val="vi-VN"/>
        </w:rPr>
      </w:pPr>
      <w:r w:rsidRPr="00A920EC">
        <w:rPr>
          <w:color w:val="auto"/>
          <w:lang w:val="vi-VN"/>
        </w:rPr>
        <w:t>Nhóm 3</w:t>
      </w:r>
      <w:r w:rsidRPr="00A920EC">
        <w:rPr>
          <w:color w:val="auto"/>
        </w:rPr>
        <w:t xml:space="preserve"> (nhóm so sánh)</w:t>
      </w:r>
      <w:r w:rsidRPr="00A920EC">
        <w:rPr>
          <w:color w:val="auto"/>
          <w:lang w:val="vi-VN"/>
        </w:rPr>
        <w:t xml:space="preserve">: nhóm điều trị tại chỗ vết bỏng bằng </w:t>
      </w:r>
      <w:r w:rsidR="004A3584" w:rsidRPr="00A920EC">
        <w:rPr>
          <w:color w:val="auto"/>
          <w:lang w:val="de-DE"/>
        </w:rPr>
        <w:t xml:space="preserve">SSD1% </w:t>
      </w:r>
      <w:r w:rsidRPr="00A920EC">
        <w:rPr>
          <w:color w:val="auto"/>
          <w:lang w:val="vi-VN"/>
        </w:rPr>
        <w:t>(1</w:t>
      </w:r>
      <w:r w:rsidRPr="00A920EC">
        <w:rPr>
          <w:color w:val="auto"/>
        </w:rPr>
        <w:t>5</w:t>
      </w:r>
      <w:r w:rsidRPr="00A920EC">
        <w:rPr>
          <w:color w:val="auto"/>
          <w:lang w:val="vi-VN"/>
        </w:rPr>
        <w:t xml:space="preserve"> thỏ = </w:t>
      </w:r>
      <w:r w:rsidRPr="00A920EC">
        <w:rPr>
          <w:color w:val="auto"/>
        </w:rPr>
        <w:t>3</w:t>
      </w:r>
      <w:r w:rsidRPr="00A920EC">
        <w:rPr>
          <w:color w:val="auto"/>
          <w:lang w:val="vi-VN"/>
        </w:rPr>
        <w:t xml:space="preserve">0 vết bỏng). </w:t>
      </w:r>
    </w:p>
    <w:p w14:paraId="3B94DB7B" w14:textId="6F8E6007" w:rsidR="00234E24" w:rsidRPr="00A920EC" w:rsidRDefault="00234E24" w:rsidP="00275F32">
      <w:pPr>
        <w:widowControl w:val="0"/>
        <w:spacing w:after="0" w:line="360" w:lineRule="auto"/>
        <w:ind w:firstLine="709"/>
        <w:rPr>
          <w:color w:val="auto"/>
        </w:rPr>
      </w:pPr>
      <w:r w:rsidRPr="00A920EC">
        <w:rPr>
          <w:color w:val="auto"/>
          <w:lang w:val="vi-VN"/>
        </w:rPr>
        <w:t xml:space="preserve">Hàng ngày </w:t>
      </w:r>
      <w:r w:rsidRPr="00A920EC">
        <w:rPr>
          <w:rFonts w:hint="cs"/>
          <w:color w:val="auto"/>
          <w:lang w:val="vi-VN"/>
        </w:rPr>
        <w:t>đ</w:t>
      </w:r>
      <w:r w:rsidRPr="00A920EC">
        <w:rPr>
          <w:color w:val="auto"/>
          <w:lang w:val="vi-VN"/>
        </w:rPr>
        <w:t>ắp thuốc 1 lần trên vết bỏng, theo dõi toàn thân, tại chỗ vết bỏng.</w:t>
      </w:r>
      <w:r w:rsidRPr="00A920EC">
        <w:rPr>
          <w:color w:val="auto"/>
        </w:rPr>
        <w:t xml:space="preserve"> </w:t>
      </w:r>
      <w:r w:rsidRPr="00A920EC">
        <w:rPr>
          <w:color w:val="auto"/>
          <w:lang w:val="vi-VN"/>
        </w:rPr>
        <w:t xml:space="preserve">Thay băng </w:t>
      </w:r>
      <w:r w:rsidR="00C20AE4" w:rsidRPr="00A920EC">
        <w:rPr>
          <w:color w:val="auto"/>
        </w:rPr>
        <w:t>vết thương</w:t>
      </w:r>
      <w:r w:rsidRPr="00A920EC">
        <w:rPr>
          <w:color w:val="auto"/>
          <w:lang w:val="vi-VN"/>
        </w:rPr>
        <w:t xml:space="preserve"> hàng ngày tới khỏi.</w:t>
      </w:r>
    </w:p>
    <w:p w14:paraId="2C8F036C" w14:textId="5885DC6E" w:rsidR="00C448D6" w:rsidRPr="00A920EC" w:rsidRDefault="00267608" w:rsidP="00275F32">
      <w:pPr>
        <w:widowControl w:val="0"/>
        <w:spacing w:after="0" w:line="360" w:lineRule="auto"/>
        <w:ind w:firstLine="709"/>
        <w:rPr>
          <w:color w:val="auto"/>
        </w:rPr>
      </w:pPr>
      <w:r w:rsidRPr="00A920EC">
        <w:rPr>
          <w:noProof/>
          <w:color w:val="auto"/>
        </w:rPr>
        <w:drawing>
          <wp:inline distT="0" distB="0" distL="0" distR="0" wp14:anchorId="792007F7" wp14:editId="7B314A92">
            <wp:extent cx="2402958" cy="1753220"/>
            <wp:effectExtent l="0" t="0" r="0" b="0"/>
            <wp:docPr id="2138961637" name="image46.jpg" descr="C:\Users\Acer\Desktop\ảnh cần dùng\Screenshot 2025-11-13 150235.jpg"/>
            <wp:cNvGraphicFramePr/>
            <a:graphic xmlns:a="http://schemas.openxmlformats.org/drawingml/2006/main">
              <a:graphicData uri="http://schemas.openxmlformats.org/drawingml/2006/picture">
                <pic:pic xmlns:pic="http://schemas.openxmlformats.org/drawingml/2006/picture">
                  <pic:nvPicPr>
                    <pic:cNvPr id="0" name="image46.jpg" descr="C:\Users\Acer\Desktop\ảnh cần dùng\Screenshot 2025-11-13 150235.jpg"/>
                    <pic:cNvPicPr preferRelativeResize="0"/>
                  </pic:nvPicPr>
                  <pic:blipFill>
                    <a:blip r:embed="rId25"/>
                    <a:srcRect/>
                    <a:stretch>
                      <a:fillRect/>
                    </a:stretch>
                  </pic:blipFill>
                  <pic:spPr>
                    <a:xfrm>
                      <a:off x="0" y="0"/>
                      <a:ext cx="2419628" cy="1765382"/>
                    </a:xfrm>
                    <a:prstGeom prst="rect">
                      <a:avLst/>
                    </a:prstGeom>
                    <a:ln/>
                  </pic:spPr>
                </pic:pic>
              </a:graphicData>
            </a:graphic>
          </wp:inline>
        </w:drawing>
      </w:r>
      <w:r w:rsidRPr="00A920EC">
        <w:rPr>
          <w:noProof/>
          <w:color w:val="auto"/>
        </w:rPr>
        <w:drawing>
          <wp:inline distT="0" distB="0" distL="0" distR="0" wp14:anchorId="3CF36F05" wp14:editId="32F140AE">
            <wp:extent cx="2105246" cy="1754372"/>
            <wp:effectExtent l="0" t="0" r="0" b="0"/>
            <wp:docPr id="2138961638" name="image47.jpg" descr="C:\Users\Acer\Desktop\ảnh cần dùng\Screenshot 2025-11-13 145245.jpg"/>
            <wp:cNvGraphicFramePr/>
            <a:graphic xmlns:a="http://schemas.openxmlformats.org/drawingml/2006/main">
              <a:graphicData uri="http://schemas.openxmlformats.org/drawingml/2006/picture">
                <pic:pic xmlns:pic="http://schemas.openxmlformats.org/drawingml/2006/picture">
                  <pic:nvPicPr>
                    <pic:cNvPr id="0" name="image47.jpg" descr="C:\Users\Acer\Desktop\ảnh cần dùng\Screenshot 2025-11-13 145245.jpg"/>
                    <pic:cNvPicPr preferRelativeResize="0"/>
                  </pic:nvPicPr>
                  <pic:blipFill>
                    <a:blip r:embed="rId26"/>
                    <a:srcRect/>
                    <a:stretch>
                      <a:fillRect/>
                    </a:stretch>
                  </pic:blipFill>
                  <pic:spPr>
                    <a:xfrm>
                      <a:off x="0" y="0"/>
                      <a:ext cx="2115377" cy="1762814"/>
                    </a:xfrm>
                    <a:prstGeom prst="rect">
                      <a:avLst/>
                    </a:prstGeom>
                    <a:ln/>
                  </pic:spPr>
                </pic:pic>
              </a:graphicData>
            </a:graphic>
          </wp:inline>
        </w:drawing>
      </w:r>
    </w:p>
    <w:p w14:paraId="10C31DFA" w14:textId="778B22AB" w:rsidR="00C448D6" w:rsidRPr="00A920EC" w:rsidRDefault="009E7A07" w:rsidP="00704B46">
      <w:pPr>
        <w:widowControl w:val="0"/>
        <w:spacing w:after="0" w:line="360" w:lineRule="auto"/>
        <w:ind w:left="119" w:hanging="11"/>
        <w:jc w:val="center"/>
        <w:outlineLvl w:val="4"/>
        <w:rPr>
          <w:color w:val="auto"/>
        </w:rPr>
      </w:pPr>
      <w:bookmarkStart w:id="156" w:name="_Toc213633093"/>
      <w:bookmarkStart w:id="157" w:name="_Toc217469630"/>
      <w:bookmarkStart w:id="158" w:name="_Toc238027342"/>
      <w:r w:rsidRPr="00A920EC">
        <w:rPr>
          <w:b/>
          <w:color w:val="auto"/>
          <w:szCs w:val="28"/>
        </w:rPr>
        <w:t>Hình 2.</w:t>
      </w:r>
      <w:r w:rsidRPr="00A920EC">
        <w:rPr>
          <w:b/>
          <w:color w:val="auto"/>
          <w:szCs w:val="28"/>
        </w:rPr>
        <w:fldChar w:fldCharType="begin"/>
      </w:r>
      <w:r w:rsidRPr="00A920EC">
        <w:rPr>
          <w:b/>
          <w:color w:val="auto"/>
          <w:szCs w:val="28"/>
        </w:rPr>
        <w:instrText xml:space="preserve"> SEQ Hình_2. \* ARABIC </w:instrText>
      </w:r>
      <w:r w:rsidRPr="00A920EC">
        <w:rPr>
          <w:b/>
          <w:color w:val="auto"/>
          <w:szCs w:val="28"/>
        </w:rPr>
        <w:fldChar w:fldCharType="separate"/>
      </w:r>
      <w:r w:rsidR="00C91427">
        <w:rPr>
          <w:b/>
          <w:noProof/>
          <w:color w:val="auto"/>
          <w:szCs w:val="28"/>
        </w:rPr>
        <w:t>3</w:t>
      </w:r>
      <w:r w:rsidRPr="00A920EC">
        <w:rPr>
          <w:b/>
          <w:color w:val="auto"/>
          <w:szCs w:val="28"/>
        </w:rPr>
        <w:fldChar w:fldCharType="end"/>
      </w:r>
      <w:r w:rsidRPr="00A920EC">
        <w:rPr>
          <w:b/>
          <w:color w:val="auto"/>
          <w:szCs w:val="28"/>
        </w:rPr>
        <w:t>.</w:t>
      </w:r>
      <w:r w:rsidR="00C448D6" w:rsidRPr="00A920EC">
        <w:rPr>
          <w:color w:val="auto"/>
        </w:rPr>
        <w:t xml:space="preserve"> Dụng cụ gây bỏng thực nghiệm</w:t>
      </w:r>
      <w:bookmarkEnd w:id="156"/>
      <w:bookmarkEnd w:id="157"/>
      <w:bookmarkEnd w:id="158"/>
      <w:r w:rsidR="00C448D6" w:rsidRPr="00A920EC">
        <w:rPr>
          <w:color w:val="auto"/>
        </w:rPr>
        <w:t xml:space="preserve"> </w:t>
      </w:r>
      <w:r w:rsidR="00C448D6" w:rsidRPr="00A920EC">
        <w:rPr>
          <w:b/>
          <w:color w:val="auto"/>
        </w:rPr>
        <w:t xml:space="preserve"> </w:t>
      </w:r>
    </w:p>
    <w:p w14:paraId="4AA4CCC8" w14:textId="1DC125D2" w:rsidR="00A44A09" w:rsidRPr="00A920EC" w:rsidRDefault="00267608" w:rsidP="00275F32">
      <w:pPr>
        <w:widowControl w:val="0"/>
        <w:spacing w:after="0" w:line="360" w:lineRule="auto"/>
        <w:ind w:firstLine="3"/>
        <w:jc w:val="center"/>
        <w:rPr>
          <w:color w:val="auto"/>
        </w:rPr>
      </w:pPr>
      <w:r w:rsidRPr="00A920EC">
        <w:rPr>
          <w:noProof/>
          <w:color w:val="auto"/>
        </w:rPr>
        <w:drawing>
          <wp:inline distT="0" distB="0" distL="0" distR="0" wp14:anchorId="15D4A6E2" wp14:editId="7A6A7100">
            <wp:extent cx="3364302" cy="1957705"/>
            <wp:effectExtent l="0" t="0" r="7620" b="4445"/>
            <wp:docPr id="2138961639" name="image49.jpg" descr="C:\Users\Acer\Desktop\ảnh cần dùng\20211208_155807.jpg"/>
            <wp:cNvGraphicFramePr/>
            <a:graphic xmlns:a="http://schemas.openxmlformats.org/drawingml/2006/main">
              <a:graphicData uri="http://schemas.openxmlformats.org/drawingml/2006/picture">
                <pic:pic xmlns:pic="http://schemas.openxmlformats.org/drawingml/2006/picture">
                  <pic:nvPicPr>
                    <pic:cNvPr id="0" name="image49.jpg" descr="C:\Users\Acer\Desktop\ảnh cần dùng\20211208_155807.jpg"/>
                    <pic:cNvPicPr preferRelativeResize="0"/>
                  </pic:nvPicPr>
                  <pic:blipFill>
                    <a:blip r:embed="rId27"/>
                    <a:srcRect/>
                    <a:stretch>
                      <a:fillRect/>
                    </a:stretch>
                  </pic:blipFill>
                  <pic:spPr>
                    <a:xfrm>
                      <a:off x="0" y="0"/>
                      <a:ext cx="3385830" cy="1970233"/>
                    </a:xfrm>
                    <a:prstGeom prst="rect">
                      <a:avLst/>
                    </a:prstGeom>
                    <a:ln/>
                  </pic:spPr>
                </pic:pic>
              </a:graphicData>
            </a:graphic>
          </wp:inline>
        </w:drawing>
      </w:r>
    </w:p>
    <w:p w14:paraId="785AF023" w14:textId="69187AFD" w:rsidR="00825B8F" w:rsidRPr="00A920EC" w:rsidRDefault="00825B8F" w:rsidP="00704B46">
      <w:pPr>
        <w:widowControl w:val="0"/>
        <w:spacing w:after="0" w:line="360" w:lineRule="auto"/>
        <w:ind w:left="704" w:hanging="701"/>
        <w:jc w:val="center"/>
        <w:outlineLvl w:val="4"/>
        <w:rPr>
          <w:color w:val="auto"/>
        </w:rPr>
      </w:pPr>
      <w:bookmarkStart w:id="159" w:name="_Toc213633094"/>
      <w:bookmarkStart w:id="160" w:name="_Toc217469631"/>
      <w:bookmarkStart w:id="161" w:name="_Toc238027343"/>
      <w:r w:rsidRPr="00A920EC">
        <w:rPr>
          <w:b/>
          <w:color w:val="auto"/>
          <w:szCs w:val="28"/>
        </w:rPr>
        <w:t>Hình 2.</w:t>
      </w:r>
      <w:r w:rsidRPr="00A920EC">
        <w:rPr>
          <w:b/>
          <w:color w:val="auto"/>
          <w:szCs w:val="28"/>
        </w:rPr>
        <w:fldChar w:fldCharType="begin"/>
      </w:r>
      <w:r w:rsidRPr="00A920EC">
        <w:rPr>
          <w:b/>
          <w:color w:val="auto"/>
          <w:szCs w:val="28"/>
        </w:rPr>
        <w:instrText xml:space="preserve"> SEQ Hình_2. \* ARABIC </w:instrText>
      </w:r>
      <w:r w:rsidRPr="00A920EC">
        <w:rPr>
          <w:b/>
          <w:color w:val="auto"/>
          <w:szCs w:val="28"/>
        </w:rPr>
        <w:fldChar w:fldCharType="separate"/>
      </w:r>
      <w:r w:rsidR="00C91427">
        <w:rPr>
          <w:b/>
          <w:noProof/>
          <w:color w:val="auto"/>
          <w:szCs w:val="28"/>
        </w:rPr>
        <w:t>4</w:t>
      </w:r>
      <w:r w:rsidRPr="00A920EC">
        <w:rPr>
          <w:b/>
          <w:color w:val="auto"/>
          <w:szCs w:val="28"/>
        </w:rPr>
        <w:fldChar w:fldCharType="end"/>
      </w:r>
      <w:r w:rsidRPr="00A920EC">
        <w:rPr>
          <w:b/>
          <w:color w:val="auto"/>
          <w:szCs w:val="28"/>
        </w:rPr>
        <w:t>.</w:t>
      </w:r>
      <w:r w:rsidRPr="00A920EC">
        <w:rPr>
          <w:color w:val="auto"/>
        </w:rPr>
        <w:t xml:space="preserve"> Hình ảnh thỏ sau khi gây bỏng</w:t>
      </w:r>
      <w:bookmarkEnd w:id="159"/>
      <w:bookmarkEnd w:id="160"/>
      <w:bookmarkEnd w:id="161"/>
    </w:p>
    <w:p w14:paraId="127C1215" w14:textId="68769628" w:rsidR="00A44A09" w:rsidRPr="00A920EC" w:rsidRDefault="00267608" w:rsidP="00275F32">
      <w:pPr>
        <w:widowControl w:val="0"/>
        <w:spacing w:after="0" w:line="360" w:lineRule="auto"/>
        <w:ind w:left="704" w:hanging="701"/>
        <w:jc w:val="center"/>
        <w:rPr>
          <w:color w:val="auto"/>
        </w:rPr>
      </w:pPr>
      <w:r w:rsidRPr="00A920EC">
        <w:rPr>
          <w:noProof/>
          <w:color w:val="auto"/>
        </w:rPr>
        <w:drawing>
          <wp:inline distT="0" distB="0" distL="0" distR="0" wp14:anchorId="2545FFF3" wp14:editId="607E13DF">
            <wp:extent cx="1810132" cy="2144467"/>
            <wp:effectExtent l="4127" t="0" r="4128" b="4127"/>
            <wp:docPr id="2138961640"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28"/>
                    <a:srcRect/>
                    <a:stretch>
                      <a:fillRect/>
                    </a:stretch>
                  </pic:blipFill>
                  <pic:spPr>
                    <a:xfrm rot="5400000">
                      <a:off x="0" y="0"/>
                      <a:ext cx="1815456" cy="2150774"/>
                    </a:xfrm>
                    <a:prstGeom prst="rect">
                      <a:avLst/>
                    </a:prstGeom>
                    <a:ln/>
                  </pic:spPr>
                </pic:pic>
              </a:graphicData>
            </a:graphic>
          </wp:inline>
        </w:drawing>
      </w:r>
      <w:r w:rsidRPr="00A920EC">
        <w:rPr>
          <w:noProof/>
          <w:color w:val="auto"/>
        </w:rPr>
        <w:drawing>
          <wp:inline distT="0" distB="0" distL="0" distR="0" wp14:anchorId="286B6AD4" wp14:editId="5FCD2A0D">
            <wp:extent cx="2002971" cy="1793512"/>
            <wp:effectExtent l="0" t="0" r="0" b="0"/>
            <wp:docPr id="2138961617" name="image25.jpg" descr="C:\Users\Acer\Desktop\ảnh cần dùng\Screenshot 2025-11-13 152112.jpg"/>
            <wp:cNvGraphicFramePr/>
            <a:graphic xmlns:a="http://schemas.openxmlformats.org/drawingml/2006/main">
              <a:graphicData uri="http://schemas.openxmlformats.org/drawingml/2006/picture">
                <pic:pic xmlns:pic="http://schemas.openxmlformats.org/drawingml/2006/picture">
                  <pic:nvPicPr>
                    <pic:cNvPr id="0" name="image25.jpg" descr="C:\Users\Acer\Desktop\ảnh cần dùng\Screenshot 2025-11-13 152112.jpg"/>
                    <pic:cNvPicPr preferRelativeResize="0"/>
                  </pic:nvPicPr>
                  <pic:blipFill>
                    <a:blip r:embed="rId29"/>
                    <a:srcRect/>
                    <a:stretch>
                      <a:fillRect/>
                    </a:stretch>
                  </pic:blipFill>
                  <pic:spPr>
                    <a:xfrm>
                      <a:off x="0" y="0"/>
                      <a:ext cx="2008148" cy="1798148"/>
                    </a:xfrm>
                    <a:prstGeom prst="rect">
                      <a:avLst/>
                    </a:prstGeom>
                    <a:ln/>
                  </pic:spPr>
                </pic:pic>
              </a:graphicData>
            </a:graphic>
          </wp:inline>
        </w:drawing>
      </w:r>
    </w:p>
    <w:p w14:paraId="073CB8F4" w14:textId="38236607" w:rsidR="00A44A09" w:rsidRPr="00A920EC" w:rsidRDefault="00825B8F" w:rsidP="00704B46">
      <w:pPr>
        <w:widowControl w:val="0"/>
        <w:spacing w:after="0" w:line="360" w:lineRule="auto"/>
        <w:ind w:left="704" w:hanging="701"/>
        <w:jc w:val="center"/>
        <w:outlineLvl w:val="4"/>
        <w:rPr>
          <w:color w:val="auto"/>
        </w:rPr>
      </w:pPr>
      <w:bookmarkStart w:id="162" w:name="_Toc213633095"/>
      <w:bookmarkStart w:id="163" w:name="_Toc217469632"/>
      <w:bookmarkStart w:id="164" w:name="_Toc238027344"/>
      <w:r w:rsidRPr="00A920EC">
        <w:rPr>
          <w:b/>
          <w:color w:val="auto"/>
          <w:szCs w:val="28"/>
        </w:rPr>
        <w:t>Hình 2.</w:t>
      </w:r>
      <w:r w:rsidRPr="00A920EC">
        <w:rPr>
          <w:b/>
          <w:color w:val="auto"/>
          <w:szCs w:val="28"/>
        </w:rPr>
        <w:fldChar w:fldCharType="begin"/>
      </w:r>
      <w:r w:rsidRPr="00A920EC">
        <w:rPr>
          <w:b/>
          <w:color w:val="auto"/>
          <w:szCs w:val="28"/>
        </w:rPr>
        <w:instrText xml:space="preserve"> SEQ Hình_2. \* ARABIC </w:instrText>
      </w:r>
      <w:r w:rsidRPr="00A920EC">
        <w:rPr>
          <w:b/>
          <w:color w:val="auto"/>
          <w:szCs w:val="28"/>
        </w:rPr>
        <w:fldChar w:fldCharType="separate"/>
      </w:r>
      <w:r w:rsidR="00C91427">
        <w:rPr>
          <w:b/>
          <w:noProof/>
          <w:color w:val="auto"/>
          <w:szCs w:val="28"/>
        </w:rPr>
        <w:t>5</w:t>
      </w:r>
      <w:r w:rsidRPr="00A920EC">
        <w:rPr>
          <w:b/>
          <w:color w:val="auto"/>
          <w:szCs w:val="28"/>
        </w:rPr>
        <w:fldChar w:fldCharType="end"/>
      </w:r>
      <w:r w:rsidRPr="00A920EC">
        <w:rPr>
          <w:b/>
          <w:color w:val="auto"/>
          <w:szCs w:val="28"/>
        </w:rPr>
        <w:t>.</w:t>
      </w:r>
      <w:r w:rsidRPr="00A920EC">
        <w:rPr>
          <w:color w:val="auto"/>
        </w:rPr>
        <w:t xml:space="preserve"> </w:t>
      </w:r>
      <w:r w:rsidR="00A44A09" w:rsidRPr="00A920EC">
        <w:rPr>
          <w:color w:val="auto"/>
        </w:rPr>
        <w:t xml:space="preserve">Hình ảnh </w:t>
      </w:r>
      <w:r w:rsidR="00970548" w:rsidRPr="00A920EC">
        <w:rPr>
          <w:color w:val="auto"/>
        </w:rPr>
        <w:t>sử dụng</w:t>
      </w:r>
      <w:r w:rsidRPr="00A920EC">
        <w:rPr>
          <w:color w:val="auto"/>
        </w:rPr>
        <w:t xml:space="preserve"> thuốc điều trị</w:t>
      </w:r>
      <w:bookmarkEnd w:id="162"/>
      <w:bookmarkEnd w:id="163"/>
      <w:bookmarkEnd w:id="164"/>
    </w:p>
    <w:p w14:paraId="47BDB58E" w14:textId="785F9DD3" w:rsidR="00FB0E80" w:rsidRPr="00A920EC" w:rsidRDefault="00C308F3" w:rsidP="00275F32">
      <w:pPr>
        <w:widowControl w:val="0"/>
        <w:spacing w:after="0" w:line="360" w:lineRule="auto"/>
        <w:ind w:left="723" w:hanging="720"/>
        <w:rPr>
          <w:color w:val="auto"/>
        </w:rPr>
      </w:pPr>
      <w:r w:rsidRPr="00A920EC">
        <w:rPr>
          <w:color w:val="auto"/>
        </w:rPr>
        <w:lastRenderedPageBreak/>
        <w:t>b)</w:t>
      </w:r>
      <w:r w:rsidR="004E4498" w:rsidRPr="00A920EC">
        <w:rPr>
          <w:color w:val="auto"/>
        </w:rPr>
        <w:t xml:space="preserve"> Quy trình thay băng, đắp thuốc điều trị bỏng thực nghiệm </w:t>
      </w:r>
    </w:p>
    <w:p w14:paraId="53EAF1DC" w14:textId="66DA1888" w:rsidR="004E4498" w:rsidRPr="00A920EC" w:rsidRDefault="00FB0E80" w:rsidP="00275F32">
      <w:pPr>
        <w:widowControl w:val="0"/>
        <w:spacing w:after="0" w:line="360" w:lineRule="auto"/>
        <w:rPr>
          <w:color w:val="auto"/>
        </w:rPr>
      </w:pPr>
      <w:r w:rsidRPr="00A920EC">
        <w:rPr>
          <w:color w:val="auto"/>
        </w:rPr>
        <w:t xml:space="preserve">- </w:t>
      </w:r>
      <w:r w:rsidR="004E4498" w:rsidRPr="00A920EC">
        <w:rPr>
          <w:color w:val="auto"/>
        </w:rPr>
        <w:t xml:space="preserve">Tất cả </w:t>
      </w:r>
      <w:r w:rsidR="00C20AE4" w:rsidRPr="00A920EC">
        <w:rPr>
          <w:color w:val="auto"/>
        </w:rPr>
        <w:t>thỏ</w:t>
      </w:r>
      <w:r w:rsidR="004E4498" w:rsidRPr="00A920EC">
        <w:rPr>
          <w:color w:val="auto"/>
        </w:rPr>
        <w:t xml:space="preserve"> sau gây bỏng được đánh số thứ tự, lập phiếu đăng ký theo dõi diễn biến và đắp thuốc 1 lần/ngày cho đến khi khỏi. </w:t>
      </w:r>
    </w:p>
    <w:p w14:paraId="774D66A0" w14:textId="45408F3D" w:rsidR="004E4498" w:rsidRPr="00A920EC" w:rsidRDefault="00FB0E80" w:rsidP="00275F32">
      <w:pPr>
        <w:widowControl w:val="0"/>
        <w:spacing w:after="0" w:line="360" w:lineRule="auto"/>
        <w:rPr>
          <w:color w:val="auto"/>
        </w:rPr>
      </w:pPr>
      <w:r w:rsidRPr="00A920EC">
        <w:rPr>
          <w:color w:val="auto"/>
        </w:rPr>
        <w:t xml:space="preserve">- </w:t>
      </w:r>
      <w:r w:rsidR="004E4498" w:rsidRPr="00A920EC">
        <w:rPr>
          <w:color w:val="auto"/>
        </w:rPr>
        <w:t>Quy trình đắp thuốc: Từ ngày thứ nhất sau gây bỏng (D1), hàng ngày tẩm thuốc vào gạc, đắp lên vết bỏng, đắp 4 lớp gạc vô khuẩn, băng kín. Dùng băng dính to bản cố định sau băng để tránh t</w:t>
      </w:r>
      <w:r w:rsidR="00170EAD" w:rsidRPr="00A920EC">
        <w:rPr>
          <w:color w:val="auto"/>
        </w:rPr>
        <w:t xml:space="preserve">ụt băng gạc do </w:t>
      </w:r>
      <w:r w:rsidR="00A25193" w:rsidRPr="00A920EC">
        <w:rPr>
          <w:color w:val="auto"/>
        </w:rPr>
        <w:t>thỏ</w:t>
      </w:r>
      <w:r w:rsidR="00170EAD" w:rsidRPr="00A920EC">
        <w:rPr>
          <w:color w:val="auto"/>
        </w:rPr>
        <w:t xml:space="preserve"> chạy nhảy hoặc </w:t>
      </w:r>
      <w:r w:rsidR="00C20AE4" w:rsidRPr="00A920EC">
        <w:rPr>
          <w:color w:val="auto"/>
        </w:rPr>
        <w:t>cắn</w:t>
      </w:r>
      <w:r w:rsidR="004E4498" w:rsidRPr="00A920EC">
        <w:rPr>
          <w:color w:val="auto"/>
        </w:rPr>
        <w:t xml:space="preserve"> bỏ</w:t>
      </w:r>
      <w:r w:rsidR="00C448D6" w:rsidRPr="00A920EC">
        <w:rPr>
          <w:color w:val="auto"/>
        </w:rPr>
        <w:t xml:space="preserve"> băng gạc. </w:t>
      </w:r>
      <w:r w:rsidR="004E4498" w:rsidRPr="00A920EC">
        <w:rPr>
          <w:color w:val="auto"/>
        </w:rPr>
        <w:t xml:space="preserve"> </w:t>
      </w:r>
    </w:p>
    <w:p w14:paraId="6F6702EE" w14:textId="1FF6FBB3" w:rsidR="004E4498" w:rsidRPr="00A920EC" w:rsidRDefault="00C308F3" w:rsidP="00275F32">
      <w:pPr>
        <w:widowControl w:val="0"/>
        <w:spacing w:after="0" w:line="360" w:lineRule="auto"/>
        <w:ind w:firstLine="0"/>
        <w:rPr>
          <w:color w:val="auto"/>
        </w:rPr>
      </w:pPr>
      <w:r w:rsidRPr="00A920EC">
        <w:rPr>
          <w:color w:val="auto"/>
        </w:rPr>
        <w:t xml:space="preserve">c) </w:t>
      </w:r>
      <w:r w:rsidR="004E4498" w:rsidRPr="00A920EC">
        <w:rPr>
          <w:color w:val="auto"/>
        </w:rPr>
        <w:t xml:space="preserve">Các chỉ tiêu đánh giá </w:t>
      </w:r>
    </w:p>
    <w:p w14:paraId="5DE85993" w14:textId="323162D6" w:rsidR="004E4498" w:rsidRPr="00A920EC" w:rsidRDefault="00C308F3" w:rsidP="00275F32">
      <w:pPr>
        <w:widowControl w:val="0"/>
        <w:spacing w:after="0" w:line="360" w:lineRule="auto"/>
        <w:ind w:left="3" w:firstLine="717"/>
        <w:rPr>
          <w:color w:val="auto"/>
        </w:rPr>
      </w:pPr>
      <w:r w:rsidRPr="00A920EC">
        <w:rPr>
          <w:i/>
          <w:color w:val="auto"/>
        </w:rPr>
        <w:t>*</w:t>
      </w:r>
      <w:r w:rsidR="004E4498" w:rsidRPr="00A920EC">
        <w:rPr>
          <w:i/>
          <w:color w:val="auto"/>
        </w:rPr>
        <w:t xml:space="preserve"> Chỉ tiêu lâm sàng: </w:t>
      </w:r>
      <w:r w:rsidR="004E4498" w:rsidRPr="00A920EC">
        <w:rPr>
          <w:color w:val="auto"/>
        </w:rPr>
        <w:t>được theo dõi hàng ngày.</w:t>
      </w:r>
      <w:r w:rsidR="004E4498" w:rsidRPr="00A920EC">
        <w:rPr>
          <w:i/>
          <w:color w:val="auto"/>
        </w:rPr>
        <w:t xml:space="preserve"> </w:t>
      </w:r>
    </w:p>
    <w:p w14:paraId="35C132A5" w14:textId="3542C6D5" w:rsidR="004E4498" w:rsidRPr="00A920EC" w:rsidRDefault="009547BD" w:rsidP="00275F32">
      <w:pPr>
        <w:widowControl w:val="0"/>
        <w:spacing w:after="0" w:line="360" w:lineRule="auto"/>
        <w:rPr>
          <w:color w:val="auto"/>
        </w:rPr>
      </w:pPr>
      <w:r w:rsidRPr="00A920EC">
        <w:rPr>
          <w:color w:val="auto"/>
        </w:rPr>
        <w:t xml:space="preserve">- </w:t>
      </w:r>
      <w:r w:rsidR="00F657FD" w:rsidRPr="00A920EC">
        <w:rPr>
          <w:color w:val="auto"/>
        </w:rPr>
        <w:t>Tình trạng chung: có mệt hay không,</w:t>
      </w:r>
      <w:r w:rsidR="004E4498" w:rsidRPr="00A920EC">
        <w:rPr>
          <w:color w:val="auto"/>
        </w:rPr>
        <w:t xml:space="preserve"> hoạt động</w:t>
      </w:r>
      <w:r w:rsidR="00F657FD" w:rsidRPr="00A920EC">
        <w:rPr>
          <w:color w:val="auto"/>
        </w:rPr>
        <w:t xml:space="preserve"> đi lại, chạy nhảy</w:t>
      </w:r>
      <w:r w:rsidR="004E4498" w:rsidRPr="00A920EC">
        <w:rPr>
          <w:color w:val="auto"/>
        </w:rPr>
        <w:t xml:space="preserve">, </w:t>
      </w:r>
      <w:r w:rsidR="00F657FD" w:rsidRPr="00A920EC">
        <w:rPr>
          <w:color w:val="auto"/>
        </w:rPr>
        <w:t xml:space="preserve">khả năng </w:t>
      </w:r>
      <w:r w:rsidR="004E4498" w:rsidRPr="00A920EC">
        <w:rPr>
          <w:color w:val="auto"/>
        </w:rPr>
        <w:t>ăn uống</w:t>
      </w:r>
      <w:r w:rsidR="00F657FD" w:rsidRPr="00A920EC">
        <w:rPr>
          <w:color w:val="auto"/>
        </w:rPr>
        <w:t>, đại tiểu tiện</w:t>
      </w:r>
      <w:r w:rsidR="004E4498" w:rsidRPr="00A920EC">
        <w:rPr>
          <w:color w:val="auto"/>
        </w:rPr>
        <w:t xml:space="preserve">. </w:t>
      </w:r>
    </w:p>
    <w:p w14:paraId="4FC0C067" w14:textId="04B72498" w:rsidR="004E4498" w:rsidRPr="00A920EC" w:rsidRDefault="009547BD" w:rsidP="00275F32">
      <w:pPr>
        <w:widowControl w:val="0"/>
        <w:spacing w:after="0" w:line="360" w:lineRule="auto"/>
        <w:rPr>
          <w:color w:val="auto"/>
        </w:rPr>
      </w:pPr>
      <w:r w:rsidRPr="00A920EC">
        <w:rPr>
          <w:color w:val="auto"/>
        </w:rPr>
        <w:t xml:space="preserve">- </w:t>
      </w:r>
      <w:r w:rsidR="005A17E0" w:rsidRPr="00A920EC">
        <w:rPr>
          <w:color w:val="auto"/>
        </w:rPr>
        <w:t>Trọng lượng cơ thể:</w:t>
      </w:r>
      <w:r w:rsidR="004E4498" w:rsidRPr="00A920EC">
        <w:rPr>
          <w:color w:val="auto"/>
        </w:rPr>
        <w:t xml:space="preserve"> </w:t>
      </w:r>
      <w:r w:rsidR="005A17E0" w:rsidRPr="00A920EC">
        <w:rPr>
          <w:color w:val="auto"/>
        </w:rPr>
        <w:t>Đo sau 5-8 ngày/ lần.</w:t>
      </w:r>
    </w:p>
    <w:p w14:paraId="30A20ECE" w14:textId="2AF84BFE" w:rsidR="004E4498" w:rsidRPr="00A920EC" w:rsidRDefault="009547BD" w:rsidP="00275F32">
      <w:pPr>
        <w:widowControl w:val="0"/>
        <w:spacing w:after="0" w:line="360" w:lineRule="auto"/>
        <w:rPr>
          <w:color w:val="auto"/>
        </w:rPr>
      </w:pPr>
      <w:r w:rsidRPr="00A920EC">
        <w:rPr>
          <w:color w:val="auto"/>
        </w:rPr>
        <w:t xml:space="preserve">- </w:t>
      </w:r>
      <w:r w:rsidR="004E4498" w:rsidRPr="00A920EC">
        <w:rPr>
          <w:color w:val="auto"/>
        </w:rPr>
        <w:t xml:space="preserve">Diễn biến lâm sàng:  </w:t>
      </w:r>
    </w:p>
    <w:p w14:paraId="541EB114" w14:textId="77777777" w:rsidR="004E4498" w:rsidRPr="00A920EC" w:rsidRDefault="004E4498" w:rsidP="00275F32">
      <w:pPr>
        <w:widowControl w:val="0"/>
        <w:spacing w:after="0" w:line="360" w:lineRule="auto"/>
        <w:ind w:left="3"/>
        <w:rPr>
          <w:color w:val="auto"/>
        </w:rPr>
      </w:pPr>
      <w:r w:rsidRPr="00A920EC">
        <w:rPr>
          <w:color w:val="auto"/>
        </w:rPr>
        <w:t xml:space="preserve">+ Tình trạng viêm nề viền mép và da lành: Với các biểu hiện như da lành phù nề, nóng đỏ, đau, có thể xuất hiện ban đỏ, đau tại chỗ nhiều.  </w:t>
      </w:r>
    </w:p>
    <w:p w14:paraId="69C92867" w14:textId="77777777" w:rsidR="000009B6" w:rsidRPr="00A920EC" w:rsidRDefault="000009B6" w:rsidP="00275F32">
      <w:pPr>
        <w:widowControl w:val="0"/>
        <w:spacing w:after="0" w:line="360" w:lineRule="auto"/>
        <w:ind w:left="3"/>
        <w:rPr>
          <w:color w:val="auto"/>
        </w:rPr>
      </w:pPr>
      <w:r w:rsidRPr="00A920EC">
        <w:rPr>
          <w:color w:val="auto"/>
        </w:rPr>
        <w:t>+ Tình trạng nhiễm trùng vết thương: được đánh giá bằng lâm sàng</w:t>
      </w:r>
    </w:p>
    <w:p w14:paraId="51B48019" w14:textId="1155DA00" w:rsidR="000009B6" w:rsidRPr="00A920EC" w:rsidRDefault="00C348F0" w:rsidP="00275F32">
      <w:pPr>
        <w:widowControl w:val="0"/>
        <w:spacing w:after="0" w:line="360" w:lineRule="auto"/>
        <w:ind w:left="3"/>
        <w:rPr>
          <w:color w:val="auto"/>
        </w:rPr>
      </w:pPr>
      <w:r w:rsidRPr="00A920EC">
        <w:rPr>
          <w:color w:val="auto"/>
        </w:rPr>
        <w:t>Q</w:t>
      </w:r>
      <w:r w:rsidR="000009B6" w:rsidRPr="00A920EC">
        <w:rPr>
          <w:color w:val="auto"/>
        </w:rPr>
        <w:t xml:space="preserve">uan sát vết thương mỗi lần thay băng, chỉ tiêu theo dõi gồm có lượng dịch tiết, sự xuất hiện mủ, mùi vết thương, những thay đổi về bề ngoài vết thương như ban đỏ và phù nề, những triệu chứng toàn thân về trình trạng nhiễm trùng nếu có. Thang điểm cho tình trạng nhiễm trùng từ 0 đến 3 được đưa </w:t>
      </w:r>
      <w:r w:rsidR="00A63B34" w:rsidRPr="00A920EC">
        <w:rPr>
          <w:color w:val="auto"/>
        </w:rPr>
        <w:t>ra cho mỗi kết quả như sau</w:t>
      </w:r>
      <w:r w:rsidR="00A63B34" w:rsidRPr="00A920EC">
        <w:rPr>
          <w:color w:val="auto"/>
        </w:rPr>
        <w:fldChar w:fldCharType="begin"/>
      </w:r>
      <w:r w:rsidR="00DC5890" w:rsidRPr="00A920EC">
        <w:rPr>
          <w:color w:val="auto"/>
        </w:rPr>
        <w:instrText xml:space="preserve"> ADDIN ZOTERO_ITEM CSL_CITATION {"citationID":"hArWnMPI","properties":{"formattedCitation":" [118]","plainCitation":" [118]","noteIndex":0},"citationItems":[{"id":1260,"uris":["http://zotero.org/users/16330850/items/W6EK72I4"],"itemData":{"id":1260,"type":"article-journal","container-title":"Journal of Burn Care &amp; Research","DOI":"10.1097/BCR.0b013e318198a757","ISSN":"1559-047X","issue":"2","journalAbbreviation":"J Burn Care Res","page":"369-370","source":"Silverchair","title":"Burn Wound Infection in a Porcine Burn Model","volume":"30","author":[{"family":"Wang","given":"Xue-Qing"},{"family":"Liu","given":"Pei-Yun"},{"family":"Kempf","given":"Margit"},{"family":"Cuttle","given":"Leila"},{"family":"Mill","given":"Julie"},{"family":"Kimble","given":"Roy M."}],"issued":{"date-parts":[["2009",3,1]]}}}],"schema":"https://github.com/citation-style-language/schema/raw/master/csl-citation.json"} </w:instrText>
      </w:r>
      <w:r w:rsidR="00A63B34" w:rsidRPr="00A920EC">
        <w:rPr>
          <w:color w:val="auto"/>
        </w:rPr>
        <w:fldChar w:fldCharType="separate"/>
      </w:r>
      <w:r w:rsidR="00DC5890" w:rsidRPr="00A920EC">
        <w:rPr>
          <w:color w:val="auto"/>
        </w:rPr>
        <w:t xml:space="preserve"> [118]</w:t>
      </w:r>
      <w:r w:rsidR="00A63B34" w:rsidRPr="00A920EC">
        <w:rPr>
          <w:color w:val="auto"/>
        </w:rPr>
        <w:fldChar w:fldCharType="end"/>
      </w:r>
      <w:r w:rsidR="000009B6" w:rsidRPr="00A920EC">
        <w:rPr>
          <w:color w:val="auto"/>
        </w:rPr>
        <w:t>:</w:t>
      </w:r>
    </w:p>
    <w:p w14:paraId="65B9125D" w14:textId="19BA1BD7" w:rsidR="000009B6" w:rsidRPr="00A920EC" w:rsidRDefault="000A05F0" w:rsidP="00275F32">
      <w:pPr>
        <w:widowControl w:val="0"/>
        <w:spacing w:after="0" w:line="360" w:lineRule="auto"/>
        <w:ind w:left="3"/>
        <w:rPr>
          <w:color w:val="auto"/>
        </w:rPr>
      </w:pPr>
      <w:r w:rsidRPr="00A920EC">
        <w:rPr>
          <w:color w:val="auto"/>
        </w:rPr>
        <w:t>0: Không</w:t>
      </w:r>
      <w:r w:rsidR="000009B6" w:rsidRPr="00A920EC">
        <w:rPr>
          <w:color w:val="auto"/>
        </w:rPr>
        <w:t xml:space="preserve"> thấy thâm nhiễm,</w:t>
      </w:r>
    </w:p>
    <w:p w14:paraId="456B4BA5" w14:textId="57AB5289" w:rsidR="000009B6" w:rsidRPr="00A920EC" w:rsidRDefault="000009B6" w:rsidP="00275F32">
      <w:pPr>
        <w:widowControl w:val="0"/>
        <w:spacing w:after="0" w:line="360" w:lineRule="auto"/>
        <w:ind w:left="3"/>
        <w:rPr>
          <w:color w:val="auto"/>
        </w:rPr>
      </w:pPr>
      <w:r w:rsidRPr="00A920EC">
        <w:rPr>
          <w:color w:val="auto"/>
        </w:rPr>
        <w:t>1: Dịch tiết ít và có m</w:t>
      </w:r>
      <w:r w:rsidR="00381A28" w:rsidRPr="00A920EC">
        <w:rPr>
          <w:color w:val="auto"/>
        </w:rPr>
        <w:t>ùi nhẹ</w:t>
      </w:r>
      <w:r w:rsidRPr="00A920EC">
        <w:rPr>
          <w:color w:val="auto"/>
        </w:rPr>
        <w:t>, mủ không rõ ràng,</w:t>
      </w:r>
    </w:p>
    <w:p w14:paraId="4A9D7AEA" w14:textId="2ED4C96D" w:rsidR="000009B6" w:rsidRPr="00A920EC" w:rsidRDefault="00381A28" w:rsidP="00275F32">
      <w:pPr>
        <w:widowControl w:val="0"/>
        <w:spacing w:after="0" w:line="360" w:lineRule="auto"/>
        <w:ind w:firstLine="713"/>
        <w:rPr>
          <w:color w:val="auto"/>
        </w:rPr>
      </w:pPr>
      <w:r w:rsidRPr="00A920EC">
        <w:rPr>
          <w:color w:val="auto"/>
        </w:rPr>
        <w:t>2: Dịch tiết vừa</w:t>
      </w:r>
      <w:r w:rsidR="000009B6" w:rsidRPr="00A920EC">
        <w:rPr>
          <w:color w:val="auto"/>
        </w:rPr>
        <w:t xml:space="preserve"> và có</w:t>
      </w:r>
      <w:r w:rsidRPr="00A920EC">
        <w:rPr>
          <w:color w:val="auto"/>
        </w:rPr>
        <w:t xml:space="preserve"> mùi, dịch mủ vừa phải, có ban đỏ</w:t>
      </w:r>
      <w:r w:rsidR="000009B6" w:rsidRPr="00A920EC">
        <w:rPr>
          <w:color w:val="auto"/>
        </w:rPr>
        <w:t>,</w:t>
      </w:r>
    </w:p>
    <w:p w14:paraId="143A88C6" w14:textId="16815161" w:rsidR="000009B6" w:rsidRPr="00A920EC" w:rsidRDefault="000009B6" w:rsidP="00275F32">
      <w:pPr>
        <w:widowControl w:val="0"/>
        <w:spacing w:after="0" w:line="360" w:lineRule="auto"/>
        <w:ind w:left="3"/>
        <w:rPr>
          <w:color w:val="auto"/>
        </w:rPr>
      </w:pPr>
      <w:r w:rsidRPr="00A920EC">
        <w:rPr>
          <w:color w:val="auto"/>
        </w:rPr>
        <w:t>3: Dịch tiết nhiều, chảy mủ, có mùi hôi, phù nề và ban đỏ.</w:t>
      </w:r>
    </w:p>
    <w:p w14:paraId="3D9E4A21" w14:textId="50F1C255" w:rsidR="003F539C" w:rsidRPr="00A920EC" w:rsidRDefault="003F539C" w:rsidP="00275F32">
      <w:pPr>
        <w:widowControl w:val="0"/>
        <w:spacing w:after="0" w:line="360" w:lineRule="auto"/>
        <w:ind w:left="3"/>
        <w:rPr>
          <w:color w:val="auto"/>
        </w:rPr>
      </w:pPr>
      <w:r w:rsidRPr="00A920EC">
        <w:rPr>
          <w:color w:val="auto"/>
        </w:rPr>
        <w:t>+ Tình trạng biểu mô hóa bờ mép và đáy vết thương: đánh giá bằng lâm sàng, chụp ảnh kỹ thuật số.</w:t>
      </w:r>
    </w:p>
    <w:p w14:paraId="099B2516" w14:textId="18E8C438" w:rsidR="004E4498" w:rsidRPr="00A920EC" w:rsidRDefault="00112119" w:rsidP="00275F32">
      <w:pPr>
        <w:widowControl w:val="0"/>
        <w:spacing w:after="0" w:line="360" w:lineRule="auto"/>
        <w:ind w:left="3"/>
        <w:rPr>
          <w:color w:val="auto"/>
        </w:rPr>
      </w:pPr>
      <w:r w:rsidRPr="00A920EC">
        <w:rPr>
          <w:color w:val="auto"/>
        </w:rPr>
        <w:t>- Tính diện tích vết thương: Diện tích vết thương được tính theo cm</w:t>
      </w:r>
      <w:r w:rsidRPr="00A920EC">
        <w:rPr>
          <w:color w:val="auto"/>
          <w:vertAlign w:val="superscript"/>
        </w:rPr>
        <w:t>2</w:t>
      </w:r>
      <w:r w:rsidR="00CE7B9A" w:rsidRPr="00A920EC">
        <w:rPr>
          <w:color w:val="auto"/>
        </w:rPr>
        <w:t xml:space="preserve">. </w:t>
      </w:r>
      <w:r w:rsidRPr="00A920EC">
        <w:rPr>
          <w:color w:val="auto"/>
        </w:rPr>
        <w:lastRenderedPageBreak/>
        <w:t>Đặt một thước dài bên cạnh vết thương, thước và bề mặt vết thương phải nằm trên cùng một mặt phẳng, dùng máy ảnh kỹ thuật số chụp ảnh vuông góc với bề mặt vết thương. Sử dụng phần mềm imageJ để tính toán diện tích vết thương.</w:t>
      </w:r>
      <w:r w:rsidR="004E4498" w:rsidRPr="00A920EC">
        <w:rPr>
          <w:color w:val="auto"/>
        </w:rPr>
        <w:t xml:space="preserve"> </w:t>
      </w:r>
    </w:p>
    <w:p w14:paraId="22EED6FD" w14:textId="3AC6173F" w:rsidR="00112119" w:rsidRPr="00A920EC" w:rsidRDefault="00AF6C80" w:rsidP="00704B46">
      <w:pPr>
        <w:widowControl w:val="0"/>
        <w:spacing w:after="0" w:line="360" w:lineRule="auto"/>
        <w:ind w:left="6" w:firstLine="0"/>
        <w:jc w:val="center"/>
        <w:rPr>
          <w:color w:val="auto"/>
        </w:rPr>
      </w:pPr>
      <w:r w:rsidRPr="00A920EC">
        <w:rPr>
          <w:noProof/>
          <w:color w:val="auto"/>
        </w:rPr>
        <w:drawing>
          <wp:inline distT="0" distB="0" distL="0" distR="0" wp14:anchorId="25B9846C" wp14:editId="5CD31EF8">
            <wp:extent cx="3357231" cy="21812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74441" cy="2192407"/>
                    </a:xfrm>
                    <a:prstGeom prst="rect">
                      <a:avLst/>
                    </a:prstGeom>
                    <a:noFill/>
                    <a:ln>
                      <a:noFill/>
                    </a:ln>
                  </pic:spPr>
                </pic:pic>
              </a:graphicData>
            </a:graphic>
          </wp:inline>
        </w:drawing>
      </w:r>
    </w:p>
    <w:p w14:paraId="6C0E6E19" w14:textId="7F2148A0" w:rsidR="00112119" w:rsidRPr="00A920EC" w:rsidRDefault="00C30964" w:rsidP="00704B46">
      <w:pPr>
        <w:widowControl w:val="0"/>
        <w:spacing w:after="0" w:line="360" w:lineRule="auto"/>
        <w:ind w:left="6" w:firstLine="0"/>
        <w:jc w:val="center"/>
        <w:outlineLvl w:val="4"/>
        <w:rPr>
          <w:color w:val="auto"/>
        </w:rPr>
      </w:pPr>
      <w:bookmarkStart w:id="165" w:name="_Toc217469633"/>
      <w:bookmarkStart w:id="166" w:name="_Toc238027345"/>
      <w:r w:rsidRPr="00A920EC">
        <w:rPr>
          <w:b/>
          <w:color w:val="auto"/>
          <w:szCs w:val="28"/>
        </w:rPr>
        <w:t>Hình 2.</w:t>
      </w:r>
      <w:r w:rsidRPr="00A920EC">
        <w:rPr>
          <w:b/>
          <w:color w:val="auto"/>
          <w:szCs w:val="28"/>
        </w:rPr>
        <w:fldChar w:fldCharType="begin"/>
      </w:r>
      <w:r w:rsidRPr="00A920EC">
        <w:rPr>
          <w:b/>
          <w:color w:val="auto"/>
          <w:szCs w:val="28"/>
        </w:rPr>
        <w:instrText xml:space="preserve"> SEQ Hình_2. \* ARABIC </w:instrText>
      </w:r>
      <w:r w:rsidRPr="00A920EC">
        <w:rPr>
          <w:b/>
          <w:color w:val="auto"/>
          <w:szCs w:val="28"/>
        </w:rPr>
        <w:fldChar w:fldCharType="separate"/>
      </w:r>
      <w:r w:rsidR="00C91427">
        <w:rPr>
          <w:b/>
          <w:noProof/>
          <w:color w:val="auto"/>
          <w:szCs w:val="28"/>
        </w:rPr>
        <w:t>6</w:t>
      </w:r>
      <w:r w:rsidRPr="00A920EC">
        <w:rPr>
          <w:b/>
          <w:color w:val="auto"/>
          <w:szCs w:val="28"/>
        </w:rPr>
        <w:fldChar w:fldCharType="end"/>
      </w:r>
      <w:r w:rsidRPr="00A920EC">
        <w:rPr>
          <w:b/>
          <w:color w:val="auto"/>
          <w:szCs w:val="28"/>
        </w:rPr>
        <w:t>.</w:t>
      </w:r>
      <w:r w:rsidRPr="00A920EC">
        <w:rPr>
          <w:color w:val="auto"/>
        </w:rPr>
        <w:t xml:space="preserve"> </w:t>
      </w:r>
      <w:r w:rsidR="00AF6C80" w:rsidRPr="00A920EC">
        <w:rPr>
          <w:rFonts w:eastAsia="SimSun"/>
          <w:color w:val="auto"/>
          <w:szCs w:val="28"/>
          <w:lang w:val="it-IT"/>
        </w:rPr>
        <w:t xml:space="preserve">Tính diện tích vết bỏng trên thỏ bằng phần mềm </w:t>
      </w:r>
      <w:r w:rsidR="00A25193" w:rsidRPr="00A920EC">
        <w:rPr>
          <w:rFonts w:eastAsia="SimSun"/>
          <w:color w:val="auto"/>
          <w:szCs w:val="28"/>
          <w:lang w:val="it-IT"/>
        </w:rPr>
        <w:t>ImageJ</w:t>
      </w:r>
      <w:bookmarkEnd w:id="165"/>
      <w:bookmarkEnd w:id="166"/>
    </w:p>
    <w:p w14:paraId="1FEA775D" w14:textId="77777777" w:rsidR="004E4498" w:rsidRPr="00A920EC" w:rsidRDefault="00D06193" w:rsidP="00275F32">
      <w:pPr>
        <w:widowControl w:val="0"/>
        <w:spacing w:after="0" w:line="360" w:lineRule="auto"/>
        <w:ind w:left="738" w:firstLine="0"/>
        <w:rPr>
          <w:color w:val="auto"/>
        </w:rPr>
      </w:pPr>
      <w:r w:rsidRPr="00A920EC">
        <w:rPr>
          <w:color w:val="auto"/>
        </w:rPr>
        <w:t>+</w:t>
      </w:r>
      <w:r w:rsidR="004E4498" w:rsidRPr="00A920EC">
        <w:rPr>
          <w:color w:val="auto"/>
        </w:rPr>
        <w:t xml:space="preserve"> Thời gian điều trị: tính từ khi đắp thuốc đến khi khỏi. </w:t>
      </w:r>
    </w:p>
    <w:p w14:paraId="00F1F15F" w14:textId="32AC33D6" w:rsidR="004E4498" w:rsidRPr="00A920EC" w:rsidRDefault="00D06193" w:rsidP="00D80702">
      <w:pPr>
        <w:widowControl w:val="0"/>
        <w:spacing w:after="0" w:line="372" w:lineRule="auto"/>
        <w:ind w:left="3"/>
        <w:rPr>
          <w:color w:val="auto"/>
        </w:rPr>
      </w:pPr>
      <w:r w:rsidRPr="00A920EC">
        <w:rPr>
          <w:color w:val="auto"/>
        </w:rPr>
        <w:t>+</w:t>
      </w:r>
      <w:r w:rsidR="004E4498" w:rsidRPr="00A920EC">
        <w:rPr>
          <w:color w:val="auto"/>
        </w:rPr>
        <w:t xml:space="preserve"> </w:t>
      </w:r>
      <w:r w:rsidR="003F539C" w:rsidRPr="00A920EC">
        <w:rPr>
          <w:color w:val="auto"/>
        </w:rPr>
        <w:t>Tỷ lệ % tái biểu mô</w:t>
      </w:r>
      <w:r w:rsidR="004E4498" w:rsidRPr="00A920EC">
        <w:rPr>
          <w:color w:val="auto"/>
        </w:rPr>
        <w:t xml:space="preserve">: </w:t>
      </w:r>
      <w:r w:rsidR="003F539C" w:rsidRPr="00A920EC">
        <w:rPr>
          <w:color w:val="auto"/>
        </w:rPr>
        <w:t>tại thời điểm sau 1 tuần tới khỏi, tính theo công thức: (S vết thương ban đầu – S vết thương hiện tại)/S vết thương</w:t>
      </w:r>
      <w:r w:rsidRPr="00A920EC">
        <w:rPr>
          <w:color w:val="auto"/>
        </w:rPr>
        <w:t xml:space="preserve"> ban đầu. Trong đó, S là diện tích</w:t>
      </w:r>
      <w:r w:rsidR="00BA3EE4" w:rsidRPr="00A920EC">
        <w:rPr>
          <w:color w:val="auto"/>
        </w:rPr>
        <w:fldChar w:fldCharType="begin"/>
      </w:r>
      <w:r w:rsidR="00DC5890" w:rsidRPr="00A920EC">
        <w:rPr>
          <w:color w:val="auto"/>
        </w:rPr>
        <w:instrText xml:space="preserve"> ADDIN ZOTERO_ITEM CSL_CITATION {"citationID":"zYUgUThk","properties":{"formattedCitation":" [119]","plainCitation":" [119]","noteIndex":0},"citationItems":[{"id":2417,"uris":["http://zotero.org/users/16330850/items/U5WK8K29"],"itemData":{"id":2417,"type":"article-journal","abstract":"Wound healing studies are intricate, mainly because of the multifaceted nature of the wound environment and the complexity of the healing process, which integrates a variety of cells and repair phases, including inflammation, proliferation, reepithelialization and remodelling. There are a variety of possible preclinical models, such as in mice, rabbits and pigs, which can be used to mimic acute or impaired for example, diabetic and nutrition-related wounds. These can be induced by many different techniques, with excision or incision being the most common. After determining a suitable model for a study, investigators need to select appropriate and reproducible methods that will allow the monitoring of the wound progression over time. The assessment can be performed by non-invasive protocols such as wound tracing, photographic documentation (including image analysis), biophysical techniques and/or by invasive protocols that will require wound biopsies. In this article, we provide an overview of some of the most often needed and used: (a) preclinical/animal models including incisional, excisional, burn and impaired wounds; (b) methods to evaluate the healing progression such as wound healing rate, wound analysis by image, biophysical assessment, histopathological, immunological and biochemical assays. The aim is to help researchers during the design and execution of their wound healing studies.","container-title":"International Journal of Experimental Pathology","DOI":"10.1111/iep.12346","ISSN":"1365-2613","issue":"1-2","journalAbbreviation":"Int J Exp Pathol","language":"eng","page":"21-37","PMID":"32227524","PMCID":"PMC7306904","source":"PubMed","title":"Experimental models and methods for cutaneous wound healing assessment","volume":"101","author":[{"family":"Masson-Meyers","given":"Daniela S."},{"family":"Andrade","given":"Thiago A. M."},{"family":"Caetano","given":"Guilherme F."},{"family":"Guimaraes","given":"Francielle R."},{"family":"Leite","given":"Marcel N."},{"family":"Leite","given":"Saulo N."},{"family":"Frade","given":"Marco Andrey C."}],"issued":{"date-parts":[["2020",2]]}}}],"schema":"https://github.com/citation-style-language/schema/raw/master/csl-citation.json"} </w:instrText>
      </w:r>
      <w:r w:rsidR="00BA3EE4" w:rsidRPr="00A920EC">
        <w:rPr>
          <w:color w:val="auto"/>
        </w:rPr>
        <w:fldChar w:fldCharType="separate"/>
      </w:r>
      <w:r w:rsidR="00DC5890" w:rsidRPr="00A920EC">
        <w:rPr>
          <w:color w:val="auto"/>
        </w:rPr>
        <w:t xml:space="preserve"> [119]</w:t>
      </w:r>
      <w:r w:rsidR="00BA3EE4" w:rsidRPr="00A920EC">
        <w:rPr>
          <w:color w:val="auto"/>
        </w:rPr>
        <w:fldChar w:fldCharType="end"/>
      </w:r>
      <w:r w:rsidR="004E4498" w:rsidRPr="00A920EC">
        <w:rPr>
          <w:color w:val="auto"/>
        </w:rPr>
        <w:t xml:space="preserve">. </w:t>
      </w:r>
      <w:r w:rsidR="00A202A8" w:rsidRPr="00A920EC">
        <w:rPr>
          <w:color w:val="auto"/>
        </w:rPr>
        <w:t xml:space="preserve"> </w:t>
      </w:r>
    </w:p>
    <w:p w14:paraId="5CC58108" w14:textId="30EA3CE4" w:rsidR="004E4498" w:rsidRPr="000A397F" w:rsidRDefault="004E4498" w:rsidP="00D80702">
      <w:pPr>
        <w:widowControl w:val="0"/>
        <w:spacing w:after="0" w:line="372" w:lineRule="auto"/>
        <w:ind w:left="3"/>
        <w:rPr>
          <w:color w:val="auto"/>
          <w:spacing w:val="-6"/>
        </w:rPr>
      </w:pPr>
      <w:r w:rsidRPr="000A397F">
        <w:rPr>
          <w:color w:val="auto"/>
          <w:spacing w:val="-6"/>
        </w:rPr>
        <w:t xml:space="preserve">+ Tốc độ </w:t>
      </w:r>
      <w:r w:rsidR="00B6460E" w:rsidRPr="000A397F">
        <w:rPr>
          <w:color w:val="auto"/>
          <w:spacing w:val="-6"/>
        </w:rPr>
        <w:t>thu hẹp vết thương</w:t>
      </w:r>
      <w:r w:rsidRPr="000A397F">
        <w:rPr>
          <w:color w:val="auto"/>
          <w:spacing w:val="-6"/>
        </w:rPr>
        <w:t>: tính bằng diện tích vết bỏng thu hẹp (mm</w:t>
      </w:r>
      <w:r w:rsidRPr="000A397F">
        <w:rPr>
          <w:color w:val="auto"/>
          <w:spacing w:val="-6"/>
          <w:vertAlign w:val="superscript"/>
        </w:rPr>
        <w:t>2</w:t>
      </w:r>
      <w:r w:rsidRPr="000A397F">
        <w:rPr>
          <w:color w:val="auto"/>
          <w:spacing w:val="-6"/>
        </w:rPr>
        <w:t xml:space="preserve">)/ngày. </w:t>
      </w:r>
      <w:r w:rsidR="003F539C" w:rsidRPr="000A397F">
        <w:rPr>
          <w:color w:val="auto"/>
          <w:spacing w:val="-6"/>
        </w:rPr>
        <w:t>Tại thời điểm sau 1 tuần</w:t>
      </w:r>
      <w:r w:rsidR="009E0EBE" w:rsidRPr="000A397F">
        <w:rPr>
          <w:color w:val="auto"/>
          <w:spacing w:val="-6"/>
        </w:rPr>
        <w:t xml:space="preserve"> (ngày thứ 7)</w:t>
      </w:r>
      <w:r w:rsidR="003F539C" w:rsidRPr="000A397F">
        <w:rPr>
          <w:color w:val="auto"/>
          <w:spacing w:val="-6"/>
        </w:rPr>
        <w:t xml:space="preserve"> và 2 tuần </w:t>
      </w:r>
      <w:r w:rsidR="009E0EBE" w:rsidRPr="000A397F">
        <w:rPr>
          <w:color w:val="auto"/>
          <w:spacing w:val="-6"/>
        </w:rPr>
        <w:t xml:space="preserve">(ngày thứ 14) </w:t>
      </w:r>
      <w:r w:rsidR="003F539C" w:rsidRPr="000A397F">
        <w:rPr>
          <w:color w:val="auto"/>
          <w:spacing w:val="-6"/>
        </w:rPr>
        <w:t>nghiên cứu, công thức tính: (S ban đầu – S còn lại)/7. Trong đó S là diện tích bỏng.</w:t>
      </w:r>
    </w:p>
    <w:p w14:paraId="1FF4009A" w14:textId="5640CD50" w:rsidR="004E4498" w:rsidRPr="00A920EC" w:rsidRDefault="00C308F3" w:rsidP="00D80702">
      <w:pPr>
        <w:widowControl w:val="0"/>
        <w:spacing w:after="0" w:line="372" w:lineRule="auto"/>
        <w:ind w:left="13" w:firstLine="696"/>
        <w:rPr>
          <w:color w:val="auto"/>
        </w:rPr>
      </w:pPr>
      <w:r w:rsidRPr="00A920EC">
        <w:rPr>
          <w:i/>
          <w:color w:val="auto"/>
        </w:rPr>
        <w:t>*</w:t>
      </w:r>
      <w:r w:rsidR="004E4498" w:rsidRPr="00A920EC">
        <w:rPr>
          <w:i/>
          <w:color w:val="auto"/>
        </w:rPr>
        <w:t xml:space="preserve"> Chỉ tiêu cận lâm sàng</w:t>
      </w:r>
      <w:r w:rsidR="004000CC" w:rsidRPr="00A920EC">
        <w:rPr>
          <w:i/>
          <w:color w:val="auto"/>
        </w:rPr>
        <w:t xml:space="preserve"> </w:t>
      </w:r>
    </w:p>
    <w:p w14:paraId="6EC7DA13" w14:textId="2E7B7013" w:rsidR="004E4498" w:rsidRPr="00A920EC" w:rsidRDefault="001E06D8" w:rsidP="00D80702">
      <w:pPr>
        <w:widowControl w:val="0"/>
        <w:spacing w:after="0" w:line="372" w:lineRule="auto"/>
        <w:ind w:firstLine="709"/>
        <w:rPr>
          <w:color w:val="auto"/>
        </w:rPr>
      </w:pPr>
      <w:r w:rsidRPr="00A920EC">
        <w:rPr>
          <w:i/>
          <w:color w:val="auto"/>
        </w:rPr>
        <w:t xml:space="preserve">- </w:t>
      </w:r>
      <w:r w:rsidR="004E4498" w:rsidRPr="00A920EC">
        <w:rPr>
          <w:i/>
          <w:color w:val="auto"/>
        </w:rPr>
        <w:t>Xét nghiệm huyết học, hóa sinh máu:</w:t>
      </w:r>
      <w:r w:rsidR="004E4498" w:rsidRPr="00A920EC">
        <w:rPr>
          <w:color w:val="auto"/>
        </w:rPr>
        <w:t xml:space="preserve"> Tiến hành ở các thời điểm trước nghiên cứu, </w:t>
      </w:r>
      <w:r w:rsidR="0043455F" w:rsidRPr="00A920EC">
        <w:rPr>
          <w:color w:val="auto"/>
        </w:rPr>
        <w:t xml:space="preserve">sau gây bỏng 7 ngày - 14 ngày - 21 ngày và 28 ngày. </w:t>
      </w:r>
    </w:p>
    <w:p w14:paraId="04060BB5" w14:textId="77777777" w:rsidR="004E4498" w:rsidRPr="00A920EC" w:rsidRDefault="001E06D8" w:rsidP="00D80702">
      <w:pPr>
        <w:widowControl w:val="0"/>
        <w:spacing w:after="0" w:line="372" w:lineRule="auto"/>
        <w:ind w:firstLine="709"/>
        <w:rPr>
          <w:color w:val="auto"/>
        </w:rPr>
      </w:pPr>
      <w:r w:rsidRPr="00A920EC">
        <w:rPr>
          <w:color w:val="auto"/>
        </w:rPr>
        <w:t xml:space="preserve">+ </w:t>
      </w:r>
      <w:r w:rsidR="004E4498" w:rsidRPr="00A920EC">
        <w:rPr>
          <w:color w:val="auto"/>
        </w:rPr>
        <w:t xml:space="preserve">Số lượng hồng cầu, bạch cầu, tiểu cầu và hemoglobin. </w:t>
      </w:r>
    </w:p>
    <w:p w14:paraId="4D16E7BC" w14:textId="77777777" w:rsidR="004000CC" w:rsidRPr="00A920EC" w:rsidRDefault="001E06D8" w:rsidP="00D80702">
      <w:pPr>
        <w:widowControl w:val="0"/>
        <w:spacing w:after="0" w:line="372" w:lineRule="auto"/>
        <w:ind w:firstLine="709"/>
        <w:rPr>
          <w:color w:val="auto"/>
        </w:rPr>
      </w:pPr>
      <w:r w:rsidRPr="00A920EC">
        <w:rPr>
          <w:color w:val="auto"/>
        </w:rPr>
        <w:t xml:space="preserve">+ </w:t>
      </w:r>
      <w:r w:rsidR="00223324" w:rsidRPr="00A920EC">
        <w:rPr>
          <w:color w:val="auto"/>
        </w:rPr>
        <w:t xml:space="preserve">Sinh hóa máu </w:t>
      </w:r>
      <w:r w:rsidR="004E4498" w:rsidRPr="00A920EC">
        <w:rPr>
          <w:color w:val="auto"/>
        </w:rPr>
        <w:t>Hoạt độ SGOT, SGPT, nồng độ creatinin, urê máu</w:t>
      </w:r>
      <w:r w:rsidR="00B45CDC" w:rsidRPr="00A920EC">
        <w:rPr>
          <w:color w:val="auto"/>
        </w:rPr>
        <w:t>,</w:t>
      </w:r>
      <w:r w:rsidR="00CA373A" w:rsidRPr="00A920EC">
        <w:rPr>
          <w:color w:val="auto"/>
        </w:rPr>
        <w:t xml:space="preserve"> Protein, Albumin, Glucose</w:t>
      </w:r>
      <w:r w:rsidR="00223324" w:rsidRPr="00A920EC">
        <w:rPr>
          <w:color w:val="auto"/>
        </w:rPr>
        <w:t xml:space="preserve">; </w:t>
      </w:r>
    </w:p>
    <w:p w14:paraId="76FBDB85" w14:textId="4AA79F10" w:rsidR="004E4498" w:rsidRPr="00A920EC" w:rsidRDefault="004000CC" w:rsidP="00D80702">
      <w:pPr>
        <w:widowControl w:val="0"/>
        <w:spacing w:after="0" w:line="372" w:lineRule="auto"/>
        <w:ind w:firstLine="709"/>
        <w:rPr>
          <w:i/>
          <w:color w:val="auto"/>
        </w:rPr>
      </w:pPr>
      <w:r w:rsidRPr="00A920EC">
        <w:rPr>
          <w:i/>
          <w:color w:val="auto"/>
        </w:rPr>
        <w:t>- Đ</w:t>
      </w:r>
      <w:r w:rsidR="00223324" w:rsidRPr="00A920EC">
        <w:rPr>
          <w:i/>
          <w:color w:val="auto"/>
        </w:rPr>
        <w:t>ịnh lượng</w:t>
      </w:r>
      <w:r w:rsidR="00B45CDC" w:rsidRPr="00A920EC">
        <w:rPr>
          <w:i/>
          <w:color w:val="auto"/>
        </w:rPr>
        <w:t xml:space="preserve"> EGF, VEGF</w:t>
      </w:r>
      <w:r w:rsidR="00223324" w:rsidRPr="00A920EC">
        <w:rPr>
          <w:i/>
          <w:color w:val="auto"/>
        </w:rPr>
        <w:t xml:space="preserve"> tại mô da</w:t>
      </w:r>
    </w:p>
    <w:p w14:paraId="31EAD5BF" w14:textId="77777777" w:rsidR="003A530D" w:rsidRPr="00A920EC" w:rsidRDefault="003A530D" w:rsidP="00D80702">
      <w:pPr>
        <w:widowControl w:val="0"/>
        <w:spacing w:after="0" w:line="372" w:lineRule="auto"/>
        <w:ind w:firstLine="709"/>
        <w:rPr>
          <w:color w:val="auto"/>
        </w:rPr>
      </w:pPr>
      <w:r w:rsidRPr="00A920EC">
        <w:rPr>
          <w:color w:val="auto"/>
        </w:rPr>
        <w:t>Tiến hành định lượng marker EGF và VEGF tại vết bỏng:</w:t>
      </w:r>
    </w:p>
    <w:p w14:paraId="1916D788" w14:textId="472E94F3" w:rsidR="003A530D" w:rsidRPr="00A920EC" w:rsidRDefault="003A530D" w:rsidP="00D80702">
      <w:pPr>
        <w:widowControl w:val="0"/>
        <w:spacing w:after="0" w:line="372" w:lineRule="auto"/>
        <w:ind w:firstLine="709"/>
        <w:rPr>
          <w:color w:val="auto"/>
        </w:rPr>
      </w:pPr>
      <w:r w:rsidRPr="00A920EC">
        <w:rPr>
          <w:color w:val="auto"/>
        </w:rPr>
        <w:lastRenderedPageBreak/>
        <w:t>Nguyên lý: Đây là kỹ thuật sinh hóa sử dụng chủ yếu trong miễn dịch học để định lượng sự hiện diện của một kháng thể hoặc kháng nguyên trong một mẫu bằng phương pháp “</w:t>
      </w:r>
      <w:r w:rsidR="00FD4488" w:rsidRPr="00A920EC">
        <w:rPr>
          <w:color w:val="auto"/>
        </w:rPr>
        <w:t>Sandwich</w:t>
      </w:r>
      <w:r w:rsidRPr="00A920EC">
        <w:rPr>
          <w:color w:val="auto"/>
        </w:rPr>
        <w:t xml:space="preserve">”. Một lớp kháng thể đặc hiệu cho EGF, VEGF được phủ sẵn lên khay giếng vi thể. Các mẫu chuẩn, mẫu cần định lượng và kháng thể phát hiện có gắn biotin đặc hiệu cho EGF được đưa vào trong các giếng, nếu có sự hiện diện của EGF, VEGF nó sẽ được gắn vào các kháng thể đã được phủ cố định ở đáy giếng và với kháng thể phát hiện gắn biotin sau khi ủ. Sau khi rửa sạch các chất không bám đặc hiệu, streptavidin - HRP được thêm vào. Tiến hành rửa và dung dịch chất nền được thêm vào các giếng, phản ứng tạo màu sẽ diễn ra trong đó đậm độ màu sắc của giếng sẽ tương ứng với lượng EGF có trong mẫu cần định lượng. Sau đó phản ứng tạo màu sẽ được dừng lại bằng một dung dịch khác và cường độ màu sẽ được đo từ đó có thể tính được nồng độ của EGF, VEGF trong mẫu cần phân tích.  </w:t>
      </w:r>
    </w:p>
    <w:p w14:paraId="1C573966" w14:textId="77777777" w:rsidR="003A530D" w:rsidRPr="00A920EC" w:rsidRDefault="003A530D" w:rsidP="00275F32">
      <w:pPr>
        <w:widowControl w:val="0"/>
        <w:spacing w:after="0" w:line="360" w:lineRule="auto"/>
        <w:ind w:firstLine="709"/>
        <w:rPr>
          <w:color w:val="auto"/>
        </w:rPr>
      </w:pPr>
      <w:r w:rsidRPr="00A920EC">
        <w:rPr>
          <w:color w:val="auto"/>
        </w:rPr>
        <w:t xml:space="preserve"> Các bước tiến hành</w:t>
      </w:r>
    </w:p>
    <w:p w14:paraId="5941D259" w14:textId="77777777" w:rsidR="003A530D" w:rsidRPr="00A920EC" w:rsidRDefault="003A530D" w:rsidP="00275F32">
      <w:pPr>
        <w:widowControl w:val="0"/>
        <w:spacing w:after="0" w:line="360" w:lineRule="auto"/>
        <w:ind w:firstLine="709"/>
        <w:rPr>
          <w:color w:val="auto"/>
        </w:rPr>
      </w:pPr>
      <w:r w:rsidRPr="00A920EC">
        <w:rPr>
          <w:color w:val="auto"/>
        </w:rPr>
        <w:t>-  Chuẩn bị mẫu</w:t>
      </w:r>
    </w:p>
    <w:p w14:paraId="4D2F876F" w14:textId="77777777" w:rsidR="003A530D" w:rsidRPr="00A920EC" w:rsidRDefault="003A530D" w:rsidP="00275F32">
      <w:pPr>
        <w:widowControl w:val="0"/>
        <w:spacing w:after="0" w:line="360" w:lineRule="auto"/>
        <w:ind w:firstLine="709"/>
        <w:rPr>
          <w:color w:val="auto"/>
        </w:rPr>
      </w:pPr>
      <w:r w:rsidRPr="00A920EC">
        <w:rPr>
          <w:color w:val="auto"/>
        </w:rPr>
        <w:t>- Thuốc thử và mẫu để ở nhiệt độ phòng (18 - 25°C) trước khi sử dụng. Mẫu được rã đông trong nước đá trước khi làm xét nghiệm.</w:t>
      </w:r>
    </w:p>
    <w:p w14:paraId="336B84C4" w14:textId="77777777" w:rsidR="003A530D" w:rsidRPr="00A920EC" w:rsidRDefault="003A530D" w:rsidP="00275F32">
      <w:pPr>
        <w:widowControl w:val="0"/>
        <w:spacing w:after="0" w:line="360" w:lineRule="auto"/>
        <w:ind w:firstLine="709"/>
        <w:rPr>
          <w:color w:val="auto"/>
        </w:rPr>
      </w:pPr>
      <w:r w:rsidRPr="00A920EC">
        <w:rPr>
          <w:color w:val="auto"/>
        </w:rPr>
        <w:t>- Pha loãng chuẩn thử nghiệm: Theo sơ đồ hướng dẫn của nhà sản xuất.</w:t>
      </w:r>
    </w:p>
    <w:p w14:paraId="3ED12C12" w14:textId="77777777" w:rsidR="003A530D" w:rsidRPr="00A920EC" w:rsidRDefault="003A530D" w:rsidP="00275F32">
      <w:pPr>
        <w:widowControl w:val="0"/>
        <w:spacing w:after="0" w:line="360" w:lineRule="auto"/>
        <w:ind w:firstLine="709"/>
        <w:rPr>
          <w:color w:val="auto"/>
        </w:rPr>
      </w:pPr>
      <w:r w:rsidRPr="00A920EC">
        <w:rPr>
          <w:color w:val="auto"/>
        </w:rPr>
        <w:t xml:space="preserve"> - Tính toán kết quả.</w:t>
      </w:r>
    </w:p>
    <w:p w14:paraId="79947259" w14:textId="77777777" w:rsidR="003A530D" w:rsidRPr="00A920EC" w:rsidRDefault="003A530D" w:rsidP="00275F32">
      <w:pPr>
        <w:widowControl w:val="0"/>
        <w:spacing w:after="0" w:line="360" w:lineRule="auto"/>
        <w:ind w:firstLine="709"/>
        <w:rPr>
          <w:color w:val="auto"/>
        </w:rPr>
      </w:pPr>
      <w:r w:rsidRPr="00A920EC">
        <w:rPr>
          <w:color w:val="auto"/>
        </w:rPr>
        <w:t>+ Xây dựng đường chuẩn cho việc tính nồng độ của kháng nguyên bằng các kháng nguyên đã biết dựa vào kết quả của các giếng làm chứng dương và âm. Các đường chuẩn được xác định riêng biệt cho mỗi thí nghiệm. Tính mỗi giá trị hấp thụ của tất cả các giếng chuẩn bằng cách trừ đi các giá trị OD của chứng âm. Tính toán giá trị hấp thụ trung bình cho mỗi thí nghiệm.</w:t>
      </w:r>
    </w:p>
    <w:p w14:paraId="4EF3A8EE" w14:textId="77777777" w:rsidR="003A530D" w:rsidRPr="00A920EC" w:rsidRDefault="003A530D" w:rsidP="00275F32">
      <w:pPr>
        <w:widowControl w:val="0"/>
        <w:spacing w:after="0" w:line="360" w:lineRule="auto"/>
        <w:ind w:firstLine="709"/>
        <w:rPr>
          <w:color w:val="auto"/>
        </w:rPr>
      </w:pPr>
      <w:r w:rsidRPr="00A920EC">
        <w:rPr>
          <w:color w:val="auto"/>
        </w:rPr>
        <w:t xml:space="preserve">+ Đường chuẩn được tạo ra bằng cách vẽ giá trị OD trung bình (ở bước sóng 450nm) thu được cho mỗi chuẩn nồng độ trên trục thẳng đứng (Y) so </w:t>
      </w:r>
      <w:r w:rsidRPr="00A920EC">
        <w:rPr>
          <w:color w:val="auto"/>
        </w:rPr>
        <w:lastRenderedPageBreak/>
        <w:t>với tương ứng với EGF tập trung (pg/ml) trên trục ngang (X). Xây dựng đường chuẩn nhờ phần mềm thống kê trong máy.</w:t>
      </w:r>
    </w:p>
    <w:p w14:paraId="1B8E0F18" w14:textId="74A4A22D" w:rsidR="003A530D" w:rsidRPr="00A920EC" w:rsidRDefault="003A530D" w:rsidP="00275F32">
      <w:pPr>
        <w:widowControl w:val="0"/>
        <w:spacing w:after="0" w:line="360" w:lineRule="auto"/>
        <w:ind w:firstLine="709"/>
        <w:rPr>
          <w:color w:val="auto"/>
        </w:rPr>
      </w:pPr>
      <w:r w:rsidRPr="00A920EC">
        <w:rPr>
          <w:color w:val="auto"/>
        </w:rPr>
        <w:t xml:space="preserve"> + Các giá trị nồng độ EGF, VEGF trong các mẫu xét nghiệm và nhóm chứng sẽ được máy tính xử lý bằng phần mềm chuyên dụng, đơn vị tính pg/ml.</w:t>
      </w:r>
    </w:p>
    <w:p w14:paraId="37216312" w14:textId="77777777" w:rsidR="004E4498" w:rsidRPr="00A920EC" w:rsidRDefault="001E06D8" w:rsidP="00275F32">
      <w:pPr>
        <w:widowControl w:val="0"/>
        <w:spacing w:after="0" w:line="360" w:lineRule="auto"/>
        <w:ind w:firstLine="709"/>
        <w:rPr>
          <w:color w:val="auto"/>
        </w:rPr>
      </w:pPr>
      <w:r w:rsidRPr="00A920EC">
        <w:rPr>
          <w:i/>
          <w:color w:val="auto"/>
        </w:rPr>
        <w:t xml:space="preserve">- </w:t>
      </w:r>
      <w:r w:rsidR="004E4498" w:rsidRPr="00A920EC">
        <w:rPr>
          <w:i/>
          <w:color w:val="auto"/>
        </w:rPr>
        <w:t xml:space="preserve">Xét nghiệm vi sinh vật: </w:t>
      </w:r>
    </w:p>
    <w:p w14:paraId="16E276CB" w14:textId="2159A7DC" w:rsidR="004E4498" w:rsidRPr="00A920EC" w:rsidRDefault="004E4498" w:rsidP="00275F32">
      <w:pPr>
        <w:widowControl w:val="0"/>
        <w:spacing w:after="0" w:line="360" w:lineRule="auto"/>
        <w:ind w:firstLine="709"/>
        <w:rPr>
          <w:color w:val="auto"/>
        </w:rPr>
      </w:pPr>
      <w:r w:rsidRPr="00A920EC">
        <w:rPr>
          <w:color w:val="auto"/>
        </w:rPr>
        <w:t xml:space="preserve">Tại vết bỏng, cấy khuẩn và định danh VK ở các thời điểm nghiên cứu: </w:t>
      </w:r>
      <w:r w:rsidR="00743EDB" w:rsidRPr="00A920EC">
        <w:rPr>
          <w:color w:val="auto"/>
        </w:rPr>
        <w:t xml:space="preserve">trước khi nghiên cứu, </w:t>
      </w:r>
      <w:r w:rsidRPr="00A920EC">
        <w:rPr>
          <w:color w:val="auto"/>
        </w:rPr>
        <w:t xml:space="preserve">sau </w:t>
      </w:r>
      <w:r w:rsidR="0043455F" w:rsidRPr="00A920EC">
        <w:rPr>
          <w:color w:val="auto"/>
        </w:rPr>
        <w:t xml:space="preserve">gây </w:t>
      </w:r>
      <w:r w:rsidRPr="00A920EC">
        <w:rPr>
          <w:color w:val="auto"/>
        </w:rPr>
        <w:t xml:space="preserve">bỏng 7 ngày </w:t>
      </w:r>
      <w:r w:rsidR="0043455F" w:rsidRPr="00A920EC">
        <w:rPr>
          <w:color w:val="auto"/>
        </w:rPr>
        <w:t xml:space="preserve">- </w:t>
      </w:r>
      <w:r w:rsidRPr="00A920EC">
        <w:rPr>
          <w:color w:val="auto"/>
        </w:rPr>
        <w:t>14 ngày</w:t>
      </w:r>
      <w:r w:rsidR="0043455F" w:rsidRPr="00A920EC">
        <w:rPr>
          <w:color w:val="auto"/>
        </w:rPr>
        <w:t xml:space="preserve"> - 21 ngày và 28 ngày</w:t>
      </w:r>
      <w:r w:rsidRPr="00A920EC">
        <w:rPr>
          <w:color w:val="auto"/>
        </w:rPr>
        <w:t xml:space="preserve">. </w:t>
      </w:r>
    </w:p>
    <w:p w14:paraId="78C47117" w14:textId="77777777" w:rsidR="0051369C" w:rsidRPr="00A920EC" w:rsidRDefault="004E4498" w:rsidP="00275F32">
      <w:pPr>
        <w:widowControl w:val="0"/>
        <w:spacing w:after="0" w:line="360" w:lineRule="auto"/>
        <w:ind w:firstLine="709"/>
        <w:jc w:val="left"/>
        <w:rPr>
          <w:color w:val="auto"/>
        </w:rPr>
      </w:pPr>
      <w:r w:rsidRPr="00A920EC">
        <w:rPr>
          <w:color w:val="auto"/>
        </w:rPr>
        <w:t xml:space="preserve">Kỹ thuật cấy khuẩn xác định số lượng và chủng loại VK: Theo kỹ thuật của Ivanv A. N. và Danilova E. G. </w:t>
      </w:r>
      <w:r w:rsidR="00275D14" w:rsidRPr="00A920EC">
        <w:rPr>
          <w:color w:val="auto"/>
        </w:rPr>
        <w:t>(tương tự như phương pháp xác định nồng độ tối thiểu ức chế vi khuẩn).</w:t>
      </w:r>
      <w:r w:rsidR="00C04977" w:rsidRPr="00A920EC">
        <w:rPr>
          <w:color w:val="auto"/>
        </w:rPr>
        <w:t xml:space="preserve"> </w:t>
      </w:r>
    </w:p>
    <w:p w14:paraId="101EDCE1" w14:textId="380BC17C" w:rsidR="0051369C" w:rsidRPr="00A920EC" w:rsidRDefault="0051369C" w:rsidP="00275F32">
      <w:pPr>
        <w:widowControl w:val="0"/>
        <w:spacing w:after="0" w:line="360" w:lineRule="auto"/>
        <w:ind w:firstLine="709"/>
        <w:rPr>
          <w:color w:val="auto"/>
          <w:spacing w:val="-4"/>
        </w:rPr>
      </w:pPr>
      <w:r w:rsidRPr="00A920EC">
        <w:rPr>
          <w:color w:val="auto"/>
          <w:spacing w:val="-4"/>
        </w:rPr>
        <w:t>- Kỹ thuật lấy bệnh phẩm: Đặt miếng film vô trùng có đục lỗ kích thước 1cm</w:t>
      </w:r>
      <w:r w:rsidRPr="00A920EC">
        <w:rPr>
          <w:color w:val="auto"/>
          <w:spacing w:val="-4"/>
          <w:vertAlign w:val="superscript"/>
        </w:rPr>
        <w:t>2</w:t>
      </w:r>
      <w:r w:rsidRPr="00A920EC">
        <w:rPr>
          <w:color w:val="auto"/>
          <w:spacing w:val="-4"/>
        </w:rPr>
        <w:t xml:space="preserve"> lên </w:t>
      </w:r>
      <w:r w:rsidR="004B2551" w:rsidRPr="00A920EC">
        <w:rPr>
          <w:color w:val="auto"/>
          <w:spacing w:val="-4"/>
        </w:rPr>
        <w:t>VB</w:t>
      </w:r>
      <w:r w:rsidRPr="00A920EC">
        <w:rPr>
          <w:color w:val="auto"/>
          <w:spacing w:val="-4"/>
        </w:rPr>
        <w:t xml:space="preserve"> vùng lấy bệnh phẩm. Dùng tăm bông vô trùng nhúng vào nước muối sinh lý 0,9%, sau đó đặt lên vùng đục lỗ 1 cm2, lăn nhẹ đầu tăm bông trong 10 giây để lấy bệnh phẩm. Cho tăm bông bệnh phẩm vào ống chứa 5ml nước muối 0,9%. Lắc nhẹ ống nước muối sinh lý có tăm bông bệnh phẩm trong 15 giây.</w:t>
      </w:r>
    </w:p>
    <w:p w14:paraId="1788FAD8" w14:textId="199DFE11" w:rsidR="0051369C" w:rsidRPr="00A920EC" w:rsidRDefault="0051369C" w:rsidP="00275F32">
      <w:pPr>
        <w:widowControl w:val="0"/>
        <w:spacing w:after="0" w:line="360" w:lineRule="auto"/>
        <w:ind w:firstLine="709"/>
        <w:rPr>
          <w:color w:val="auto"/>
        </w:rPr>
      </w:pPr>
      <w:r w:rsidRPr="00A920EC">
        <w:rPr>
          <w:color w:val="auto"/>
        </w:rPr>
        <w:t>- Xác định loài VK: dùng que cấy khuẩn lấy lấy một ít khuẩn lạc làm tiêu bản nhuộm gram. Làm các thử nghiệm vi sinh vật để xác định giống và loài VK theo kỹ thuật thường quy của labo vi sinh (môi trường nuôi cấy nutrient Agar Muller Histon của hãng Oxford - Anh, môi trường thạch máu, canh thang pepton của hãng Sanofi- Pháp).</w:t>
      </w:r>
    </w:p>
    <w:p w14:paraId="47478210" w14:textId="4D82D6B0" w:rsidR="00182FFC" w:rsidRPr="00A920EC" w:rsidRDefault="00182FFC" w:rsidP="00275F32">
      <w:pPr>
        <w:widowControl w:val="0"/>
        <w:spacing w:after="0" w:line="360" w:lineRule="auto"/>
        <w:ind w:firstLine="709"/>
        <w:rPr>
          <w:color w:val="auto"/>
        </w:rPr>
      </w:pPr>
      <w:r w:rsidRPr="00A920EC">
        <w:rPr>
          <w:color w:val="auto"/>
        </w:rPr>
        <w:t xml:space="preserve">- Phương pháp xác định số lượng VK trên bề mặt </w:t>
      </w:r>
      <w:r w:rsidR="004B2551" w:rsidRPr="00A920EC">
        <w:rPr>
          <w:color w:val="auto"/>
        </w:rPr>
        <w:t>VB</w:t>
      </w:r>
      <w:r w:rsidRPr="00A920EC">
        <w:rPr>
          <w:color w:val="auto"/>
        </w:rPr>
        <w:t>: Dùng loope định lượng loại 1µl đã được khử trùng bằng đèn cồn, chờ nguội, lấy 1 loope dung</w:t>
      </w:r>
      <w:r w:rsidR="00056340" w:rsidRPr="00A920EC">
        <w:rPr>
          <w:color w:val="auto"/>
        </w:rPr>
        <w:t xml:space="preserve"> </w:t>
      </w:r>
      <w:r w:rsidRPr="00A920EC">
        <w:rPr>
          <w:color w:val="auto"/>
        </w:rPr>
        <w:t>dịch nước muối nói trên. Cấy lên đĩa môi trường thạch thường, ủ ấm đĩa</w:t>
      </w:r>
      <w:r w:rsidR="00056340" w:rsidRPr="00A920EC">
        <w:rPr>
          <w:color w:val="auto"/>
        </w:rPr>
        <w:t xml:space="preserve"> </w:t>
      </w:r>
      <w:r w:rsidRPr="00A920EC">
        <w:rPr>
          <w:color w:val="auto"/>
        </w:rPr>
        <w:t>thạch. Đếm số lượng khuẩn lạc sau 18 h (máy đếm khuẩn lạc BZG 30 -Đức):</w:t>
      </w:r>
    </w:p>
    <w:p w14:paraId="1D557E99" w14:textId="6A308C99" w:rsidR="00182FFC" w:rsidRPr="00A920EC" w:rsidRDefault="00182FFC" w:rsidP="00275F32">
      <w:pPr>
        <w:widowControl w:val="0"/>
        <w:spacing w:after="0" w:line="360" w:lineRule="auto"/>
        <w:ind w:firstLine="709"/>
        <w:rPr>
          <w:color w:val="auto"/>
        </w:rPr>
      </w:pPr>
      <w:r w:rsidRPr="00A920EC">
        <w:rPr>
          <w:color w:val="auto"/>
        </w:rPr>
        <w:t>Số lượng VK/cm</w:t>
      </w:r>
      <w:r w:rsidRPr="00A920EC">
        <w:rPr>
          <w:color w:val="auto"/>
          <w:vertAlign w:val="superscript"/>
        </w:rPr>
        <w:t>2</w:t>
      </w:r>
      <w:r w:rsidRPr="00A920EC">
        <w:rPr>
          <w:color w:val="auto"/>
        </w:rPr>
        <w:t xml:space="preserve"> bề mặt </w:t>
      </w:r>
      <w:r w:rsidR="004B2551" w:rsidRPr="00A920EC">
        <w:rPr>
          <w:color w:val="auto"/>
        </w:rPr>
        <w:t>VB</w:t>
      </w:r>
      <w:r w:rsidRPr="00A920EC">
        <w:rPr>
          <w:color w:val="auto"/>
        </w:rPr>
        <w:t xml:space="preserve"> = Số khuẩn lạc x 10</w:t>
      </w:r>
      <w:r w:rsidRPr="00A920EC">
        <w:rPr>
          <w:color w:val="auto"/>
          <w:vertAlign w:val="superscript"/>
        </w:rPr>
        <w:t>3</w:t>
      </w:r>
      <w:r w:rsidRPr="00A920EC">
        <w:rPr>
          <w:color w:val="auto"/>
        </w:rPr>
        <w:t xml:space="preserve"> x 5</w:t>
      </w:r>
    </w:p>
    <w:p w14:paraId="5D288DD1" w14:textId="6EAE8BF8" w:rsidR="00182FFC" w:rsidRPr="00A920EC" w:rsidRDefault="00182FFC" w:rsidP="00275F32">
      <w:pPr>
        <w:widowControl w:val="0"/>
        <w:spacing w:after="0" w:line="360" w:lineRule="auto"/>
        <w:ind w:firstLine="709"/>
        <w:rPr>
          <w:color w:val="auto"/>
        </w:rPr>
      </w:pPr>
      <w:r w:rsidRPr="00A920EC">
        <w:rPr>
          <w:color w:val="auto"/>
        </w:rPr>
        <w:t>Thời điểm: trước điều trị, sau 1 tuần v</w:t>
      </w:r>
      <w:r w:rsidR="00056340" w:rsidRPr="00A920EC">
        <w:rPr>
          <w:color w:val="auto"/>
        </w:rPr>
        <w:t xml:space="preserve">à khi khỏi ở cả 3 nhóm động vật </w:t>
      </w:r>
      <w:r w:rsidRPr="00A920EC">
        <w:rPr>
          <w:color w:val="auto"/>
        </w:rPr>
        <w:lastRenderedPageBreak/>
        <w:t>nghiên cứu.</w:t>
      </w:r>
    </w:p>
    <w:p w14:paraId="3A7792C5" w14:textId="7CC6082D" w:rsidR="004E4498" w:rsidRPr="00A920EC" w:rsidRDefault="001E06D8" w:rsidP="00275F32">
      <w:pPr>
        <w:widowControl w:val="0"/>
        <w:spacing w:after="0" w:line="360" w:lineRule="auto"/>
        <w:ind w:firstLine="709"/>
        <w:rPr>
          <w:color w:val="auto"/>
        </w:rPr>
      </w:pPr>
      <w:r w:rsidRPr="00A920EC">
        <w:rPr>
          <w:i/>
          <w:color w:val="auto"/>
        </w:rPr>
        <w:t xml:space="preserve">- </w:t>
      </w:r>
      <w:r w:rsidR="00F46511" w:rsidRPr="00A920EC">
        <w:rPr>
          <w:i/>
          <w:color w:val="auto"/>
        </w:rPr>
        <w:t>Xét nghiệm mô bệnh học</w:t>
      </w:r>
      <w:r w:rsidR="004E4498" w:rsidRPr="00A920EC">
        <w:rPr>
          <w:i/>
          <w:color w:val="auto"/>
        </w:rPr>
        <w:t xml:space="preserve">: </w:t>
      </w:r>
    </w:p>
    <w:p w14:paraId="18466849" w14:textId="77777777" w:rsidR="004E4498" w:rsidRPr="00A920EC" w:rsidRDefault="00AC4A6F" w:rsidP="00275F32">
      <w:pPr>
        <w:widowControl w:val="0"/>
        <w:spacing w:after="0" w:line="360" w:lineRule="auto"/>
        <w:ind w:firstLine="709"/>
        <w:rPr>
          <w:color w:val="auto"/>
        </w:rPr>
      </w:pPr>
      <w:r w:rsidRPr="00A920EC">
        <w:rPr>
          <w:color w:val="auto"/>
        </w:rPr>
        <w:t xml:space="preserve">Sinh thiết mô vết thương bằng dụng cụ sinh thiết chuyên dụng. </w:t>
      </w:r>
      <w:r w:rsidR="004E4498" w:rsidRPr="00A920EC">
        <w:rPr>
          <w:color w:val="auto"/>
        </w:rPr>
        <w:t xml:space="preserve">Bệnh phẩm được lấy bằng dụng cụ sinh thiết (Biopsy Punch) có đường kính </w:t>
      </w:r>
      <w:r w:rsidRPr="00A920EC">
        <w:rPr>
          <w:color w:val="auto"/>
        </w:rPr>
        <w:t>5</w:t>
      </w:r>
      <w:r w:rsidR="004E4498" w:rsidRPr="00A920EC">
        <w:rPr>
          <w:color w:val="auto"/>
        </w:rPr>
        <w:t>mm</w:t>
      </w:r>
      <w:r w:rsidRPr="00A920EC">
        <w:rPr>
          <w:color w:val="auto"/>
        </w:rPr>
        <w:t>, sâu 1mm</w:t>
      </w:r>
      <w:r w:rsidR="004E4498" w:rsidRPr="00A920EC">
        <w:rPr>
          <w:color w:val="auto"/>
        </w:rPr>
        <w:t xml:space="preserve"> ở 4 thời điểm trước khi điều trị, sau điều trị 3 ngày, 7 ngày và 14 ngày tại vùng rìa (giáp ranh vùng lành và vùng tổn thương). </w:t>
      </w:r>
    </w:p>
    <w:p w14:paraId="601B6E64" w14:textId="6585991A" w:rsidR="004E4498" w:rsidRPr="00A920EC" w:rsidRDefault="00267608" w:rsidP="00275F32">
      <w:pPr>
        <w:widowControl w:val="0"/>
        <w:spacing w:after="0" w:line="360" w:lineRule="auto"/>
        <w:ind w:firstLine="0"/>
        <w:jc w:val="center"/>
        <w:rPr>
          <w:color w:val="auto"/>
        </w:rPr>
      </w:pPr>
      <w:r w:rsidRPr="00A920EC">
        <w:rPr>
          <w:noProof/>
          <w:color w:val="auto"/>
        </w:rPr>
        <w:drawing>
          <wp:inline distT="0" distB="0" distL="0" distR="0" wp14:anchorId="2EFE83F6" wp14:editId="2A57FFAA">
            <wp:extent cx="3105150" cy="1524000"/>
            <wp:effectExtent l="0" t="0" r="0" b="0"/>
            <wp:docPr id="2138961618" name="image24.jpg" descr="C:\Users\Acer\Desktop\ảnh cần dùng\20211020_103928.jpg"/>
            <wp:cNvGraphicFramePr/>
            <a:graphic xmlns:a="http://schemas.openxmlformats.org/drawingml/2006/main">
              <a:graphicData uri="http://schemas.openxmlformats.org/drawingml/2006/picture">
                <pic:pic xmlns:pic="http://schemas.openxmlformats.org/drawingml/2006/picture">
                  <pic:nvPicPr>
                    <pic:cNvPr id="0" name="image24.jpg" descr="C:\Users\Acer\Desktop\ảnh cần dùng\20211020_103928.jpg"/>
                    <pic:cNvPicPr preferRelativeResize="0"/>
                  </pic:nvPicPr>
                  <pic:blipFill>
                    <a:blip r:embed="rId31"/>
                    <a:srcRect/>
                    <a:stretch>
                      <a:fillRect/>
                    </a:stretch>
                  </pic:blipFill>
                  <pic:spPr>
                    <a:xfrm>
                      <a:off x="0" y="0"/>
                      <a:ext cx="3105792" cy="1524315"/>
                    </a:xfrm>
                    <a:prstGeom prst="rect">
                      <a:avLst/>
                    </a:prstGeom>
                    <a:ln/>
                  </pic:spPr>
                </pic:pic>
              </a:graphicData>
            </a:graphic>
          </wp:inline>
        </w:drawing>
      </w:r>
    </w:p>
    <w:p w14:paraId="1766E32C" w14:textId="3CC0E292" w:rsidR="004E4498" w:rsidRPr="00A920EC" w:rsidRDefault="00EC66BD" w:rsidP="00704B46">
      <w:pPr>
        <w:pStyle w:val="Caption"/>
        <w:widowControl w:val="0"/>
        <w:jc w:val="center"/>
        <w:outlineLvl w:val="4"/>
        <w:rPr>
          <w:color w:val="auto"/>
          <w:sz w:val="28"/>
          <w:szCs w:val="28"/>
        </w:rPr>
      </w:pPr>
      <w:bookmarkStart w:id="167" w:name="_Toc213633096"/>
      <w:bookmarkStart w:id="168" w:name="_Toc217469634"/>
      <w:bookmarkStart w:id="169" w:name="_Toc238027346"/>
      <w:r w:rsidRPr="00A920EC">
        <w:rPr>
          <w:color w:val="auto"/>
          <w:sz w:val="28"/>
          <w:szCs w:val="28"/>
        </w:rPr>
        <w:t>Hình 2.</w:t>
      </w:r>
      <w:r w:rsidRPr="00A920EC">
        <w:rPr>
          <w:color w:val="auto"/>
          <w:sz w:val="28"/>
          <w:szCs w:val="28"/>
        </w:rPr>
        <w:fldChar w:fldCharType="begin"/>
      </w:r>
      <w:r w:rsidRPr="00A920EC">
        <w:rPr>
          <w:color w:val="auto"/>
          <w:sz w:val="28"/>
          <w:szCs w:val="28"/>
        </w:rPr>
        <w:instrText xml:space="preserve"> SEQ Hình_2. \* ARABIC </w:instrText>
      </w:r>
      <w:r w:rsidRPr="00A920EC">
        <w:rPr>
          <w:color w:val="auto"/>
          <w:sz w:val="28"/>
          <w:szCs w:val="28"/>
        </w:rPr>
        <w:fldChar w:fldCharType="separate"/>
      </w:r>
      <w:r w:rsidR="00C91427">
        <w:rPr>
          <w:noProof/>
          <w:color w:val="auto"/>
          <w:sz w:val="28"/>
          <w:szCs w:val="28"/>
        </w:rPr>
        <w:t>7</w:t>
      </w:r>
      <w:r w:rsidRPr="00A920EC">
        <w:rPr>
          <w:color w:val="auto"/>
          <w:sz w:val="28"/>
          <w:szCs w:val="28"/>
        </w:rPr>
        <w:fldChar w:fldCharType="end"/>
      </w:r>
      <w:r w:rsidR="00C30964" w:rsidRPr="00A920EC">
        <w:rPr>
          <w:color w:val="auto"/>
          <w:sz w:val="28"/>
          <w:szCs w:val="28"/>
        </w:rPr>
        <w:t xml:space="preserve">. </w:t>
      </w:r>
      <w:r w:rsidR="004E4498" w:rsidRPr="00A920EC">
        <w:rPr>
          <w:b w:val="0"/>
          <w:color w:val="auto"/>
          <w:sz w:val="28"/>
          <w:szCs w:val="28"/>
        </w:rPr>
        <w:t>Dụng cụ sinh thiết (Biopsy Punch) dùng trong nghiên cứu</w:t>
      </w:r>
      <w:bookmarkEnd w:id="167"/>
      <w:bookmarkEnd w:id="168"/>
      <w:bookmarkEnd w:id="169"/>
    </w:p>
    <w:p w14:paraId="6125D797" w14:textId="77777777" w:rsidR="004E4498" w:rsidRPr="00A920EC" w:rsidRDefault="004E4498" w:rsidP="00275F32">
      <w:pPr>
        <w:widowControl w:val="0"/>
        <w:spacing w:after="0" w:line="360" w:lineRule="auto"/>
        <w:ind w:firstLine="709"/>
        <w:rPr>
          <w:color w:val="auto"/>
        </w:rPr>
      </w:pPr>
      <w:r w:rsidRPr="00A920EC">
        <w:rPr>
          <w:color w:val="auto"/>
        </w:rPr>
        <w:t xml:space="preserve">Bệnh phẩm sau khi lấy được cố định trong dung dịch </w:t>
      </w:r>
      <w:r w:rsidR="0089533D" w:rsidRPr="00A920EC">
        <w:rPr>
          <w:color w:val="auto"/>
        </w:rPr>
        <w:t>Boin, sau đó chuyển bệnh phẩm vào dung dịch cồn có nồng độ tăng dần 70</w:t>
      </w:r>
      <w:r w:rsidR="0089533D" w:rsidRPr="00A920EC">
        <w:rPr>
          <w:color w:val="auto"/>
          <w:vertAlign w:val="superscript"/>
        </w:rPr>
        <w:t>0</w:t>
      </w:r>
      <w:r w:rsidR="0089533D" w:rsidRPr="00A920EC">
        <w:rPr>
          <w:color w:val="auto"/>
        </w:rPr>
        <w:t>, 80</w:t>
      </w:r>
      <w:r w:rsidR="0089533D" w:rsidRPr="00A920EC">
        <w:rPr>
          <w:color w:val="auto"/>
          <w:vertAlign w:val="superscript"/>
        </w:rPr>
        <w:t>0</w:t>
      </w:r>
      <w:r w:rsidR="0089533D" w:rsidRPr="00A920EC">
        <w:rPr>
          <w:color w:val="auto"/>
        </w:rPr>
        <w:t>, 90</w:t>
      </w:r>
      <w:r w:rsidR="0089533D" w:rsidRPr="00A920EC">
        <w:rPr>
          <w:color w:val="auto"/>
          <w:vertAlign w:val="superscript"/>
        </w:rPr>
        <w:t>0</w:t>
      </w:r>
      <w:r w:rsidR="0089533D" w:rsidRPr="00A920EC">
        <w:rPr>
          <w:color w:val="auto"/>
        </w:rPr>
        <w:t>, 100</w:t>
      </w:r>
      <w:r w:rsidR="0089533D" w:rsidRPr="00A920EC">
        <w:rPr>
          <w:color w:val="auto"/>
          <w:vertAlign w:val="superscript"/>
        </w:rPr>
        <w:t>0</w:t>
      </w:r>
      <w:r w:rsidR="0089533D" w:rsidRPr="00A920EC">
        <w:rPr>
          <w:color w:val="auto"/>
        </w:rPr>
        <w:t xml:space="preserve"> và xilen 1, xilen 2 trong 3 giờ để đẩy cồn ra khỏi bệnh phẩm. Đúc bệnh phẩm trong parafin nóng chảy ở 56</w:t>
      </w:r>
      <w:r w:rsidR="0089533D" w:rsidRPr="00A920EC">
        <w:rPr>
          <w:color w:val="auto"/>
          <w:vertAlign w:val="superscript"/>
        </w:rPr>
        <w:t>0</w:t>
      </w:r>
      <w:r w:rsidR="0089533D" w:rsidRPr="00A920EC">
        <w:rPr>
          <w:color w:val="auto"/>
        </w:rPr>
        <w:t>C</w:t>
      </w:r>
      <w:r w:rsidRPr="00A920EC">
        <w:rPr>
          <w:color w:val="auto"/>
        </w:rPr>
        <w:t xml:space="preserve"> </w:t>
      </w:r>
      <w:r w:rsidR="0089533D" w:rsidRPr="00A920EC">
        <w:rPr>
          <w:color w:val="auto"/>
        </w:rPr>
        <w:t>thành từng bloc riêng và đánh số thứ tự.</w:t>
      </w:r>
    </w:p>
    <w:p w14:paraId="03CC9613" w14:textId="77777777" w:rsidR="00B17700" w:rsidRPr="00A920EC" w:rsidRDefault="00B17700" w:rsidP="00275F32">
      <w:pPr>
        <w:widowControl w:val="0"/>
        <w:spacing w:after="0" w:line="360" w:lineRule="auto"/>
        <w:ind w:firstLine="709"/>
        <w:rPr>
          <w:color w:val="auto"/>
        </w:rPr>
      </w:pPr>
      <w:r w:rsidRPr="00A920EC">
        <w:rPr>
          <w:color w:val="auto"/>
        </w:rPr>
        <w:t xml:space="preserve">Cắt mảnh với độ dày </w:t>
      </w:r>
      <w:r w:rsidR="0089533D" w:rsidRPr="00A920EC">
        <w:rPr>
          <w:color w:val="auto"/>
        </w:rPr>
        <w:t>5</w:t>
      </w:r>
      <w:r w:rsidRPr="00A920EC">
        <w:rPr>
          <w:color w:val="auto"/>
        </w:rPr>
        <w:t xml:space="preserve"> µm, </w:t>
      </w:r>
      <w:r w:rsidR="0089533D" w:rsidRPr="00A920EC">
        <w:rPr>
          <w:color w:val="auto"/>
        </w:rPr>
        <w:t xml:space="preserve">mỗi bloc cắt 5 tiêu bản, </w:t>
      </w:r>
      <w:r w:rsidRPr="00A920EC">
        <w:rPr>
          <w:color w:val="auto"/>
          <w:lang w:val="vi-VN"/>
        </w:rPr>
        <w:t xml:space="preserve">dán lên phiến kính đã được </w:t>
      </w:r>
      <w:r w:rsidR="0089533D" w:rsidRPr="00A920EC">
        <w:rPr>
          <w:color w:val="auto"/>
        </w:rPr>
        <w:t>dán bằng nước</w:t>
      </w:r>
      <w:r w:rsidRPr="00A920EC">
        <w:rPr>
          <w:color w:val="auto"/>
          <w:lang w:val="vi-VN"/>
        </w:rPr>
        <w:t xml:space="preserve"> </w:t>
      </w:r>
      <w:r w:rsidR="0089533D" w:rsidRPr="00A920EC">
        <w:rPr>
          <w:color w:val="auto"/>
        </w:rPr>
        <w:t>albumin.</w:t>
      </w:r>
    </w:p>
    <w:p w14:paraId="5AA5FEB0" w14:textId="77777777" w:rsidR="00826911" w:rsidRPr="00A920EC" w:rsidRDefault="004E4498" w:rsidP="00275F32">
      <w:pPr>
        <w:widowControl w:val="0"/>
        <w:spacing w:after="0" w:line="360" w:lineRule="auto"/>
        <w:ind w:firstLine="709"/>
        <w:rPr>
          <w:color w:val="auto"/>
          <w:lang w:val="vi-VN"/>
        </w:rPr>
      </w:pPr>
      <w:r w:rsidRPr="00A920EC">
        <w:rPr>
          <w:color w:val="auto"/>
        </w:rPr>
        <w:t>Nhuộm tiêu bản bằ</w:t>
      </w:r>
      <w:r w:rsidR="0089533D" w:rsidRPr="00A920EC">
        <w:rPr>
          <w:color w:val="auto"/>
        </w:rPr>
        <w:t>ng Hematoxylin và Eosin (H.E).</w:t>
      </w:r>
    </w:p>
    <w:p w14:paraId="2D289116" w14:textId="77777777" w:rsidR="004E4498" w:rsidRPr="00A920EC" w:rsidRDefault="004E4498" w:rsidP="00275F32">
      <w:pPr>
        <w:widowControl w:val="0"/>
        <w:spacing w:after="0" w:line="360" w:lineRule="auto"/>
        <w:ind w:firstLine="709"/>
        <w:rPr>
          <w:color w:val="auto"/>
        </w:rPr>
      </w:pPr>
      <w:r w:rsidRPr="00A920EC">
        <w:rPr>
          <w:color w:val="auto"/>
        </w:rPr>
        <w:t xml:space="preserve">Nhận xét vi thể: các tiêu bản được đọc trên kính hiển vi quang học với độ phóng đại 40 - 400 lần. </w:t>
      </w:r>
      <w:r w:rsidR="00B20576" w:rsidRPr="00A920EC">
        <w:rPr>
          <w:color w:val="auto"/>
          <w:lang w:val="vi-VN"/>
        </w:rPr>
        <w:t>Soi trên kính hiển vi quang học và chụp ảnh vi trường ở vật kính 100x</w:t>
      </w:r>
      <w:r w:rsidR="00B20576" w:rsidRPr="00A920EC">
        <w:rPr>
          <w:color w:val="auto"/>
        </w:rPr>
        <w:t xml:space="preserve">. </w:t>
      </w:r>
      <w:r w:rsidRPr="00A920EC">
        <w:rPr>
          <w:color w:val="auto"/>
        </w:rPr>
        <w:t xml:space="preserve">Chụp ảnh các tiêu bản điển hình minh họa tổn thương. </w:t>
      </w:r>
    </w:p>
    <w:p w14:paraId="1718E583" w14:textId="77777777" w:rsidR="00FC5CB6" w:rsidRPr="000A397F" w:rsidRDefault="004E4498" w:rsidP="00275F32">
      <w:pPr>
        <w:widowControl w:val="0"/>
        <w:spacing w:after="0" w:line="360" w:lineRule="auto"/>
        <w:ind w:firstLine="709"/>
        <w:rPr>
          <w:color w:val="auto"/>
          <w:spacing w:val="-4"/>
        </w:rPr>
      </w:pPr>
      <w:r w:rsidRPr="000A397F">
        <w:rPr>
          <w:color w:val="auto"/>
          <w:spacing w:val="-4"/>
        </w:rPr>
        <w:t>Chỉ tiêu đánh giá mô bệnh học tổn thương bỏng: thay đổi cấu trúc vi thể, hình thái tế bào. Xác định các tình trạng: loét, phù nề, xung huyết, xuất huyết; xâm nhiễm các tế bào viêm (lympho, đại thực bào, bạch cầu đa nhân trung tính); tình trạng hoại tử; đánh giá sự tăng sinh tế bào sợi; hình thành mô hạt.</w:t>
      </w:r>
    </w:p>
    <w:p w14:paraId="3679D841" w14:textId="4BE6D492" w:rsidR="00FC5CB6" w:rsidRPr="00A920EC" w:rsidRDefault="00C07FB0" w:rsidP="00275F32">
      <w:pPr>
        <w:widowControl w:val="0"/>
        <w:spacing w:after="0" w:line="360" w:lineRule="auto"/>
        <w:ind w:firstLine="709"/>
        <w:rPr>
          <w:color w:val="auto"/>
        </w:rPr>
      </w:pPr>
      <w:r w:rsidRPr="00A920EC">
        <w:rPr>
          <w:color w:val="auto"/>
        </w:rPr>
        <w:lastRenderedPageBreak/>
        <w:t>Tiến hành quan sát tiêu bản dưới kính hiển vi quang học ở độ phóng đại 40x – 400x để đánh giá sự biến đổi hình thái tế bào và cấu trúc mô. Sử dụng vi mét thị kính để định lượng tế bào viêm (bạch cầu trung tính, đại thực bào, lympho bào), nguyên bào sợi và mạch máu tân tạo trên mỗi đơn vị diện tích chuẩn (122.400 µm²). Chỉ số trung bình của mỗi tiêu bản được xác định dựa trên kết quả đếm tại 4 vị trí ngẫu nhiên</w:t>
      </w:r>
      <w:r w:rsidR="00FC5CB6" w:rsidRPr="00A920EC">
        <w:rPr>
          <w:color w:val="auto"/>
        </w:rPr>
        <w:t>.</w:t>
      </w:r>
    </w:p>
    <w:p w14:paraId="7AAC9153" w14:textId="01D29F96" w:rsidR="004E4498" w:rsidRPr="00A920EC" w:rsidRDefault="00FC5CB6" w:rsidP="00275F32">
      <w:pPr>
        <w:widowControl w:val="0"/>
        <w:spacing w:after="0" w:line="360" w:lineRule="auto"/>
        <w:ind w:firstLine="709"/>
        <w:rPr>
          <w:color w:val="auto"/>
        </w:rPr>
      </w:pPr>
      <w:r w:rsidRPr="00A920EC">
        <w:rPr>
          <w:color w:val="auto"/>
        </w:rPr>
        <w:t>Tiêu bản được đọc dưới kính hiển vi quang học độ phóng đại 20x và 40x. Quan sát tình trạng phù, tế bào viêm (bạch cầu, lympho, đại thực bào), mạch máu, các tế bào sợi, mô tái tạo...</w:t>
      </w:r>
    </w:p>
    <w:p w14:paraId="6C367D2A" w14:textId="799BAC9B" w:rsidR="007237AB" w:rsidRPr="00A920EC" w:rsidRDefault="0089533D" w:rsidP="00275F32">
      <w:pPr>
        <w:widowControl w:val="0"/>
        <w:spacing w:after="0" w:line="360" w:lineRule="auto"/>
        <w:ind w:firstLine="709"/>
        <w:rPr>
          <w:color w:val="auto"/>
        </w:rPr>
      </w:pPr>
      <w:r w:rsidRPr="00A920EC">
        <w:rPr>
          <w:color w:val="auto"/>
        </w:rPr>
        <w:t xml:space="preserve">- </w:t>
      </w:r>
      <w:r w:rsidR="004E4498" w:rsidRPr="00A920EC">
        <w:rPr>
          <w:color w:val="auto"/>
        </w:rPr>
        <w:t xml:space="preserve">Xét nghiệm giải phẫu bệnh gan, thận, lách được đánh giá khi kết thúc nghiên cứu: </w:t>
      </w:r>
      <w:r w:rsidR="007237AB" w:rsidRPr="00A920EC">
        <w:rPr>
          <w:color w:val="auto"/>
        </w:rPr>
        <w:t>Gan, lách và thận được cắt bỏ từ tất cả các động vật nghiên cứu, cố định trong formaldehyde 4% ngay sau khi cắt bỏ. Sau đó, xử lý theo quy trình. Kiểm tra vi thể 100% những động chết và xác suất 30-50% số động vật ở mỗi lô sau khi kết thúc nghiên cứu.</w:t>
      </w:r>
    </w:p>
    <w:p w14:paraId="1E3BA392" w14:textId="77777777" w:rsidR="004E4498" w:rsidRPr="00A920EC" w:rsidRDefault="004E4498" w:rsidP="00275F32">
      <w:pPr>
        <w:widowControl w:val="0"/>
        <w:spacing w:after="0" w:line="360" w:lineRule="auto"/>
        <w:ind w:firstLine="709"/>
        <w:rPr>
          <w:color w:val="auto"/>
        </w:rPr>
      </w:pPr>
      <w:r w:rsidRPr="00A920EC">
        <w:rPr>
          <w:color w:val="auto"/>
        </w:rPr>
        <w:t xml:space="preserve">+ Gan: Đánh giá mức độ tổn thương tế bào gan thoái hóa, hoại tử, tĩnh mạch trung tâm, các xoang mạch trong gan (xung huyết), khoảng cửa (tình trạng phù nề, xung huyết, xâm nhiễm các tế bào viêm đơn nhân và đa nhân), tình trạng tăng sinh ống mật, xơ hóa, hoại tử tơ huyết. </w:t>
      </w:r>
    </w:p>
    <w:p w14:paraId="70FEE01E" w14:textId="77777777" w:rsidR="004E4498" w:rsidRPr="00A920EC" w:rsidRDefault="004E4498" w:rsidP="00275F32">
      <w:pPr>
        <w:widowControl w:val="0"/>
        <w:spacing w:after="0" w:line="360" w:lineRule="auto"/>
        <w:ind w:firstLine="709"/>
        <w:rPr>
          <w:color w:val="auto"/>
        </w:rPr>
      </w:pPr>
      <w:r w:rsidRPr="00A920EC">
        <w:rPr>
          <w:color w:val="auto"/>
        </w:rPr>
        <w:t xml:space="preserve">+ Thận: Tình trạng tổn thương cầu thận, tăng sinh tế bào gian mạch, hyalin mạch máu, tình trạng ống thận và tế bào ống thận, xung huyết, xuất huyết, lắng đọng các trụ trong ống thận, xâm nhiễm viêm, xơ hóa mô kẽ. </w:t>
      </w:r>
    </w:p>
    <w:p w14:paraId="7CE8D50F" w14:textId="77777777" w:rsidR="004E4498" w:rsidRPr="00A920EC" w:rsidRDefault="004E4498" w:rsidP="00275F32">
      <w:pPr>
        <w:widowControl w:val="0"/>
        <w:spacing w:after="0" w:line="360" w:lineRule="auto"/>
        <w:ind w:firstLine="709"/>
        <w:rPr>
          <w:color w:val="auto"/>
        </w:rPr>
      </w:pPr>
      <w:r w:rsidRPr="00A920EC">
        <w:rPr>
          <w:color w:val="auto"/>
        </w:rPr>
        <w:t xml:space="preserve">+ Lách: Tình trạng xung huyết, xuất huyết xoang tĩnh mạch, sự tăng sinh các tế bào võng. </w:t>
      </w:r>
    </w:p>
    <w:p w14:paraId="19F1CC80" w14:textId="73C29E34" w:rsidR="004E4498" w:rsidRPr="00A920EC" w:rsidRDefault="00EA629D" w:rsidP="00275F32">
      <w:pPr>
        <w:pStyle w:val="Heading2"/>
        <w:keepNext w:val="0"/>
        <w:keepLines w:val="0"/>
        <w:widowControl w:val="0"/>
        <w:spacing w:after="0" w:line="360" w:lineRule="auto"/>
        <w:rPr>
          <w:color w:val="auto"/>
        </w:rPr>
      </w:pPr>
      <w:bookmarkStart w:id="170" w:name="_Toc221666469"/>
      <w:bookmarkStart w:id="171" w:name="_Toc238027261"/>
      <w:bookmarkEnd w:id="155"/>
      <w:r w:rsidRPr="00A920EC">
        <w:rPr>
          <w:color w:val="auto"/>
        </w:rPr>
        <w:t>2.</w:t>
      </w:r>
      <w:r w:rsidR="00A66D93" w:rsidRPr="00A920EC">
        <w:rPr>
          <w:color w:val="auto"/>
        </w:rPr>
        <w:t>4</w:t>
      </w:r>
      <w:r w:rsidRPr="00A920EC">
        <w:rPr>
          <w:color w:val="auto"/>
        </w:rPr>
        <w:t>. P</w:t>
      </w:r>
      <w:r w:rsidR="006B55AA" w:rsidRPr="00A920EC">
        <w:rPr>
          <w:color w:val="auto"/>
        </w:rPr>
        <w:t>hương pháp xử lý số liệu</w:t>
      </w:r>
      <w:bookmarkEnd w:id="170"/>
      <w:bookmarkEnd w:id="171"/>
      <w:r w:rsidR="006B55AA" w:rsidRPr="00A920EC">
        <w:rPr>
          <w:color w:val="auto"/>
        </w:rPr>
        <w:t xml:space="preserve"> </w:t>
      </w:r>
    </w:p>
    <w:p w14:paraId="6C3F0099" w14:textId="30F0AD2D" w:rsidR="004E4498" w:rsidRPr="00A920EC" w:rsidRDefault="00EB76E0" w:rsidP="00275F32">
      <w:pPr>
        <w:widowControl w:val="0"/>
        <w:spacing w:after="0" w:line="360" w:lineRule="auto"/>
        <w:ind w:firstLine="713"/>
        <w:rPr>
          <w:color w:val="auto"/>
        </w:rPr>
      </w:pPr>
      <w:r w:rsidRPr="00A920EC">
        <w:rPr>
          <w:color w:val="auto"/>
        </w:rPr>
        <w:t xml:space="preserve">- </w:t>
      </w:r>
      <w:r w:rsidR="004E4498" w:rsidRPr="00A920EC">
        <w:rPr>
          <w:color w:val="auto"/>
        </w:rPr>
        <w:t xml:space="preserve">Số liệu sau khi thu thập được </w:t>
      </w:r>
      <w:r w:rsidRPr="00A920EC">
        <w:rPr>
          <w:color w:val="auto"/>
        </w:rPr>
        <w:t xml:space="preserve">làm sạch, </w:t>
      </w:r>
      <w:r w:rsidR="004E4498" w:rsidRPr="00A920EC">
        <w:rPr>
          <w:color w:val="auto"/>
        </w:rPr>
        <w:t xml:space="preserve">tổng hợp và xử lý bằng phần mềm </w:t>
      </w:r>
      <w:r w:rsidRPr="00A920EC">
        <w:rPr>
          <w:color w:val="auto"/>
        </w:rPr>
        <w:t>Excel và SPSS 22.0</w:t>
      </w:r>
      <w:r w:rsidR="004E4498" w:rsidRPr="00A920EC">
        <w:rPr>
          <w:color w:val="auto"/>
        </w:rPr>
        <w:t xml:space="preserve">.  </w:t>
      </w:r>
    </w:p>
    <w:p w14:paraId="725E408C" w14:textId="25E600E7" w:rsidR="00623D87" w:rsidRPr="00A920EC" w:rsidRDefault="00EB76E0" w:rsidP="00623D87">
      <w:pPr>
        <w:widowControl w:val="0"/>
        <w:spacing w:after="0" w:line="360" w:lineRule="auto"/>
        <w:ind w:firstLine="713"/>
        <w:rPr>
          <w:color w:val="auto"/>
        </w:rPr>
      </w:pPr>
      <w:r w:rsidRPr="00A920EC">
        <w:rPr>
          <w:color w:val="auto"/>
        </w:rPr>
        <w:t xml:space="preserve">- </w:t>
      </w:r>
      <w:r w:rsidR="00623D87" w:rsidRPr="00A920EC">
        <w:rPr>
          <w:color w:val="auto"/>
        </w:rPr>
        <w:t xml:space="preserve">Các biến định lượng được kiểm tra phân phối chuẩn, so sánh hai nhóm độc lập: Sử dụng Independent samples T-test nếu dữ liệu phân phối </w:t>
      </w:r>
      <w:r w:rsidR="00623D87" w:rsidRPr="00A920EC">
        <w:rPr>
          <w:color w:val="auto"/>
        </w:rPr>
        <w:lastRenderedPageBreak/>
        <w:t xml:space="preserve">chuẩn. Trong trường hợp phương sai không đồng nhất, </w:t>
      </w:r>
      <w:r w:rsidR="0080587B" w:rsidRPr="00A920EC">
        <w:rPr>
          <w:color w:val="auto"/>
        </w:rPr>
        <w:t xml:space="preserve">áp dụng </w:t>
      </w:r>
      <w:r w:rsidR="00623D87" w:rsidRPr="00A920EC">
        <w:rPr>
          <w:color w:val="auto"/>
        </w:rPr>
        <w:t>kết quả hiệu chỉnh (Welch's t-test). Nếu dữ liệu không phân phối chuẩn, sử dụng kiểm định phi tham số Mann–Whitney U. So sánh</w:t>
      </w:r>
      <w:r w:rsidR="00CB16E3" w:rsidRPr="00A920EC">
        <w:rPr>
          <w:color w:val="auto"/>
        </w:rPr>
        <w:t xml:space="preserve"> giá trị trung bình</w:t>
      </w:r>
      <w:r w:rsidR="00623D87" w:rsidRPr="00A920EC">
        <w:rPr>
          <w:color w:val="auto"/>
        </w:rPr>
        <w:t xml:space="preserve"> hai nhóm: Sử dụng Paired-samples T-test nếu sự khác biệt của các cặp có phân phối chuẩn; nếu không</w:t>
      </w:r>
      <w:r w:rsidR="00AE192B" w:rsidRPr="00A920EC">
        <w:rPr>
          <w:color w:val="auto"/>
        </w:rPr>
        <w:t xml:space="preserve"> </w:t>
      </w:r>
      <w:r w:rsidR="00623D87" w:rsidRPr="00A920EC">
        <w:rPr>
          <w:color w:val="auto"/>
        </w:rPr>
        <w:t>sử dụng kiểm định phi tham số Wilcoxon Signed-Rank.</w:t>
      </w:r>
    </w:p>
    <w:p w14:paraId="5D4C2C91" w14:textId="77777777" w:rsidR="0080587B" w:rsidRPr="00A920EC" w:rsidRDefault="00623D87" w:rsidP="00AE192B">
      <w:pPr>
        <w:widowControl w:val="0"/>
        <w:spacing w:after="0" w:line="360" w:lineRule="auto"/>
        <w:ind w:firstLine="713"/>
        <w:rPr>
          <w:color w:val="auto"/>
        </w:rPr>
      </w:pPr>
      <w:r w:rsidRPr="00A920EC">
        <w:rPr>
          <w:color w:val="auto"/>
        </w:rPr>
        <w:t xml:space="preserve">So sánh giá trị trung bình giữa </w:t>
      </w:r>
      <w:r w:rsidR="0080587B" w:rsidRPr="00A920EC">
        <w:rPr>
          <w:color w:val="auto"/>
        </w:rPr>
        <w:t xml:space="preserve">từ </w:t>
      </w:r>
      <w:r w:rsidRPr="00A920EC">
        <w:rPr>
          <w:color w:val="auto"/>
        </w:rPr>
        <w:t>3 nhóm</w:t>
      </w:r>
      <w:r w:rsidR="0080587B" w:rsidRPr="00A920EC">
        <w:rPr>
          <w:color w:val="auto"/>
        </w:rPr>
        <w:t xml:space="preserve"> trở lên</w:t>
      </w:r>
      <w:r w:rsidRPr="00A920EC">
        <w:rPr>
          <w:color w:val="auto"/>
        </w:rPr>
        <w:t>: Sử dụng phân tích phương sai một yếu tố (One-way ANOVA). Phân tích mối liên quan giữa các biến định tính: Sử dụng kiểm định Chi-square (χ²).</w:t>
      </w:r>
      <w:r w:rsidR="00AE192B" w:rsidRPr="00A920EC">
        <w:rPr>
          <w:color w:val="auto"/>
        </w:rPr>
        <w:t xml:space="preserve"> </w:t>
      </w:r>
    </w:p>
    <w:p w14:paraId="4806CCF7" w14:textId="03227E19" w:rsidR="004E4498" w:rsidRPr="00A920EC" w:rsidRDefault="00623D87" w:rsidP="00AE192B">
      <w:pPr>
        <w:widowControl w:val="0"/>
        <w:spacing w:after="0" w:line="360" w:lineRule="auto"/>
        <w:ind w:firstLine="713"/>
        <w:rPr>
          <w:color w:val="auto"/>
        </w:rPr>
      </w:pPr>
      <w:r w:rsidRPr="00A920EC">
        <w:rPr>
          <w:color w:val="auto"/>
        </w:rPr>
        <w:t>Giá trị p &lt; 0,05 được coi là có ý nghĩa thống kê</w:t>
      </w:r>
      <w:r w:rsidR="004E4498" w:rsidRPr="00A920EC">
        <w:rPr>
          <w:color w:val="auto"/>
        </w:rPr>
        <w:t xml:space="preserve">. </w:t>
      </w:r>
    </w:p>
    <w:p w14:paraId="47F20269" w14:textId="7B3FE288" w:rsidR="004E4498" w:rsidRPr="00A920EC" w:rsidRDefault="00EA629D" w:rsidP="00275F32">
      <w:pPr>
        <w:pStyle w:val="Heading2"/>
        <w:keepNext w:val="0"/>
        <w:keepLines w:val="0"/>
        <w:widowControl w:val="0"/>
        <w:spacing w:after="0" w:line="360" w:lineRule="auto"/>
        <w:rPr>
          <w:color w:val="auto"/>
        </w:rPr>
      </w:pPr>
      <w:bookmarkStart w:id="172" w:name="_Toc221666470"/>
      <w:bookmarkStart w:id="173" w:name="_Toc238027262"/>
      <w:r w:rsidRPr="00A920EC">
        <w:rPr>
          <w:color w:val="auto"/>
        </w:rPr>
        <w:t>2.</w:t>
      </w:r>
      <w:r w:rsidR="00A66D93" w:rsidRPr="00A920EC">
        <w:rPr>
          <w:color w:val="auto"/>
        </w:rPr>
        <w:t>5</w:t>
      </w:r>
      <w:r w:rsidRPr="00A920EC">
        <w:rPr>
          <w:color w:val="auto"/>
        </w:rPr>
        <w:t>. Đ</w:t>
      </w:r>
      <w:r w:rsidR="006B55AA" w:rsidRPr="00A920EC">
        <w:rPr>
          <w:color w:val="auto"/>
        </w:rPr>
        <w:t>ạo đức nghiên cứu</w:t>
      </w:r>
      <w:bookmarkEnd w:id="172"/>
      <w:bookmarkEnd w:id="173"/>
      <w:r w:rsidR="006B55AA" w:rsidRPr="00A920EC">
        <w:rPr>
          <w:color w:val="auto"/>
        </w:rPr>
        <w:t xml:space="preserve"> </w:t>
      </w:r>
    </w:p>
    <w:p w14:paraId="2A535874" w14:textId="7DBEFB6A" w:rsidR="004E4498" w:rsidRPr="00A920EC" w:rsidRDefault="00402246" w:rsidP="00275F32">
      <w:pPr>
        <w:widowControl w:val="0"/>
        <w:spacing w:after="0" w:line="360" w:lineRule="auto"/>
        <w:ind w:firstLine="713"/>
        <w:rPr>
          <w:color w:val="auto"/>
        </w:rPr>
      </w:pPr>
      <w:r w:rsidRPr="00A920EC">
        <w:rPr>
          <w:color w:val="auto"/>
        </w:rPr>
        <w:t xml:space="preserve">- </w:t>
      </w:r>
      <w:r w:rsidR="004E4498" w:rsidRPr="00A920EC">
        <w:rPr>
          <w:color w:val="auto"/>
        </w:rPr>
        <w:t xml:space="preserve">Nghiên cứu được thông qua Hội đồng Đạo đức trong nghiên cứu y sinh học của Bệnh viện </w:t>
      </w:r>
      <w:r w:rsidR="00CB16E3" w:rsidRPr="00A920EC">
        <w:rPr>
          <w:color w:val="auto"/>
        </w:rPr>
        <w:t>B</w:t>
      </w:r>
      <w:r w:rsidR="00623D87" w:rsidRPr="00A920EC">
        <w:rPr>
          <w:color w:val="auto"/>
        </w:rPr>
        <w:t xml:space="preserve">ỏng quốc gia </w:t>
      </w:r>
      <w:r w:rsidR="004E4498" w:rsidRPr="00A920EC">
        <w:rPr>
          <w:color w:val="auto"/>
        </w:rPr>
        <w:t>Lê Hữu Trác</w:t>
      </w:r>
      <w:r w:rsidRPr="00A920EC">
        <w:rPr>
          <w:color w:val="auto"/>
        </w:rPr>
        <w:t>, Học viện Quân y</w:t>
      </w:r>
      <w:r w:rsidR="004E4498" w:rsidRPr="00A920EC">
        <w:rPr>
          <w:color w:val="auto"/>
        </w:rPr>
        <w:t xml:space="preserve"> cho phép thực hiện đề tài nghiên cứu. </w:t>
      </w:r>
    </w:p>
    <w:p w14:paraId="414553AE" w14:textId="291CFACA" w:rsidR="00874103" w:rsidRPr="00A920EC" w:rsidRDefault="00402246" w:rsidP="00CB16E3">
      <w:pPr>
        <w:widowControl w:val="0"/>
        <w:spacing w:after="0" w:line="360" w:lineRule="auto"/>
        <w:ind w:firstLine="713"/>
        <w:rPr>
          <w:color w:val="auto"/>
        </w:rPr>
      </w:pPr>
      <w:r w:rsidRPr="00A920EC">
        <w:rPr>
          <w:color w:val="auto"/>
        </w:rPr>
        <w:t xml:space="preserve">- </w:t>
      </w:r>
      <w:r w:rsidR="004E4498" w:rsidRPr="00A920EC">
        <w:rPr>
          <w:color w:val="auto"/>
        </w:rPr>
        <w:t xml:space="preserve">Động vật thí nghiệm trong nghiên cứu được sử dụng </w:t>
      </w:r>
      <w:r w:rsidR="00DC1964" w:rsidRPr="00A920EC">
        <w:rPr>
          <w:color w:val="auto"/>
        </w:rPr>
        <w:t xml:space="preserve">chăm sóc trong điều kiện vệ sinh sạch sẽ, cung cấp nước uống, thức ăn đầy đủ </w:t>
      </w:r>
      <w:r w:rsidR="004E4498" w:rsidRPr="00A920EC">
        <w:rPr>
          <w:color w:val="auto"/>
        </w:rPr>
        <w:t xml:space="preserve">và </w:t>
      </w:r>
      <w:r w:rsidR="00DC1964" w:rsidRPr="00A920EC">
        <w:rPr>
          <w:color w:val="auto"/>
        </w:rPr>
        <w:t xml:space="preserve">được </w:t>
      </w:r>
      <w:r w:rsidR="004E4498" w:rsidRPr="00A920EC">
        <w:rPr>
          <w:color w:val="auto"/>
        </w:rPr>
        <w:t xml:space="preserve">xử lý sau thí nghiệm theo đúng quy trình. </w:t>
      </w:r>
      <w:r w:rsidR="00874103" w:rsidRPr="00A920EC">
        <w:rPr>
          <w:color w:val="auto"/>
        </w:rPr>
        <w:br w:type="page"/>
      </w:r>
    </w:p>
    <w:p w14:paraId="61CABD48" w14:textId="2B80916A" w:rsidR="0006546E" w:rsidRPr="00A920EC" w:rsidRDefault="005F2941" w:rsidP="00275F32">
      <w:pPr>
        <w:widowControl w:val="0"/>
        <w:spacing w:after="0" w:line="360" w:lineRule="auto"/>
        <w:ind w:firstLine="0"/>
        <w:rPr>
          <w:color w:val="auto"/>
        </w:rPr>
      </w:pPr>
      <w:r w:rsidRPr="00A920EC">
        <w:rPr>
          <w:noProof/>
          <w:color w:val="auto"/>
        </w:rPr>
        <w:lastRenderedPageBreak/>
        <mc:AlternateContent>
          <mc:Choice Requires="wpg">
            <w:drawing>
              <wp:anchor distT="0" distB="0" distL="114300" distR="114300" simplePos="0" relativeHeight="251628032" behindDoc="0" locked="0" layoutInCell="1" allowOverlap="1" wp14:anchorId="3D7B330A" wp14:editId="18A6029B">
                <wp:simplePos x="0" y="0"/>
                <wp:positionH relativeFrom="column">
                  <wp:posOffset>-832963</wp:posOffset>
                </wp:positionH>
                <wp:positionV relativeFrom="paragraph">
                  <wp:posOffset>214275</wp:posOffset>
                </wp:positionV>
                <wp:extent cx="6858001" cy="6392175"/>
                <wp:effectExtent l="0" t="0" r="19050" b="27940"/>
                <wp:wrapNone/>
                <wp:docPr id="31811" name="Group 31811"/>
                <wp:cNvGraphicFramePr/>
                <a:graphic xmlns:a="http://schemas.openxmlformats.org/drawingml/2006/main">
                  <a:graphicData uri="http://schemas.microsoft.com/office/word/2010/wordprocessingGroup">
                    <wpg:wgp>
                      <wpg:cNvGrpSpPr/>
                      <wpg:grpSpPr>
                        <a:xfrm>
                          <a:off x="0" y="0"/>
                          <a:ext cx="6858001" cy="6392175"/>
                          <a:chOff x="-1" y="0"/>
                          <a:chExt cx="6858001" cy="6392175"/>
                        </a:xfrm>
                      </wpg:grpSpPr>
                      <wpg:grpSp>
                        <wpg:cNvPr id="7" name="Group 7"/>
                        <wpg:cNvGrpSpPr/>
                        <wpg:grpSpPr>
                          <a:xfrm>
                            <a:off x="-1" y="0"/>
                            <a:ext cx="6858001" cy="6392175"/>
                            <a:chOff x="-1" y="0"/>
                            <a:chExt cx="6858001" cy="6392175"/>
                          </a:xfrm>
                        </wpg:grpSpPr>
                        <wpg:grpSp>
                          <wpg:cNvPr id="8" name="Group 8"/>
                          <wpg:cNvGrpSpPr/>
                          <wpg:grpSpPr>
                            <a:xfrm>
                              <a:off x="-1" y="0"/>
                              <a:ext cx="6858001" cy="6392175"/>
                              <a:chOff x="-1" y="0"/>
                              <a:chExt cx="6858001" cy="6392175"/>
                            </a:xfrm>
                          </wpg:grpSpPr>
                          <wpg:grpSp>
                            <wpg:cNvPr id="10" name="Group 10"/>
                            <wpg:cNvGrpSpPr/>
                            <wpg:grpSpPr>
                              <a:xfrm>
                                <a:off x="513271" y="3180452"/>
                                <a:ext cx="6344727" cy="3211723"/>
                                <a:chOff x="-243627" y="-144746"/>
                                <a:chExt cx="5684761" cy="2936263"/>
                              </a:xfrm>
                            </wpg:grpSpPr>
                            <wps:wsp>
                              <wps:cNvPr id="11" name="Text Box 11"/>
                              <wps:cNvSpPr txBox="1"/>
                              <wps:spPr>
                                <a:xfrm>
                                  <a:off x="-191455" y="819509"/>
                                  <a:ext cx="2253167" cy="664234"/>
                                </a:xfrm>
                                <a:prstGeom prst="rect">
                                  <a:avLst/>
                                </a:prstGeom>
                                <a:ln/>
                              </wps:spPr>
                              <wps:style>
                                <a:lnRef idx="2">
                                  <a:schemeClr val="dk1"/>
                                </a:lnRef>
                                <a:fillRef idx="1">
                                  <a:schemeClr val="lt1"/>
                                </a:fillRef>
                                <a:effectRef idx="0">
                                  <a:schemeClr val="dk1"/>
                                </a:effectRef>
                                <a:fontRef idx="minor">
                                  <a:schemeClr val="dk1"/>
                                </a:fontRef>
                              </wps:style>
                              <wps:txbx>
                                <w:txbxContent>
                                  <w:p w14:paraId="14032F6F" w14:textId="3FB1EF43" w:rsidR="00207726" w:rsidRPr="00EE708A" w:rsidRDefault="00207726" w:rsidP="00A813B1">
                                    <w:pPr>
                                      <w:spacing w:after="0" w:line="240" w:lineRule="auto"/>
                                      <w:ind w:firstLine="0"/>
                                    </w:pPr>
                                    <w:r w:rsidRPr="00A813B1">
                                      <w:rPr>
                                        <w:b/>
                                      </w:rPr>
                                      <w:t>Mục tiêu 1:</w:t>
                                    </w:r>
                                    <w:r>
                                      <w:t xml:space="preserve"> </w:t>
                                    </w:r>
                                    <w:r w:rsidRPr="00EE708A">
                                      <w:t>Khả năng kháng khuẩn in</w:t>
                                    </w:r>
                                    <w:r>
                                      <w:t xml:space="preserve"> </w:t>
                                    </w:r>
                                    <w:r w:rsidRPr="00EE708A">
                                      <w:t xml:space="preserve">vitro và tính an toàn của </w:t>
                                    </w:r>
                                    <w:r>
                                      <w:t>G</w:t>
                                    </w:r>
                                    <w:r w:rsidRPr="00EE708A">
                                      <w:t xml:space="preserve">el nano </w:t>
                                    </w:r>
                                    <w:r>
                                      <w:t>Berberin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 name="Text Box 18"/>
                              <wps:cNvSpPr txBox="1"/>
                              <wps:spPr>
                                <a:xfrm>
                                  <a:off x="3008879" y="819509"/>
                                  <a:ext cx="2389586" cy="664234"/>
                                </a:xfrm>
                                <a:prstGeom prst="rect">
                                  <a:avLst/>
                                </a:prstGeom>
                                <a:ln/>
                              </wps:spPr>
                              <wps:style>
                                <a:lnRef idx="2">
                                  <a:schemeClr val="dk1"/>
                                </a:lnRef>
                                <a:fillRef idx="1">
                                  <a:schemeClr val="lt1"/>
                                </a:fillRef>
                                <a:effectRef idx="0">
                                  <a:schemeClr val="dk1"/>
                                </a:effectRef>
                                <a:fontRef idx="minor">
                                  <a:schemeClr val="dk1"/>
                                </a:fontRef>
                              </wps:style>
                              <wps:txbx>
                                <w:txbxContent>
                                  <w:p w14:paraId="70A45224" w14:textId="53611491" w:rsidR="00207726" w:rsidRDefault="00207726" w:rsidP="00A813B1">
                                    <w:pPr>
                                      <w:spacing w:after="0" w:line="240" w:lineRule="auto"/>
                                      <w:ind w:left="-57" w:right="-57" w:firstLine="0"/>
                                    </w:pPr>
                                    <w:r w:rsidRPr="00A813B1">
                                      <w:rPr>
                                        <w:b/>
                                      </w:rPr>
                                      <w:t>Mục tiêu 2:</w:t>
                                    </w:r>
                                    <w:r>
                                      <w:t xml:space="preserve"> </w:t>
                                    </w:r>
                                    <w:r w:rsidRPr="00EE708A">
                                      <w:t xml:space="preserve">Đánh giá tác dụng điều trị tại chỗ </w:t>
                                    </w:r>
                                    <w:r>
                                      <w:t xml:space="preserve">của Gel nano berberin trên </w:t>
                                    </w:r>
                                    <w:r w:rsidRPr="00EE708A">
                                      <w:t>vết bỏng thực nghiệm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Straight Arrow Connector 19"/>
                              <wps:cNvCnPr>
                                <a:stCxn id="42" idx="2"/>
                                <a:endCxn id="11" idx="0"/>
                              </wps:cNvCnPr>
                              <wps:spPr>
                                <a:xfrm>
                                  <a:off x="-243627" y="82649"/>
                                  <a:ext cx="1178756" cy="73686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 name="Straight Arrow Connector 20"/>
                              <wps:cNvCnPr/>
                              <wps:spPr>
                                <a:xfrm>
                                  <a:off x="749708" y="-23657"/>
                                  <a:ext cx="319884" cy="843071"/>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 name="Straight Arrow Connector 22"/>
                              <wps:cNvCnPr/>
                              <wps:spPr>
                                <a:xfrm>
                                  <a:off x="4235298" y="-144746"/>
                                  <a:ext cx="4721" cy="31004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3" name="Rounded Rectangle 23"/>
                              <wps:cNvSpPr/>
                              <wps:spPr>
                                <a:xfrm>
                                  <a:off x="1285336" y="2165231"/>
                                  <a:ext cx="2440904" cy="626286"/>
                                </a:xfrm>
                                <a:prstGeom prst="roundRect">
                                  <a:avLst/>
                                </a:prstGeom>
                                <a:ln/>
                              </wps:spPr>
                              <wps:style>
                                <a:lnRef idx="2">
                                  <a:schemeClr val="dk1"/>
                                </a:lnRef>
                                <a:fillRef idx="1">
                                  <a:schemeClr val="lt1"/>
                                </a:fillRef>
                                <a:effectRef idx="0">
                                  <a:schemeClr val="dk1"/>
                                </a:effectRef>
                                <a:fontRef idx="minor">
                                  <a:schemeClr val="dk1"/>
                                </a:fontRef>
                              </wps:style>
                              <wps:txbx>
                                <w:txbxContent>
                                  <w:p w14:paraId="1B416FAE" w14:textId="77777777" w:rsidR="00207726" w:rsidRPr="00ED274B" w:rsidRDefault="00207726" w:rsidP="0006546E">
                                    <w:pPr>
                                      <w:ind w:firstLine="0"/>
                                      <w:jc w:val="center"/>
                                      <w:rPr>
                                        <w:b/>
                                        <w:color w:val="auto"/>
                                      </w:rPr>
                                    </w:pPr>
                                    <w:r w:rsidRPr="00ED274B">
                                      <w:rPr>
                                        <w:b/>
                                        <w:color w:val="auto"/>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raight Arrow Connector 25"/>
                              <wps:cNvCnPr/>
                              <wps:spPr>
                                <a:xfrm>
                                  <a:off x="1043796" y="1500996"/>
                                  <a:ext cx="1423358" cy="672861"/>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Straight Arrow Connector 26"/>
                              <wps:cNvCnPr/>
                              <wps:spPr>
                                <a:xfrm flipH="1">
                                  <a:off x="2527539" y="1492370"/>
                                  <a:ext cx="1526876" cy="67286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 name="Straight Arrow Connector 27"/>
                              <wps:cNvCnPr>
                                <a:stCxn id="49" idx="2"/>
                              </wps:cNvCnPr>
                              <wps:spPr>
                                <a:xfrm flipH="1">
                                  <a:off x="1435950" y="54882"/>
                                  <a:ext cx="793738" cy="750287"/>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6" name="Text Box 126"/>
                              <wps:cNvSpPr txBox="1"/>
                              <wps:spPr>
                                <a:xfrm>
                                  <a:off x="2921443" y="149152"/>
                                  <a:ext cx="2519691" cy="489336"/>
                                </a:xfrm>
                                <a:prstGeom prst="rect">
                                  <a:avLst/>
                                </a:prstGeom>
                                <a:ln/>
                              </wps:spPr>
                              <wps:style>
                                <a:lnRef idx="2">
                                  <a:schemeClr val="dk1"/>
                                </a:lnRef>
                                <a:fillRef idx="1">
                                  <a:schemeClr val="lt1"/>
                                </a:fillRef>
                                <a:effectRef idx="0">
                                  <a:schemeClr val="dk1"/>
                                </a:effectRef>
                                <a:fontRef idx="minor">
                                  <a:schemeClr val="dk1"/>
                                </a:fontRef>
                              </wps:style>
                              <wps:txbx>
                                <w:txbxContent>
                                  <w:p w14:paraId="3C5583EB" w14:textId="7BF8696B" w:rsidR="00207726" w:rsidRPr="00E95BB7" w:rsidRDefault="00207726" w:rsidP="00A813B1">
                                    <w:pPr>
                                      <w:spacing w:after="0" w:line="240" w:lineRule="auto"/>
                                      <w:ind w:left="-57" w:right="-57" w:firstLine="0"/>
                                      <w:rPr>
                                        <w:sz w:val="24"/>
                                        <w:szCs w:val="24"/>
                                      </w:rPr>
                                    </w:pPr>
                                    <w:r w:rsidRPr="00E95BB7">
                                      <w:rPr>
                                        <w:sz w:val="24"/>
                                        <w:szCs w:val="24"/>
                                      </w:rPr>
                                      <w:t>Quan sát</w:t>
                                    </w:r>
                                    <w:r>
                                      <w:rPr>
                                        <w:sz w:val="24"/>
                                        <w:szCs w:val="24"/>
                                      </w:rPr>
                                      <w:t xml:space="preserve">, so sánh </w:t>
                                    </w:r>
                                    <w:r w:rsidRPr="00E95BB7">
                                      <w:rPr>
                                        <w:sz w:val="24"/>
                                        <w:szCs w:val="24"/>
                                      </w:rPr>
                                      <w:t>diễn biến lâm sàng,</w:t>
                                    </w:r>
                                    <w:r>
                                      <w:rPr>
                                        <w:sz w:val="24"/>
                                        <w:szCs w:val="24"/>
                                      </w:rPr>
                                      <w:t xml:space="preserve"> </w:t>
                                    </w:r>
                                    <w:r w:rsidRPr="00E95BB7">
                                      <w:rPr>
                                        <w:sz w:val="24"/>
                                        <w:szCs w:val="24"/>
                                      </w:rPr>
                                      <w:t>xét nghiệm cân lâm sàng của thỏ</w:t>
                                    </w:r>
                                    <w:r>
                                      <w:rPr>
                                        <w:sz w:val="24"/>
                                        <w:szCs w:val="24"/>
                                      </w:rPr>
                                      <w:t xml:space="preserve"> ở 3 nhóm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8" name="Rounded Rectangle 28"/>
                            <wps:cNvSpPr/>
                            <wps:spPr>
                              <a:xfrm>
                                <a:off x="2648309" y="0"/>
                                <a:ext cx="2389517" cy="543464"/>
                              </a:xfrm>
                              <a:prstGeom prst="roundRect">
                                <a:avLst/>
                              </a:prstGeom>
                              <a:ln/>
                            </wps:spPr>
                            <wps:style>
                              <a:lnRef idx="2">
                                <a:schemeClr val="dk1"/>
                              </a:lnRef>
                              <a:fillRef idx="1">
                                <a:schemeClr val="lt1"/>
                              </a:fillRef>
                              <a:effectRef idx="0">
                                <a:schemeClr val="dk1"/>
                              </a:effectRef>
                              <a:fontRef idx="minor">
                                <a:schemeClr val="dk1"/>
                              </a:fontRef>
                            </wps:style>
                            <wps:txbx>
                              <w:txbxContent>
                                <w:p w14:paraId="44A5D08D" w14:textId="1C1A9800" w:rsidR="00207726" w:rsidRPr="0092009D" w:rsidRDefault="00207726" w:rsidP="0006546E">
                                  <w:pPr>
                                    <w:spacing w:after="0" w:line="240" w:lineRule="auto"/>
                                    <w:ind w:firstLine="0"/>
                                    <w:jc w:val="center"/>
                                  </w:pPr>
                                  <w:r>
                                    <w:rPr>
                                      <w:b/>
                                      <w:bCs/>
                                    </w:rPr>
                                    <w:t xml:space="preserve">GEL </w:t>
                                  </w:r>
                                  <w:r w:rsidRPr="0092009D">
                                    <w:rPr>
                                      <w:b/>
                                      <w:bCs/>
                                    </w:rPr>
                                    <w:t xml:space="preserve">NANO </w:t>
                                  </w:r>
                                  <w:r>
                                    <w:rPr>
                                      <w:b/>
                                      <w:bCs/>
                                    </w:rPr>
                                    <w:t>BERBERIN</w:t>
                                  </w:r>
                                </w:p>
                                <w:p w14:paraId="283E8E5C" w14:textId="77777777" w:rsidR="00207726" w:rsidRDefault="00207726" w:rsidP="0006546E">
                                  <w:pPr>
                                    <w:spacing w:after="0" w:line="240" w:lineRule="auto"/>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ounded Rectangle 33"/>
                            <wps:cNvSpPr/>
                            <wps:spPr>
                              <a:xfrm>
                                <a:off x="3273724" y="1371601"/>
                                <a:ext cx="1367288" cy="93345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74B81F47" w14:textId="26432113" w:rsidR="00207726" w:rsidRPr="004F0124" w:rsidRDefault="00207726" w:rsidP="0006546E">
                                  <w:pPr>
                                    <w:spacing w:after="0" w:line="240" w:lineRule="auto"/>
                                    <w:ind w:left="-57" w:right="-57" w:firstLine="0"/>
                                    <w:jc w:val="center"/>
                                    <w:rPr>
                                      <w:sz w:val="24"/>
                                      <w:szCs w:val="24"/>
                                    </w:rPr>
                                  </w:pPr>
                                  <w:r>
                                    <w:rPr>
                                      <w:sz w:val="24"/>
                                      <w:szCs w:val="24"/>
                                    </w:rPr>
                                    <w:t>Đắp thuốc trên da lành của thỏ và đánh giá t</w:t>
                                  </w:r>
                                  <w:r w:rsidRPr="004F0124">
                                    <w:rPr>
                                      <w:sz w:val="24"/>
                                      <w:szCs w:val="24"/>
                                    </w:rPr>
                                    <w:t>ính kích ứng da</w:t>
                                  </w:r>
                                  <w:r>
                                    <w:rPr>
                                      <w:sz w:val="24"/>
                                      <w:szCs w:val="24"/>
                                    </w:rPr>
                                    <w:t xml:space="preserve"> </w:t>
                                  </w:r>
                                </w:p>
                                <w:p w14:paraId="5694CB6C" w14:textId="77777777" w:rsidR="00207726" w:rsidRPr="004F0124" w:rsidRDefault="00207726" w:rsidP="0006546E">
                                  <w:pPr>
                                    <w:spacing w:after="0" w:line="240" w:lineRule="auto"/>
                                    <w:ind w:left="-57" w:right="-57"/>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ounded Rectangle 35"/>
                            <wps:cNvSpPr/>
                            <wps:spPr>
                              <a:xfrm>
                                <a:off x="2338298" y="1285336"/>
                                <a:ext cx="838738" cy="802257"/>
                              </a:xfrm>
                              <a:prstGeom prst="roundRect">
                                <a:avLst/>
                              </a:prstGeom>
                              <a:ln/>
                            </wps:spPr>
                            <wps:style>
                              <a:lnRef idx="2">
                                <a:schemeClr val="dk1"/>
                              </a:lnRef>
                              <a:fillRef idx="1">
                                <a:schemeClr val="lt1"/>
                              </a:fillRef>
                              <a:effectRef idx="0">
                                <a:schemeClr val="dk1"/>
                              </a:effectRef>
                              <a:fontRef idx="minor">
                                <a:schemeClr val="dk1"/>
                              </a:fontRef>
                            </wps:style>
                            <wps:txbx>
                              <w:txbxContent>
                                <w:p w14:paraId="0D53D633" w14:textId="77777777" w:rsidR="00207726" w:rsidRPr="00ED274B" w:rsidRDefault="00207726" w:rsidP="0006546E">
                                  <w:pPr>
                                    <w:spacing w:after="0" w:line="240" w:lineRule="auto"/>
                                    <w:ind w:left="-57" w:right="-57" w:firstLine="0"/>
                                    <w:jc w:val="center"/>
                                    <w:rPr>
                                      <w:color w:val="auto"/>
                                      <w:sz w:val="24"/>
                                      <w:szCs w:val="24"/>
                                    </w:rPr>
                                  </w:pPr>
                                  <w:r w:rsidRPr="00ED274B">
                                    <w:rPr>
                                      <w:color w:val="auto"/>
                                      <w:sz w:val="24"/>
                                      <w:szCs w:val="24"/>
                                    </w:rPr>
                                    <w:t>Tính kháng khuẩn</w:t>
                                  </w:r>
                                </w:p>
                                <w:p w14:paraId="644D15DA" w14:textId="77777777" w:rsidR="00207726" w:rsidRPr="00ED274B" w:rsidRDefault="00207726" w:rsidP="0006546E">
                                  <w:pPr>
                                    <w:spacing w:after="0" w:line="240" w:lineRule="auto"/>
                                    <w:ind w:left="-57" w:right="-57"/>
                                    <w:jc w:val="left"/>
                                    <w:rPr>
                                      <w:color w:val="auto"/>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 name="Rounded Rectangle 38"/>
                            <wps:cNvSpPr/>
                            <wps:spPr>
                              <a:xfrm>
                                <a:off x="73838" y="1224951"/>
                                <a:ext cx="952705" cy="1089625"/>
                              </a:xfrm>
                              <a:prstGeom prst="roundRect">
                                <a:avLst/>
                              </a:prstGeom>
                              <a:ln/>
                            </wps:spPr>
                            <wps:style>
                              <a:lnRef idx="2">
                                <a:schemeClr val="dk1"/>
                              </a:lnRef>
                              <a:fillRef idx="1">
                                <a:schemeClr val="lt1"/>
                              </a:fillRef>
                              <a:effectRef idx="0">
                                <a:schemeClr val="dk1"/>
                              </a:effectRef>
                              <a:fontRef idx="minor">
                                <a:schemeClr val="dk1"/>
                              </a:fontRef>
                            </wps:style>
                            <wps:txbx>
                              <w:txbxContent>
                                <w:p w14:paraId="12CBBCE1" w14:textId="21D1C342" w:rsidR="00207726" w:rsidRDefault="00207726" w:rsidP="0006546E">
                                  <w:pPr>
                                    <w:spacing w:after="0" w:line="240" w:lineRule="auto"/>
                                    <w:ind w:left="-57" w:right="-57" w:firstLine="0"/>
                                    <w:jc w:val="center"/>
                                    <w:rPr>
                                      <w:sz w:val="24"/>
                                      <w:szCs w:val="24"/>
                                    </w:rPr>
                                  </w:pPr>
                                  <w:r w:rsidRPr="004F0124">
                                    <w:rPr>
                                      <w:sz w:val="24"/>
                                      <w:szCs w:val="24"/>
                                    </w:rPr>
                                    <w:t>Độc tính</w:t>
                                  </w:r>
                                  <w:r>
                                    <w:rPr>
                                      <w:sz w:val="24"/>
                                      <w:szCs w:val="24"/>
                                    </w:rPr>
                                    <w:t xml:space="preserve"> cấp</w:t>
                                  </w:r>
                                </w:p>
                                <w:p w14:paraId="2834A0A1" w14:textId="77777777" w:rsidR="00207726" w:rsidRDefault="00207726" w:rsidP="0006546E">
                                  <w:pPr>
                                    <w:spacing w:after="0" w:line="240" w:lineRule="auto"/>
                                    <w:ind w:left="-57" w:right="-57" w:firstLine="0"/>
                                    <w:jc w:val="center"/>
                                    <w:rPr>
                                      <w:sz w:val="24"/>
                                      <w:szCs w:val="24"/>
                                    </w:rPr>
                                  </w:pPr>
                                  <w:r>
                                    <w:rPr>
                                      <w:sz w:val="24"/>
                                      <w:szCs w:val="24"/>
                                    </w:rPr>
                                    <w:t xml:space="preserve"> (120 chuột chia làm </w:t>
                                  </w:r>
                                </w:p>
                                <w:p w14:paraId="3D4118A2" w14:textId="0602F850" w:rsidR="00207726" w:rsidRPr="004F0124" w:rsidRDefault="00207726" w:rsidP="0006546E">
                                  <w:pPr>
                                    <w:spacing w:after="0" w:line="240" w:lineRule="auto"/>
                                    <w:ind w:left="-57" w:right="-57" w:firstLine="0"/>
                                    <w:jc w:val="center"/>
                                    <w:rPr>
                                      <w:sz w:val="24"/>
                                      <w:szCs w:val="24"/>
                                    </w:rPr>
                                  </w:pPr>
                                  <w:r>
                                    <w:rPr>
                                      <w:sz w:val="24"/>
                                      <w:szCs w:val="24"/>
                                    </w:rPr>
                                    <w:t>10 lô)</w:t>
                                  </w:r>
                                </w:p>
                                <w:p w14:paraId="2D19D14A" w14:textId="77777777" w:rsidR="00207726" w:rsidRPr="004F0124" w:rsidRDefault="00207726" w:rsidP="0006546E">
                                  <w:pPr>
                                    <w:spacing w:after="0" w:line="240" w:lineRule="auto"/>
                                    <w:ind w:left="-57" w:right="-57"/>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ounded Rectangle 40"/>
                            <wps:cNvSpPr/>
                            <wps:spPr>
                              <a:xfrm>
                                <a:off x="4810122" y="1388854"/>
                                <a:ext cx="1849470" cy="925722"/>
                              </a:xfrm>
                              <a:prstGeom prst="roundRect">
                                <a:avLst/>
                              </a:prstGeom>
                              <a:ln/>
                            </wps:spPr>
                            <wps:style>
                              <a:lnRef idx="2">
                                <a:schemeClr val="dk1"/>
                              </a:lnRef>
                              <a:fillRef idx="1">
                                <a:schemeClr val="lt1"/>
                              </a:fillRef>
                              <a:effectRef idx="0">
                                <a:schemeClr val="dk1"/>
                              </a:effectRef>
                              <a:fontRef idx="minor">
                                <a:schemeClr val="dk1"/>
                              </a:fontRef>
                            </wps:style>
                            <wps:txbx>
                              <w:txbxContent>
                                <w:p w14:paraId="6809F402" w14:textId="01F17026" w:rsidR="00207726" w:rsidRPr="004F0124" w:rsidRDefault="00207726" w:rsidP="0006546E">
                                  <w:pPr>
                                    <w:spacing w:after="0" w:line="240" w:lineRule="auto"/>
                                    <w:ind w:left="-57" w:right="-57" w:firstLine="0"/>
                                    <w:jc w:val="center"/>
                                    <w:rPr>
                                      <w:sz w:val="24"/>
                                      <w:szCs w:val="24"/>
                                    </w:rPr>
                                  </w:pPr>
                                  <w:r>
                                    <w:rPr>
                                      <w:sz w:val="24"/>
                                      <w:szCs w:val="24"/>
                                    </w:rPr>
                                    <w:t>Gây bỏng t</w:t>
                                  </w:r>
                                  <w:r w:rsidRPr="004F0124">
                                    <w:rPr>
                                      <w:sz w:val="24"/>
                                      <w:szCs w:val="24"/>
                                    </w:rPr>
                                    <w:t>hực nghiệm</w:t>
                                  </w:r>
                                  <w:r>
                                    <w:rPr>
                                      <w:sz w:val="24"/>
                                      <w:szCs w:val="24"/>
                                    </w:rPr>
                                    <w:t xml:space="preserve"> trên thỏ bằng dụng cụ chuyên dụng, mỗi nhóm 15 thỏ (30 vết bỏng)</w:t>
                                  </w:r>
                                </w:p>
                                <w:p w14:paraId="60E2CE3C" w14:textId="77777777" w:rsidR="00207726" w:rsidRPr="004F0124" w:rsidRDefault="00207726" w:rsidP="0006546E">
                                  <w:pPr>
                                    <w:spacing w:after="0" w:line="240" w:lineRule="auto"/>
                                    <w:ind w:left="-57" w:right="-57"/>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Rounded Rectangle 41"/>
                            <wps:cNvSpPr/>
                            <wps:spPr>
                              <a:xfrm>
                                <a:off x="5124263" y="2647950"/>
                                <a:ext cx="819337" cy="542925"/>
                              </a:xfrm>
                              <a:prstGeom prst="roundRect">
                                <a:avLst/>
                              </a:prstGeom>
                              <a:ln/>
                            </wps:spPr>
                            <wps:style>
                              <a:lnRef idx="2">
                                <a:schemeClr val="dk1"/>
                              </a:lnRef>
                              <a:fillRef idx="1">
                                <a:schemeClr val="lt1"/>
                              </a:fillRef>
                              <a:effectRef idx="0">
                                <a:schemeClr val="dk1"/>
                              </a:effectRef>
                              <a:fontRef idx="minor">
                                <a:schemeClr val="dk1"/>
                              </a:fontRef>
                            </wps:style>
                            <wps:txbx>
                              <w:txbxContent>
                                <w:p w14:paraId="4BFAD284" w14:textId="403B09F3" w:rsidR="00207726" w:rsidRPr="004F0124" w:rsidRDefault="00207726" w:rsidP="00EE708A">
                                  <w:pPr>
                                    <w:spacing w:after="0" w:line="240" w:lineRule="auto"/>
                                    <w:ind w:left="-57" w:right="-57" w:firstLine="57"/>
                                    <w:jc w:val="center"/>
                                    <w:rPr>
                                      <w:sz w:val="24"/>
                                      <w:szCs w:val="24"/>
                                    </w:rPr>
                                  </w:pPr>
                                  <w:r>
                                    <w:rPr>
                                      <w:sz w:val="24"/>
                                      <w:szCs w:val="24"/>
                                    </w:rPr>
                                    <w:t>SSD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ounded Rectangle 42"/>
                            <wps:cNvSpPr/>
                            <wps:spPr>
                              <a:xfrm>
                                <a:off x="-1" y="2619375"/>
                                <a:ext cx="1026544" cy="809805"/>
                              </a:xfrm>
                              <a:prstGeom prst="roundRect">
                                <a:avLst/>
                              </a:prstGeom>
                              <a:ln/>
                            </wps:spPr>
                            <wps:style>
                              <a:lnRef idx="2">
                                <a:schemeClr val="dk1"/>
                              </a:lnRef>
                              <a:fillRef idx="1">
                                <a:schemeClr val="lt1"/>
                              </a:fillRef>
                              <a:effectRef idx="0">
                                <a:schemeClr val="dk1"/>
                              </a:effectRef>
                              <a:fontRef idx="minor">
                                <a:schemeClr val="dk1"/>
                              </a:fontRef>
                            </wps:style>
                            <wps:txbx>
                              <w:txbxContent>
                                <w:p w14:paraId="53C19B70" w14:textId="11EA22DC" w:rsidR="00207726" w:rsidRPr="00ED274B" w:rsidRDefault="00207726" w:rsidP="00E95BB7">
                                  <w:pPr>
                                    <w:spacing w:after="0" w:line="240" w:lineRule="auto"/>
                                    <w:ind w:firstLine="0"/>
                                    <w:contextualSpacing/>
                                    <w:rPr>
                                      <w:rFonts w:eastAsia="+mn-ea"/>
                                      <w:color w:val="auto"/>
                                      <w:sz w:val="24"/>
                                      <w:szCs w:val="24"/>
                                    </w:rPr>
                                  </w:pPr>
                                  <w:r w:rsidRPr="00ED274B">
                                    <w:rPr>
                                      <w:rFonts w:eastAsia="+mn-ea"/>
                                      <w:color w:val="auto"/>
                                      <w:sz w:val="24"/>
                                      <w:szCs w:val="24"/>
                                    </w:rPr>
                                    <w:t>Xác định độc tính cấp</w:t>
                                  </w:r>
                                </w:p>
                                <w:p w14:paraId="16F9DE3D" w14:textId="31BB82D6" w:rsidR="00207726" w:rsidRPr="00ED274B" w:rsidRDefault="00207726" w:rsidP="00E95BB7">
                                  <w:pPr>
                                    <w:spacing w:after="0" w:line="240" w:lineRule="auto"/>
                                    <w:ind w:firstLine="0"/>
                                    <w:contextualSpacing/>
                                    <w:rPr>
                                      <w:color w:val="auto"/>
                                      <w:sz w:val="24"/>
                                      <w:szCs w:val="24"/>
                                    </w:rPr>
                                  </w:pPr>
                                  <w:r w:rsidRPr="00ED274B">
                                    <w:rPr>
                                      <w:rFonts w:eastAsia="+mn-ea"/>
                                      <w:color w:val="auto"/>
                                      <w:sz w:val="24"/>
                                      <w:szCs w:val="24"/>
                                    </w:rPr>
                                    <w:t>LD</w:t>
                                  </w:r>
                                  <w:r w:rsidRPr="00ED274B">
                                    <w:rPr>
                                      <w:rFonts w:eastAsia="+mn-ea"/>
                                      <w:color w:val="auto"/>
                                      <w:sz w:val="24"/>
                                      <w:szCs w:val="24"/>
                                      <w:vertAlign w:val="subscript"/>
                                    </w:rPr>
                                    <w:t>50</w:t>
                                  </w:r>
                                </w:p>
                                <w:p w14:paraId="45750874" w14:textId="77777777" w:rsidR="00207726" w:rsidRPr="00A97966" w:rsidRDefault="00207726" w:rsidP="00E95BB7">
                                  <w:pPr>
                                    <w:rPr>
                                      <w:color w:val="aut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Rounded Rectangle 44"/>
                            <wps:cNvSpPr/>
                            <wps:spPr>
                              <a:xfrm>
                                <a:off x="1095554" y="2609849"/>
                                <a:ext cx="1699404" cy="857970"/>
                              </a:xfrm>
                              <a:prstGeom prst="roundRect">
                                <a:avLst/>
                              </a:prstGeom>
                              <a:ln/>
                            </wps:spPr>
                            <wps:style>
                              <a:lnRef idx="2">
                                <a:schemeClr val="dk1"/>
                              </a:lnRef>
                              <a:fillRef idx="1">
                                <a:schemeClr val="lt1"/>
                              </a:fillRef>
                              <a:effectRef idx="0">
                                <a:schemeClr val="dk1"/>
                              </a:effectRef>
                              <a:fontRef idx="minor">
                                <a:schemeClr val="dk1"/>
                              </a:fontRef>
                            </wps:style>
                            <wps:txbx>
                              <w:txbxContent>
                                <w:p w14:paraId="5BDA6D69" w14:textId="335F9E4F" w:rsidR="00207726" w:rsidRPr="0092009D" w:rsidRDefault="00207726" w:rsidP="00E95BB7">
                                  <w:pPr>
                                    <w:spacing w:after="0" w:line="240" w:lineRule="auto"/>
                                    <w:ind w:firstLine="0"/>
                                    <w:rPr>
                                      <w:sz w:val="24"/>
                                      <w:szCs w:val="24"/>
                                    </w:rPr>
                                  </w:pPr>
                                  <w:r>
                                    <w:rPr>
                                      <w:sz w:val="24"/>
                                      <w:szCs w:val="24"/>
                                    </w:rPr>
                                    <w:t>Đánh giá lâm sàng, cận lâm sàng để xác định đ</w:t>
                                  </w:r>
                                  <w:r w:rsidRPr="0092009D">
                                    <w:rPr>
                                      <w:sz w:val="24"/>
                                      <w:szCs w:val="24"/>
                                    </w:rPr>
                                    <w:t>ộc tính bán trường diễn</w:t>
                                  </w:r>
                                </w:p>
                                <w:p w14:paraId="65A44948" w14:textId="77777777" w:rsidR="00207726" w:rsidRPr="0092009D" w:rsidRDefault="00207726" w:rsidP="00E95BB7">
                                  <w:pPr>
                                    <w:spacing w:after="0" w:line="240" w:lineRule="auto"/>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2898473" y="2619375"/>
                                <a:ext cx="750500" cy="779433"/>
                              </a:xfrm>
                              <a:prstGeom prst="roundRect">
                                <a:avLst/>
                              </a:prstGeom>
                              <a:ln/>
                            </wps:spPr>
                            <wps:style>
                              <a:lnRef idx="2">
                                <a:schemeClr val="dk1"/>
                              </a:lnRef>
                              <a:fillRef idx="1">
                                <a:schemeClr val="lt1"/>
                              </a:fillRef>
                              <a:effectRef idx="0">
                                <a:schemeClr val="dk1"/>
                              </a:effectRef>
                              <a:fontRef idx="minor">
                                <a:schemeClr val="dk1"/>
                              </a:fontRef>
                            </wps:style>
                            <wps:txbx>
                              <w:txbxContent>
                                <w:p w14:paraId="3AFCD4E7" w14:textId="77777777" w:rsidR="00207726" w:rsidRDefault="00207726" w:rsidP="0006546E">
                                  <w:pPr>
                                    <w:spacing w:after="0" w:line="240" w:lineRule="auto"/>
                                    <w:ind w:left="-57" w:right="-57" w:firstLine="0"/>
                                    <w:jc w:val="center"/>
                                    <w:rPr>
                                      <w:sz w:val="24"/>
                                      <w:szCs w:val="24"/>
                                    </w:rPr>
                                  </w:pPr>
                                  <w:r>
                                    <w:rPr>
                                      <w:sz w:val="24"/>
                                      <w:szCs w:val="24"/>
                                    </w:rPr>
                                    <w:t xml:space="preserve">Cấy khuẩn </w:t>
                                  </w:r>
                                </w:p>
                                <w:p w14:paraId="385A4077" w14:textId="10807278" w:rsidR="00207726" w:rsidRPr="004F0124" w:rsidRDefault="00207726" w:rsidP="0006546E">
                                  <w:pPr>
                                    <w:spacing w:after="0" w:line="240" w:lineRule="auto"/>
                                    <w:ind w:left="-57" w:right="-57" w:firstLine="0"/>
                                    <w:jc w:val="center"/>
                                    <w:rPr>
                                      <w:sz w:val="24"/>
                                      <w:szCs w:val="24"/>
                                    </w:rPr>
                                  </w:pPr>
                                  <w:r w:rsidRPr="004F0124">
                                    <w:rPr>
                                      <w:sz w:val="24"/>
                                      <w:szCs w:val="24"/>
                                    </w:rPr>
                                    <w:t>In vitro</w:t>
                                  </w:r>
                                </w:p>
                                <w:p w14:paraId="7967D511" w14:textId="77777777" w:rsidR="00207726" w:rsidRPr="004F0124" w:rsidRDefault="00207726" w:rsidP="0006546E">
                                  <w:pPr>
                                    <w:spacing w:after="0" w:line="240" w:lineRule="auto"/>
                                    <w:ind w:left="-57" w:right="-57"/>
                                    <w:jc w:val="center"/>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Straight Arrow Connector 50"/>
                            <wps:cNvCnPr>
                              <a:stCxn id="28" idx="2"/>
                              <a:endCxn id="38" idx="0"/>
                            </wps:cNvCnPr>
                            <wps:spPr>
                              <a:xfrm flipH="1">
                                <a:off x="550191" y="543464"/>
                                <a:ext cx="3292877" cy="681487"/>
                              </a:xfrm>
                              <a:prstGeom prst="straightConnector1">
                                <a:avLst/>
                              </a:prstGeom>
                              <a:ln w="63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52" name="Straight Arrow Connector 52"/>
                            <wps:cNvCnPr>
                              <a:stCxn id="28" idx="2"/>
                            </wps:cNvCnPr>
                            <wps:spPr>
                              <a:xfrm flipH="1">
                                <a:off x="2812212" y="543464"/>
                                <a:ext cx="1030856" cy="715837"/>
                              </a:xfrm>
                              <a:prstGeom prst="straightConnector1">
                                <a:avLst/>
                              </a:prstGeom>
                              <a:ln w="63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53" name="Straight Arrow Connector 53"/>
                            <wps:cNvCnPr>
                              <a:stCxn id="28" idx="2"/>
                            </wps:cNvCnPr>
                            <wps:spPr>
                              <a:xfrm flipH="1">
                                <a:off x="3838754" y="543464"/>
                                <a:ext cx="4314" cy="853842"/>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a:stCxn id="28" idx="2"/>
                            </wps:cNvCnPr>
                            <wps:spPr>
                              <a:xfrm>
                                <a:off x="3843068" y="543464"/>
                                <a:ext cx="1567128" cy="776213"/>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 name="Straight Arrow Connector 58"/>
                            <wps:cNvCnPr/>
                            <wps:spPr>
                              <a:xfrm>
                                <a:off x="1681965" y="2333625"/>
                                <a:ext cx="0" cy="295275"/>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60"/>
                            <wps:cNvCnPr>
                              <a:stCxn id="35" idx="2"/>
                              <a:endCxn id="49" idx="0"/>
                            </wps:cNvCnPr>
                            <wps:spPr>
                              <a:xfrm>
                                <a:off x="2757667" y="2087593"/>
                                <a:ext cx="516056" cy="531782"/>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1" name="Straight Arrow Connector 61"/>
                            <wps:cNvCnPr/>
                            <wps:spPr>
                              <a:xfrm>
                                <a:off x="5387199" y="2314575"/>
                                <a:ext cx="0" cy="333375"/>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1" name="Rounded Rectangle 121"/>
                            <wps:cNvSpPr/>
                            <wps:spPr>
                              <a:xfrm>
                                <a:off x="3990975" y="2647950"/>
                                <a:ext cx="1095682" cy="542925"/>
                              </a:xfrm>
                              <a:prstGeom prst="roundRect">
                                <a:avLst/>
                              </a:prstGeom>
                              <a:ln/>
                            </wps:spPr>
                            <wps:style>
                              <a:lnRef idx="2">
                                <a:schemeClr val="dk1"/>
                              </a:lnRef>
                              <a:fillRef idx="1">
                                <a:schemeClr val="lt1"/>
                              </a:fillRef>
                              <a:effectRef idx="0">
                                <a:schemeClr val="dk1"/>
                              </a:effectRef>
                              <a:fontRef idx="minor">
                                <a:schemeClr val="dk1"/>
                              </a:fontRef>
                            </wps:style>
                            <wps:txbx>
                              <w:txbxContent>
                                <w:p w14:paraId="5B32609E" w14:textId="13650B06" w:rsidR="00207726" w:rsidRPr="004F0124" w:rsidRDefault="00207726" w:rsidP="00EE708A">
                                  <w:pPr>
                                    <w:spacing w:after="0" w:line="240" w:lineRule="auto"/>
                                    <w:ind w:left="-57" w:right="-57" w:firstLine="57"/>
                                    <w:jc w:val="center"/>
                                    <w:rPr>
                                      <w:sz w:val="24"/>
                                      <w:szCs w:val="24"/>
                                    </w:rPr>
                                  </w:pPr>
                                  <w:r>
                                    <w:rPr>
                                      <w:sz w:val="24"/>
                                      <w:szCs w:val="24"/>
                                    </w:rPr>
                                    <w:t>Điều trị bằng Nacl 0,9%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2" name="Rounded Rectangle 122"/>
                            <wps:cNvSpPr/>
                            <wps:spPr>
                              <a:xfrm>
                                <a:off x="6038663" y="2676525"/>
                                <a:ext cx="819337" cy="542925"/>
                              </a:xfrm>
                              <a:prstGeom prst="roundRect">
                                <a:avLst/>
                              </a:prstGeom>
                              <a:ln/>
                            </wps:spPr>
                            <wps:style>
                              <a:lnRef idx="2">
                                <a:schemeClr val="dk1"/>
                              </a:lnRef>
                              <a:fillRef idx="1">
                                <a:schemeClr val="lt1"/>
                              </a:fillRef>
                              <a:effectRef idx="0">
                                <a:schemeClr val="dk1"/>
                              </a:effectRef>
                              <a:fontRef idx="minor">
                                <a:schemeClr val="dk1"/>
                              </a:fontRef>
                            </wps:style>
                            <wps:txbx>
                              <w:txbxContent>
                                <w:p w14:paraId="7E57D1F8" w14:textId="682E8B2A" w:rsidR="00207726" w:rsidRPr="004F0124" w:rsidRDefault="00207726" w:rsidP="00EE708A">
                                  <w:pPr>
                                    <w:spacing w:after="0" w:line="240" w:lineRule="auto"/>
                                    <w:ind w:left="-57" w:right="-57" w:firstLine="57"/>
                                    <w:jc w:val="center"/>
                                    <w:rPr>
                                      <w:sz w:val="24"/>
                                      <w:szCs w:val="24"/>
                                    </w:rPr>
                                  </w:pPr>
                                  <w:r>
                                    <w:rPr>
                                      <w:sz w:val="24"/>
                                      <w:szCs w:val="24"/>
                                    </w:rPr>
                                    <w:t>Gel nano berberin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5" name="Rounded Rectangle 125"/>
                            <wps:cNvSpPr/>
                            <wps:spPr>
                              <a:xfrm>
                                <a:off x="1095554" y="1224951"/>
                                <a:ext cx="1173193" cy="1108674"/>
                              </a:xfrm>
                              <a:prstGeom prst="roundRect">
                                <a:avLst/>
                              </a:prstGeom>
                              <a:ln/>
                            </wps:spPr>
                            <wps:style>
                              <a:lnRef idx="2">
                                <a:schemeClr val="dk1"/>
                              </a:lnRef>
                              <a:fillRef idx="1">
                                <a:schemeClr val="lt1"/>
                              </a:fillRef>
                              <a:effectRef idx="0">
                                <a:schemeClr val="dk1"/>
                              </a:effectRef>
                              <a:fontRef idx="minor">
                                <a:schemeClr val="dk1"/>
                              </a:fontRef>
                            </wps:style>
                            <wps:txbx>
                              <w:txbxContent>
                                <w:p w14:paraId="7AB8E17D" w14:textId="09852FA9" w:rsidR="00207726" w:rsidRDefault="00207726" w:rsidP="00327908">
                                  <w:pPr>
                                    <w:spacing w:after="0" w:line="240" w:lineRule="auto"/>
                                    <w:ind w:left="-113" w:right="-113" w:firstLine="0"/>
                                    <w:rPr>
                                      <w:sz w:val="24"/>
                                      <w:szCs w:val="24"/>
                                    </w:rPr>
                                  </w:pPr>
                                  <w:r w:rsidRPr="004F0124">
                                    <w:rPr>
                                      <w:sz w:val="24"/>
                                      <w:szCs w:val="24"/>
                                    </w:rPr>
                                    <w:t>Độc tính</w:t>
                                  </w:r>
                                  <w:r>
                                    <w:rPr>
                                      <w:sz w:val="24"/>
                                      <w:szCs w:val="24"/>
                                    </w:rPr>
                                    <w:t xml:space="preserve"> bán trường diễn</w:t>
                                  </w:r>
                                </w:p>
                                <w:p w14:paraId="21AF6EB9" w14:textId="4FBA4483" w:rsidR="00207726" w:rsidRPr="004F0124" w:rsidRDefault="00207726" w:rsidP="00327908">
                                  <w:pPr>
                                    <w:spacing w:after="0" w:line="240" w:lineRule="auto"/>
                                    <w:ind w:left="-113" w:right="-113" w:firstLine="0"/>
                                    <w:rPr>
                                      <w:sz w:val="24"/>
                                      <w:szCs w:val="24"/>
                                    </w:rPr>
                                  </w:pPr>
                                  <w:r>
                                    <w:rPr>
                                      <w:sz w:val="24"/>
                                      <w:szCs w:val="24"/>
                                    </w:rPr>
                                    <w:t xml:space="preserve"> (30 chuột chia làm 3 lô, 2 lô thử và 1 lô chứng)</w:t>
                                  </w:r>
                                </w:p>
                                <w:p w14:paraId="623781DA" w14:textId="77777777" w:rsidR="00207726" w:rsidRPr="004F0124" w:rsidRDefault="00207726" w:rsidP="00327908">
                                  <w:pPr>
                                    <w:spacing w:after="0" w:line="240" w:lineRule="auto"/>
                                    <w:ind w:left="-113" w:right="-113"/>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Straight Arrow Connector 185"/>
                            <wps:cNvCnPr/>
                            <wps:spPr>
                              <a:xfrm>
                                <a:off x="500146" y="2305051"/>
                                <a:ext cx="0" cy="295275"/>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62" name="Straight Arrow Connector 62"/>
                          <wps:cNvCnPr/>
                          <wps:spPr>
                            <a:xfrm flipH="1">
                              <a:off x="3086101" y="4557585"/>
                              <a:ext cx="832755" cy="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 name="Straight Connector 63"/>
                          <wps:cNvCnPr/>
                          <wps:spPr>
                            <a:xfrm>
                              <a:off x="3876675" y="2314575"/>
                              <a:ext cx="28575" cy="224790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grpSp>
                        <wpg:cNvPr id="31810" name="Group 31810"/>
                        <wpg:cNvGrpSpPr/>
                        <wpg:grpSpPr>
                          <a:xfrm>
                            <a:off x="4567505" y="2314575"/>
                            <a:ext cx="1890445" cy="1946874"/>
                            <a:chOff x="43130" y="0"/>
                            <a:chExt cx="1890445" cy="1946874"/>
                          </a:xfrm>
                        </wpg:grpSpPr>
                        <wps:wsp>
                          <wps:cNvPr id="21" name="Straight Arrow Connector 21"/>
                          <wps:cNvCnPr/>
                          <wps:spPr>
                            <a:xfrm flipH="1">
                              <a:off x="57150" y="0"/>
                              <a:ext cx="789282" cy="314325"/>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Straight Arrow Connector 48"/>
                          <wps:cNvCnPr/>
                          <wps:spPr>
                            <a:xfrm>
                              <a:off x="885825" y="19050"/>
                              <a:ext cx="1047750" cy="34290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9" name="Straight Arrow Connector 59"/>
                          <wps:cNvCnPr/>
                          <wps:spPr>
                            <a:xfrm>
                              <a:off x="43130" y="865877"/>
                              <a:ext cx="14019" cy="321873"/>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808" name="Straight Arrow Connector 31808"/>
                          <wps:cNvCnPr/>
                          <wps:spPr>
                            <a:xfrm flipH="1">
                              <a:off x="1924049" y="923925"/>
                              <a:ext cx="1" cy="29833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 name="Straight Arrow Connector 127"/>
                          <wps:cNvCnPr/>
                          <wps:spPr>
                            <a:xfrm flipH="1">
                              <a:off x="975144" y="1648544"/>
                              <a:ext cx="1" cy="298330"/>
                            </a:xfrm>
                            <a:prstGeom prst="straightConnector1">
                              <a:avLst/>
                            </a:prstGeom>
                            <a:ln w="63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w:pict>
              <v:group id="Group 31811" o:spid="_x0000_s1089" style="position:absolute;left:0;text-align:left;margin-left:-65.6pt;margin-top:16.85pt;width:540pt;height:503.3pt;z-index:251628032;mso-height-relative:margin" coordorigin="" coordsize="68580,63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">
                <v:group id="Group 7" o:spid="_x0000_s1090" style="position:absolute;width:68580;height:63921" coordorigin="" coordsize="68580,6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group id="Group 8" o:spid="_x0000_s1091" style="position:absolute;width:68580;height:63921" coordorigin="" coordsize="68580,63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group id="Group 10" o:spid="_x0000_s1092" style="position:absolute;left:5132;top:31804;width:63447;height:32117" coordorigin="-2436,-1447" coordsize="56847,293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Text Box 11" o:spid="_x0000_s1093" type="#_x0000_t202" style="position:absolute;left:-1914;top:8195;width:22531;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SntL0A&#10;AADbAAAADwAAAGRycy9kb3ducmV2LnhtbERPyQrCMBC9C/5DGMGbploQqUZxQRDx4nLwODRjW2wm&#10;pYm2/r0RBG/zeOvMl60pxYtqV1hWMBpGIIhTqwvOFFwvu8EUhPPIGkvLpOBNDpaLbmeOibYNn+h1&#10;9pkIIewSVJB7XyVSujQng25oK+LA3W1t0AdYZ1LX2IRwU8pxFE2kwYJDQ44VbXJKH+enUXCI6XGL&#10;M3d0zX0d73W0PZaHrVL9XruagfDU+r/4597rMH8E31/CAXL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7oSntL0AAADbAAAADwAAAAAAAAAAAAAAAACYAgAAZHJzL2Rvd25yZXYu&#10;eG1sUEsFBgAAAAAEAAQA9QAAAIIDAAAAAA==&#10;" fillcolor="white [3201]" strokecolor="black [3200]" strokeweight="1pt">
                        <v:textbox>
                          <w:txbxContent>
                            <w:p w14:paraId="14032F6F" w14:textId="3FB1EF43" w:rsidR="005D6449" w:rsidRPr="00EE708A" w:rsidRDefault="005D6449" w:rsidP="00A813B1">
                              <w:pPr>
                                <w:spacing w:after="0" w:line="240" w:lineRule="auto"/>
                                <w:ind w:firstLine="0"/>
                              </w:pPr>
                              <w:r w:rsidRPr="00A813B1">
                                <w:rPr>
                                  <w:b/>
                                </w:rPr>
                                <w:t>Mục tiêu 1:</w:t>
                              </w:r>
                              <w:r>
                                <w:t xml:space="preserve"> </w:t>
                              </w:r>
                              <w:r w:rsidRPr="00EE708A">
                                <w:t>Khả năng kháng khuẩn in</w:t>
                              </w:r>
                              <w:r>
                                <w:t xml:space="preserve"> </w:t>
                              </w:r>
                              <w:r w:rsidRPr="00EE708A">
                                <w:t xml:space="preserve">vitro và tính an toàn của </w:t>
                              </w:r>
                              <w:r>
                                <w:t>G</w:t>
                              </w:r>
                              <w:r w:rsidRPr="00EE708A">
                                <w:t xml:space="preserve">el nano </w:t>
                              </w:r>
                              <w:r>
                                <w:t>Berberin</w:t>
                              </w:r>
                            </w:p>
                          </w:txbxContent>
                        </v:textbox>
                      </v:shape>
                      <v:shape id="_x0000_s1094" type="#_x0000_t202" style="position:absolute;left:30088;top:8195;width:23896;height:66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4OKcQA&#10;AADbAAAADwAAAGRycy9kb3ducmV2LnhtbESPQWvDMAyF74X9B6PBbo2zBUrJ6oZtYVBCLm132FHE&#10;ahIayyH2muzfT4dBbxLv6b1Pu2Jxg7rRFHrPBp6TFBRx423PrYGv8+d6CypEZIuDZzLwSwGK/cNq&#10;h7n1Mx/pdoqtkhAOORroYhxzrUPTkcOQ+JFYtIufHEZZp1bbCWcJd4N+SdONdtizNHQ40kdHzfX0&#10;4wxUGV2/szbUYb68ZweblvVQlcY8PS5vr6AiLfFu/r8+WMEXWPlFBt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inEAAAA2wAAAA8AAAAAAAAAAAAAAAAAmAIAAGRycy9k&#10;b3ducmV2LnhtbFBLBQYAAAAABAAEAPUAAACJAwAAAAA=&#10;" fillcolor="white [3201]" strokecolor="black [3200]" strokeweight="1pt">
                        <v:textbox>
                          <w:txbxContent>
                            <w:p w14:paraId="70A45224" w14:textId="53611491" w:rsidR="005D6449" w:rsidRDefault="005D6449" w:rsidP="00A813B1">
                              <w:pPr>
                                <w:spacing w:after="0" w:line="240" w:lineRule="auto"/>
                                <w:ind w:left="-57" w:right="-57" w:firstLine="0"/>
                              </w:pPr>
                              <w:r w:rsidRPr="00A813B1">
                                <w:rPr>
                                  <w:b/>
                                </w:rPr>
                                <w:t>Mục tiêu 2:</w:t>
                              </w:r>
                              <w:r>
                                <w:t xml:space="preserve"> </w:t>
                              </w:r>
                              <w:r w:rsidRPr="00EE708A">
                                <w:t xml:space="preserve">Đánh giá tác dụng điều trị tại chỗ </w:t>
                              </w:r>
                              <w:r>
                                <w:t xml:space="preserve">của Gel nano berberin trên </w:t>
                              </w:r>
                              <w:r w:rsidRPr="00EE708A">
                                <w:t>vết bỏng thực nghiệm</w:t>
                              </w:r>
                            </w:p>
                          </w:txbxContent>
                        </v:textbox>
                      </v:shape>
                      <v:shape id="Straight Arrow Connector 19" o:spid="_x0000_s1095" type="#_x0000_t32" style="position:absolute;left:-2436;top:826;width:11787;height:736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BHYMMAAADbAAAADwAAAGRycy9kb3ducmV2LnhtbERPTWvCQBC9C/0PyxR6000VtEldRQRp&#10;xYum0uptyE6TpdnZkN2a9N93BcHbPN7nzJe9rcWFWm8cK3geJSCIC6cNlwqOH5vhCwgfkDXWjknB&#10;H3lYLh4Gc8y06/hAlzyUIoawz1BBFUKTSemLiiz6kWuII/ftWoshwraUusUuhttajpNkKi0ajg0V&#10;NrSuqPjJf62C4nj6SmlvPnU3MbO3ZnfeTfKtUk+P/eoVRKA+3MU397uO81O4/hIPkI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0AR2DDAAAA2wAAAA8AAAAAAAAAAAAA&#10;AAAAoQIAAGRycy9kb3ducmV2LnhtbFBLBQYAAAAABAAEAPkAAACRAwAAAAA=&#10;" strokecolor="black [3213]" strokeweight=".5pt">
                        <v:stroke endarrow="block" joinstyle="miter"/>
                      </v:shape>
                      <v:shape id="Straight Arrow Connector 20" o:spid="_x0000_s1096" type="#_x0000_t32" style="position:absolute;left:7497;top:-236;width:3198;height:8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YkQMIAAADbAAAADwAAAGRycy9kb3ducmV2LnhtbERPz2vCMBS+C/sfwht4m6kKbnZNZQyG&#10;ipfZibrbo3m2Yc1LaaLt/vvlMPD48f3OVoNtxI06bxwrmE4SEMSl04YrBYevj6cXED4ga2wck4Jf&#10;8rDKH0YZptr1vKdbESoRQ9inqKAOoU2l9GVNFv3EtcSRu7jOYoiwq6TusI/htpGzJFlIi4ZjQ40t&#10;vddU/hRXq6A8nE9L+jRH3c/N87rdfe/mxVap8ePw9goi0BDu4n/3RiuYxfXxS/wBMv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lYkQMIAAADbAAAADwAAAAAAAAAAAAAA&#10;AAChAgAAZHJzL2Rvd25yZXYueG1sUEsFBgAAAAAEAAQA+QAAAJADAAAAAA==&#10;" strokecolor="black [3213]" strokeweight=".5pt">
                        <v:stroke endarrow="block" joinstyle="miter"/>
                      </v:shape>
                      <v:shape id="Straight Arrow Connector 22" o:spid="_x0000_s1097" type="#_x0000_t32" style="position:absolute;left:42352;top:-1447;width:48;height:30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gfrMUAAADbAAAADwAAAGRycy9kb3ducmV2LnhtbESPQWvCQBSE70L/w/IKvenGCNZGV5FC&#10;qeKlRmnr7ZF9JovZtyG7mvTfdwsFj8PMfMMsVr2txY1abxwrGI8SEMSF04ZLBcfD23AGwgdkjbVj&#10;UvBDHlbLh8ECM+063tMtD6WIEPYZKqhCaDIpfVGRRT9yDXH0zq61GKJsS6lb7CLc1jJNkqm0aDgu&#10;VNjQa0XFJb9aBcXx++uFPsyn7ibm+b3ZnXaTfKvU02O/noMI1Id7+L+90QrSFP6+xB8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cgfrMUAAADbAAAADwAAAAAAAAAA&#10;AAAAAAChAgAAZHJzL2Rvd25yZXYueG1sUEsFBgAAAAAEAAQA+QAAAJMDAAAAAA==&#10;" strokecolor="black [3213]" strokeweight=".5pt">
                        <v:stroke endarrow="block" joinstyle="miter"/>
                      </v:shape>
                      <v:roundrect id="Rounded Rectangle 23" o:spid="_x0000_s1098" style="position:absolute;left:12853;top:21652;width:24409;height:62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kpg8QA&#10;AADbAAAADwAAAGRycy9kb3ducmV2LnhtbESP3WrCQBSE7wu+w3IKvasbLRSJriKVYhWkGH+uD9lj&#10;Npo9G7KrSd/eLQheDjPzDTOZdbYSN2p86VjBoJ+AIM6dLrlQsN99v49A+ICssXJMCv7Iw2zae5lg&#10;ql3LW7ploRARwj5FBSaEOpXS54Ys+r6riaN3co3FEGVTSN1gG+G2ksMk+ZQWS44LBmv6MpRfsqtV&#10;cJy75a+8rjeHi8mCOa+4XQyWSr29dvMxiEBdeIYf7R+tYPgB/1/iD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ZKYPEAAAA2wAAAA8AAAAAAAAAAAAAAAAAmAIAAGRycy9k&#10;b3ducmV2LnhtbFBLBQYAAAAABAAEAPUAAACJAwAAAAA=&#10;" fillcolor="white [3201]" strokecolor="black [3200]" strokeweight="1pt">
                        <v:stroke joinstyle="miter"/>
                        <v:textbox>
                          <w:txbxContent>
                            <w:p w14:paraId="1B416FAE" w14:textId="77777777" w:rsidR="005D6449" w:rsidRPr="00ED274B" w:rsidRDefault="005D6449" w:rsidP="0006546E">
                              <w:pPr>
                                <w:ind w:firstLine="0"/>
                                <w:jc w:val="center"/>
                                <w:rPr>
                                  <w:b/>
                                  <w:color w:val="auto"/>
                                </w:rPr>
                              </w:pPr>
                              <w:r w:rsidRPr="00ED274B">
                                <w:rPr>
                                  <w:b/>
                                  <w:color w:val="auto"/>
                                </w:rPr>
                                <w:t>KẾT LUẬN</w:t>
                              </w:r>
                            </w:p>
                          </w:txbxContent>
                        </v:textbox>
                      </v:roundrect>
                      <v:shape id="Straight Arrow Connector 25" o:spid="_x0000_s1099" type="#_x0000_t32" style="position:absolute;left:10437;top:15009;width:14234;height:67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GH2MYAAADbAAAADwAAAGRycy9kb3ducmV2LnhtbESPT2vCQBTE74LfYXlCb3VTpVWjqxRB&#10;2uJFo/jn9si+Jkuzb0N2a9Jv3y0UPA4z8xtmsepsJW7UeONYwdMwAUGcO224UHA8bB6nIHxA1lg5&#10;JgU/5GG17PcWmGrX8p5uWShEhLBPUUEZQp1K6fOSLPqhq4mj9+kaiyHKppC6wTbCbSVHSfIiLRqO&#10;CyXWtC4p/8q+rYL8eDnPaGdOuh2byVu9vW7H2YdSD4PudQ4iUBfu4f/2u1Yweoa/L/EH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hh9jGAAAA2wAAAA8AAAAAAAAA&#10;AAAAAAAAoQIAAGRycy9kb3ducmV2LnhtbFBLBQYAAAAABAAEAPkAAACUAwAAAAA=&#10;" strokecolor="black [3213]" strokeweight=".5pt">
                        <v:stroke endarrow="block" joinstyle="miter"/>
                      </v:shape>
                      <v:shape id="Straight Arrow Connector 26" o:spid="_x0000_s1100" type="#_x0000_t32" style="position:absolute;left:25275;top:14923;width:15269;height:672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HzrcMAAADbAAAADwAAAGRycy9kb3ducmV2LnhtbESP0YrCMBRE3wX/IVzBF1mT9UGXrlFE&#10;3EURBet+wKW5tsXmpjZZrX9vBMHHYWbOMNN5aytxpcaXjjV8DhUI4syZknMNf8efjy8QPiAbrByT&#10;hjt5mM+6nSkmxt34QNc05CJC2CeooQihTqT0WUEW/dDVxNE7ucZiiLLJpWnwFuG2kiOlxtJiyXGh&#10;wJqWBWXn9N9qsKvf9aQd3HcDW12OZuvVZh+U1v1eu/gGEagN7/CrvTYaRmN4fok/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B863DAAAA2wAAAA8AAAAAAAAAAAAA&#10;AAAAoQIAAGRycy9kb3ducmV2LnhtbFBLBQYAAAAABAAEAPkAAACRAwAAAAA=&#10;" strokecolor="black [3213]" strokeweight=".5pt">
                        <v:stroke endarrow="block" joinstyle="miter"/>
                      </v:shape>
                      <v:shape id="Straight Arrow Connector 27" o:spid="_x0000_s1101" type="#_x0000_t32" style="position:absolute;left:14359;top:548;width:7937;height:750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1WNsMAAADbAAAADwAAAGRycy9kb3ducmV2LnhtbESP0YrCMBRE3wX/IVzBF1mT9UGXrlFE&#10;3EURBet+wKW5tsXmpjZZrX9vBMHHYWbOMNN5aytxpcaXjjV8DhUI4syZknMNf8efjy8QPiAbrByT&#10;hjt5mM+6nSkmxt34QNc05CJC2CeooQihTqT0WUEW/dDVxNE7ucZiiLLJpWnwFuG2kiOlxtJiyXGh&#10;wJqWBWXn9N9qsKvf9aQd3HcDW12OZuvVZh+U1v1eu/gGEagN7/CrvTYaRhN4fok/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JNVjbDAAAA2wAAAA8AAAAAAAAAAAAA&#10;AAAAoQIAAGRycy9kb3ducmV2LnhtbFBLBQYAAAAABAAEAPkAAACRAwAAAAA=&#10;" strokecolor="black [3213]" strokeweight=".5pt">
                        <v:stroke endarrow="block" joinstyle="miter"/>
                      </v:shape>
                      <v:shape id="Text Box 126" o:spid="_x0000_s1102" type="#_x0000_t202" style="position:absolute;left:29214;top:1491;width:25197;height:48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nKl74A&#10;AADcAAAADwAAAGRycy9kb3ducmV2LnhtbERPyQrCMBC9C/5DGMGbploQqUZxQRDx4nLwODRjW2wm&#10;pYm2/r0RBG/zeOvMl60pxYtqV1hWMBpGIIhTqwvOFFwvu8EUhPPIGkvLpOBNDpaLbmeOibYNn+h1&#10;9pkIIewSVJB7XyVSujQng25oK+LA3W1t0AdYZ1LX2IRwU8pxFE2kwYJDQ44VbXJKH+enUXCI6XGL&#10;M3d0zX0d73W0PZaHrVL9XruagfDU+r/4597rMH88ge8z4QK5+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Y5ype+AAAA3AAAAA8AAAAAAAAAAAAAAAAAmAIAAGRycy9kb3ducmV2&#10;LnhtbFBLBQYAAAAABAAEAPUAAACDAwAAAAA=&#10;" fillcolor="white [3201]" strokecolor="black [3200]" strokeweight="1pt">
                        <v:textbox>
                          <w:txbxContent>
                            <w:p w14:paraId="3C5583EB" w14:textId="7BF8696B" w:rsidR="005D6449" w:rsidRPr="00E95BB7" w:rsidRDefault="005D6449" w:rsidP="00A813B1">
                              <w:pPr>
                                <w:spacing w:after="0" w:line="240" w:lineRule="auto"/>
                                <w:ind w:left="-57" w:right="-57" w:firstLine="0"/>
                                <w:rPr>
                                  <w:sz w:val="24"/>
                                  <w:szCs w:val="24"/>
                                </w:rPr>
                              </w:pPr>
                              <w:r w:rsidRPr="00E95BB7">
                                <w:rPr>
                                  <w:sz w:val="24"/>
                                  <w:szCs w:val="24"/>
                                </w:rPr>
                                <w:t>Quan sát</w:t>
                              </w:r>
                              <w:r>
                                <w:rPr>
                                  <w:sz w:val="24"/>
                                  <w:szCs w:val="24"/>
                                </w:rPr>
                                <w:t xml:space="preserve">, so sánh </w:t>
                              </w:r>
                              <w:r w:rsidRPr="00E95BB7">
                                <w:rPr>
                                  <w:sz w:val="24"/>
                                  <w:szCs w:val="24"/>
                                </w:rPr>
                                <w:t>diễn biến lâm sàng,</w:t>
                              </w:r>
                              <w:r>
                                <w:rPr>
                                  <w:sz w:val="24"/>
                                  <w:szCs w:val="24"/>
                                </w:rPr>
                                <w:t xml:space="preserve"> </w:t>
                              </w:r>
                              <w:r w:rsidRPr="00E95BB7">
                                <w:rPr>
                                  <w:sz w:val="24"/>
                                  <w:szCs w:val="24"/>
                                </w:rPr>
                                <w:t>xét nghiệm cân lâm sàng của thỏ</w:t>
                              </w:r>
                              <w:r>
                                <w:rPr>
                                  <w:sz w:val="24"/>
                                  <w:szCs w:val="24"/>
                                </w:rPr>
                                <w:t xml:space="preserve"> ở 3 nhóm</w:t>
                              </w:r>
                            </w:p>
                          </w:txbxContent>
                        </v:textbox>
                      </v:shape>
                    </v:group>
                    <v:roundrect id="Rounded Rectangle 28" o:spid="_x0000_s1103" style="position:absolute;left:26483;width:23895;height:54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278sAA&#10;AADbAAAADwAAAGRycy9kb3ducmV2LnhtbERPy4rCMBTdC/MP4Q6401QXItUoMoP4gEGszqwvzbWp&#10;Njelibbz92YhuDyc93zZ2Uo8qPGlYwWjYQKCOHe65ELB+bQeTEH4gKyxckwK/snDcvHRm2OqXctH&#10;emShEDGEfYoKTAh1KqXPDVn0Q1cTR+7iGoshwqaQusE2httKjpNkIi2WHBsM1vRlKL9ld6vgb+U2&#10;B3nf//zeTBbMdcft92ijVP+zW81ABOrCW/xyb7WCcRwbv8QfIB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278sAAAADbAAAADwAAAAAAAAAAAAAAAACYAgAAZHJzL2Rvd25y&#10;ZXYueG1sUEsFBgAAAAAEAAQA9QAAAIUDAAAAAA==&#10;" fillcolor="white [3201]" strokecolor="black [3200]" strokeweight="1pt">
                      <v:stroke joinstyle="miter"/>
                      <v:textbox>
                        <w:txbxContent>
                          <w:p w14:paraId="44A5D08D" w14:textId="1C1A9800" w:rsidR="005D6449" w:rsidRPr="0092009D" w:rsidRDefault="005D6449" w:rsidP="0006546E">
                            <w:pPr>
                              <w:spacing w:after="0" w:line="240" w:lineRule="auto"/>
                              <w:ind w:firstLine="0"/>
                              <w:jc w:val="center"/>
                            </w:pPr>
                            <w:r>
                              <w:rPr>
                                <w:b/>
                                <w:bCs/>
                              </w:rPr>
                              <w:t xml:space="preserve">GEL </w:t>
                            </w:r>
                            <w:r w:rsidRPr="0092009D">
                              <w:rPr>
                                <w:b/>
                                <w:bCs/>
                              </w:rPr>
                              <w:t xml:space="preserve">NANO </w:t>
                            </w:r>
                            <w:r>
                              <w:rPr>
                                <w:b/>
                                <w:bCs/>
                              </w:rPr>
                              <w:t>BERBERIN</w:t>
                            </w:r>
                          </w:p>
                          <w:p w14:paraId="283E8E5C" w14:textId="77777777" w:rsidR="005D6449" w:rsidRDefault="005D6449" w:rsidP="0006546E">
                            <w:pPr>
                              <w:spacing w:after="0" w:line="240" w:lineRule="auto"/>
                              <w:jc w:val="center"/>
                            </w:pPr>
                          </w:p>
                        </w:txbxContent>
                      </v:textbox>
                    </v:roundrect>
                    <v:roundrect id="Rounded Rectangle 33" o:spid="_x0000_s1104" style="position:absolute;left:32737;top:13716;width:13673;height:933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C/XsQA&#10;AADbAAAADwAAAGRycy9kb3ducmV2LnhtbESP3WrCQBSE7wu+w3IK3tWNFYpEV5FK0RakGH+uD9lj&#10;Npo9G7KrSd/eLQheDjPzDTOdd7YSN2p86VjBcJCAIM6dLrlQsN99vY1B+ICssXJMCv7Iw3zWe5li&#10;ql3LW7ploRARwj5FBSaEOpXS54Ys+oGriaN3co3FEGVTSN1gG+G2ku9J8iEtlhwXDNb0aSi/ZFer&#10;4Lhwq195/dkcLiYL5vzN7XK4Uqr/2i0mIAJ14Rl+tNdawWgE/1/i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Av17EAAAA2wAAAA8AAAAAAAAAAAAAAAAAmAIAAGRycy9k&#10;b3ducmV2LnhtbFBLBQYAAAAABAAEAPUAAACJAwAAAAA=&#10;" fillcolor="white [3201]" strokecolor="black [3200]" strokeweight="1pt">
                      <v:stroke joinstyle="miter"/>
                      <v:textbox>
                        <w:txbxContent>
                          <w:p w14:paraId="74B81F47" w14:textId="26432113" w:rsidR="005D6449" w:rsidRPr="004F0124" w:rsidRDefault="005D6449" w:rsidP="0006546E">
                            <w:pPr>
                              <w:spacing w:after="0" w:line="240" w:lineRule="auto"/>
                              <w:ind w:left="-57" w:right="-57" w:firstLine="0"/>
                              <w:jc w:val="center"/>
                              <w:rPr>
                                <w:sz w:val="24"/>
                                <w:szCs w:val="24"/>
                              </w:rPr>
                            </w:pPr>
                            <w:r>
                              <w:rPr>
                                <w:sz w:val="24"/>
                                <w:szCs w:val="24"/>
                              </w:rPr>
                              <w:t>Đắp thuốc trên da lành của thỏ và đánh giá t</w:t>
                            </w:r>
                            <w:r w:rsidRPr="004F0124">
                              <w:rPr>
                                <w:sz w:val="24"/>
                                <w:szCs w:val="24"/>
                              </w:rPr>
                              <w:t>ính kích ứng da</w:t>
                            </w:r>
                            <w:r>
                              <w:rPr>
                                <w:sz w:val="24"/>
                                <w:szCs w:val="24"/>
                              </w:rPr>
                              <w:t xml:space="preserve"> </w:t>
                            </w:r>
                          </w:p>
                          <w:p w14:paraId="5694CB6C" w14:textId="77777777" w:rsidR="005D6449" w:rsidRPr="004F0124" w:rsidRDefault="005D6449" w:rsidP="0006546E">
                            <w:pPr>
                              <w:spacing w:after="0" w:line="240" w:lineRule="auto"/>
                              <w:ind w:left="-57" w:right="-57"/>
                              <w:jc w:val="center"/>
                              <w:rPr>
                                <w:sz w:val="24"/>
                                <w:szCs w:val="24"/>
                              </w:rPr>
                            </w:pPr>
                          </w:p>
                        </w:txbxContent>
                      </v:textbox>
                    </v:roundrect>
                    <v:roundrect id="Rounded Rectangle 35" o:spid="_x0000_s1105" style="position:absolute;left:23382;top:12853;width:8388;height:802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WCscQA&#10;AADbAAAADwAAAGRycy9kb3ducmV2LnhtbESPQWvCQBSE74L/YXlCb81GS0VSVxGl2BaKmLaeH9ln&#10;Npp9G7KrSf99Vyh4HGbmG2a+7G0trtT6yrGCcZKCIC6crrhU8P31+jgD4QOyxtoxKfglD8vFcDDH&#10;TLuO93TNQykihH2GCkwITSalLwxZ9IlriKN3dK3FEGVbSt1iF+G2lpM0nUqLFccFgw2tDRXn/GIV&#10;HFZuu5OXj8+fs8mDOb1ztxlvlXoY9asXEIH6cA//t9+0gqdnuH2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lgrHEAAAA2wAAAA8AAAAAAAAAAAAAAAAAmAIAAGRycy9k&#10;b3ducmV2LnhtbFBLBQYAAAAABAAEAPUAAACJAwAAAAA=&#10;" fillcolor="white [3201]" strokecolor="black [3200]" strokeweight="1pt">
                      <v:stroke joinstyle="miter"/>
                      <v:textbox>
                        <w:txbxContent>
                          <w:p w14:paraId="0D53D633" w14:textId="77777777" w:rsidR="005D6449" w:rsidRPr="00ED274B" w:rsidRDefault="005D6449" w:rsidP="0006546E">
                            <w:pPr>
                              <w:spacing w:after="0" w:line="240" w:lineRule="auto"/>
                              <w:ind w:left="-57" w:right="-57" w:firstLine="0"/>
                              <w:jc w:val="center"/>
                              <w:rPr>
                                <w:color w:val="auto"/>
                                <w:sz w:val="24"/>
                                <w:szCs w:val="24"/>
                              </w:rPr>
                            </w:pPr>
                            <w:r w:rsidRPr="00ED274B">
                              <w:rPr>
                                <w:color w:val="auto"/>
                                <w:sz w:val="24"/>
                                <w:szCs w:val="24"/>
                              </w:rPr>
                              <w:t>Tính kháng khuẩn</w:t>
                            </w:r>
                          </w:p>
                          <w:p w14:paraId="644D15DA" w14:textId="77777777" w:rsidR="005D6449" w:rsidRPr="00ED274B" w:rsidRDefault="005D6449" w:rsidP="0006546E">
                            <w:pPr>
                              <w:spacing w:after="0" w:line="240" w:lineRule="auto"/>
                              <w:ind w:left="-57" w:right="-57"/>
                              <w:jc w:val="left"/>
                              <w:rPr>
                                <w:color w:val="auto"/>
                                <w:sz w:val="24"/>
                                <w:szCs w:val="24"/>
                              </w:rPr>
                            </w:pPr>
                          </w:p>
                        </w:txbxContent>
                      </v:textbox>
                    </v:roundrect>
                    <v:roundrect id="Rounded Rectangle 38" o:spid="_x0000_s1106" style="position:absolute;left:738;top:12249;width:9527;height:108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QtL8EA&#10;AADbAAAADwAAAGRycy9kb3ducmV2LnhtbERPW2vCMBR+F/wP4Qz2pqkOxqjGUibiNhjDenk+NMem&#10;2pyUJtru3y8PAx8/vvsyG2wj7tT52rGC2TQBQVw6XXOl4LDfTN5A+ICssXFMCn7JQ7Yaj5aYatfz&#10;ju5FqEQMYZ+iAhNCm0rpS0MW/dS1xJE7u85iiLCrpO6wj+G2kfMkeZUWa44NBlt6N1Rei5tVcMrd&#10;9kfevr6PV1MEc/nkfj3bKvX8NOQLEIGG8BD/uz+0gpc4Nn6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LS/BAAAA2wAAAA8AAAAAAAAAAAAAAAAAmAIAAGRycy9kb3du&#10;cmV2LnhtbFBLBQYAAAAABAAEAPUAAACGAwAAAAA=&#10;" fillcolor="white [3201]" strokecolor="black [3200]" strokeweight="1pt">
                      <v:stroke joinstyle="miter"/>
                      <v:textbox>
                        <w:txbxContent>
                          <w:p w14:paraId="12CBBCE1" w14:textId="21D1C342" w:rsidR="005D6449" w:rsidRDefault="005D6449" w:rsidP="0006546E">
                            <w:pPr>
                              <w:spacing w:after="0" w:line="240" w:lineRule="auto"/>
                              <w:ind w:left="-57" w:right="-57" w:firstLine="0"/>
                              <w:jc w:val="center"/>
                              <w:rPr>
                                <w:sz w:val="24"/>
                                <w:szCs w:val="24"/>
                              </w:rPr>
                            </w:pPr>
                            <w:r w:rsidRPr="004F0124">
                              <w:rPr>
                                <w:sz w:val="24"/>
                                <w:szCs w:val="24"/>
                              </w:rPr>
                              <w:t>Độc tính</w:t>
                            </w:r>
                            <w:r>
                              <w:rPr>
                                <w:sz w:val="24"/>
                                <w:szCs w:val="24"/>
                              </w:rPr>
                              <w:t xml:space="preserve"> cấp</w:t>
                            </w:r>
                          </w:p>
                          <w:p w14:paraId="2834A0A1" w14:textId="77777777" w:rsidR="005D6449" w:rsidRDefault="005D6449" w:rsidP="0006546E">
                            <w:pPr>
                              <w:spacing w:after="0" w:line="240" w:lineRule="auto"/>
                              <w:ind w:left="-57" w:right="-57" w:firstLine="0"/>
                              <w:jc w:val="center"/>
                              <w:rPr>
                                <w:sz w:val="24"/>
                                <w:szCs w:val="24"/>
                              </w:rPr>
                            </w:pPr>
                            <w:r>
                              <w:rPr>
                                <w:sz w:val="24"/>
                                <w:szCs w:val="24"/>
                              </w:rPr>
                              <w:t xml:space="preserve"> (120 chuột chia làm </w:t>
                            </w:r>
                          </w:p>
                          <w:p w14:paraId="3D4118A2" w14:textId="0602F850" w:rsidR="005D6449" w:rsidRPr="004F0124" w:rsidRDefault="005D6449" w:rsidP="0006546E">
                            <w:pPr>
                              <w:spacing w:after="0" w:line="240" w:lineRule="auto"/>
                              <w:ind w:left="-57" w:right="-57" w:firstLine="0"/>
                              <w:jc w:val="center"/>
                              <w:rPr>
                                <w:sz w:val="24"/>
                                <w:szCs w:val="24"/>
                              </w:rPr>
                            </w:pPr>
                            <w:r>
                              <w:rPr>
                                <w:sz w:val="24"/>
                                <w:szCs w:val="24"/>
                              </w:rPr>
                              <w:t>10 lô)</w:t>
                            </w:r>
                          </w:p>
                          <w:p w14:paraId="2D19D14A" w14:textId="77777777" w:rsidR="005D6449" w:rsidRPr="004F0124" w:rsidRDefault="005D6449" w:rsidP="0006546E">
                            <w:pPr>
                              <w:spacing w:after="0" w:line="240" w:lineRule="auto"/>
                              <w:ind w:left="-57" w:right="-57"/>
                              <w:jc w:val="center"/>
                              <w:rPr>
                                <w:sz w:val="24"/>
                                <w:szCs w:val="24"/>
                              </w:rPr>
                            </w:pPr>
                          </w:p>
                        </w:txbxContent>
                      </v:textbox>
                    </v:roundrect>
                    <v:roundrect id="Rounded Rectangle 40" o:spid="_x0000_s1107" style="position:absolute;left:48101;top:13888;width:18494;height:92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RSVMEA&#10;AADbAAAADwAAAGRycy9kb3ducmV2LnhtbERPW2vCMBR+F/wP4Qz2pqkyxqjGUibiNhjDenk+NMem&#10;2pyUJtru3y8PAx8/vvsyG2wj7tT52rGC2TQBQVw6XXOl4LDfTN5A+ICssXFMCn7JQ7Yaj5aYatfz&#10;ju5FqEQMYZ+iAhNCm0rpS0MW/dS1xJE7u85iiLCrpO6wj+G2kfMkeZUWa44NBlt6N1Rei5tVcMrd&#10;9kfevr6PV1MEc/nkfj3bKvX8NOQLEIGG8BD/uz+0gpe4Pn6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UUlTBAAAA2wAAAA8AAAAAAAAAAAAAAAAAmAIAAGRycy9kb3du&#10;cmV2LnhtbFBLBQYAAAAABAAEAPUAAACGAwAAAAA=&#10;" fillcolor="white [3201]" strokecolor="black [3200]" strokeweight="1pt">
                      <v:stroke joinstyle="miter"/>
                      <v:textbox>
                        <w:txbxContent>
                          <w:p w14:paraId="6809F402" w14:textId="01F17026" w:rsidR="005D6449" w:rsidRPr="004F0124" w:rsidRDefault="005D6449" w:rsidP="0006546E">
                            <w:pPr>
                              <w:spacing w:after="0" w:line="240" w:lineRule="auto"/>
                              <w:ind w:left="-57" w:right="-57" w:firstLine="0"/>
                              <w:jc w:val="center"/>
                              <w:rPr>
                                <w:sz w:val="24"/>
                                <w:szCs w:val="24"/>
                              </w:rPr>
                            </w:pPr>
                            <w:r>
                              <w:rPr>
                                <w:sz w:val="24"/>
                                <w:szCs w:val="24"/>
                              </w:rPr>
                              <w:t>Gây bỏng t</w:t>
                            </w:r>
                            <w:r w:rsidRPr="004F0124">
                              <w:rPr>
                                <w:sz w:val="24"/>
                                <w:szCs w:val="24"/>
                              </w:rPr>
                              <w:t>hực nghiệm</w:t>
                            </w:r>
                            <w:r>
                              <w:rPr>
                                <w:sz w:val="24"/>
                                <w:szCs w:val="24"/>
                              </w:rPr>
                              <w:t xml:space="preserve"> trên thỏ bằng dụng cụ chuyên dụng, mỗi nhóm 15 thỏ (30 vết bỏng)</w:t>
                            </w:r>
                          </w:p>
                          <w:p w14:paraId="60E2CE3C" w14:textId="77777777" w:rsidR="005D6449" w:rsidRPr="004F0124" w:rsidRDefault="005D6449" w:rsidP="0006546E">
                            <w:pPr>
                              <w:spacing w:after="0" w:line="240" w:lineRule="auto"/>
                              <w:ind w:left="-57" w:right="-57"/>
                              <w:jc w:val="center"/>
                              <w:rPr>
                                <w:sz w:val="24"/>
                                <w:szCs w:val="24"/>
                              </w:rPr>
                            </w:pPr>
                          </w:p>
                        </w:txbxContent>
                      </v:textbox>
                    </v:roundrect>
                    <v:roundrect id="Rounded Rectangle 41" o:spid="_x0000_s1108" style="position:absolute;left:51242;top:26479;width:8194;height:5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j3z8QA&#10;AADbAAAADwAAAGRycy9kb3ducmV2LnhtbESPQWvCQBSE70L/w/IKvZlNSpESXUVaim1BxLR6fmSf&#10;2dTs25BdTfz3rlDwOMzMN8xsMdhGnKnztWMFWZKCIC6drrlS8PvzMX4F4QOyxsYxKbiQh8X8YTTD&#10;XLuet3QuQiUihH2OCkwIbS6lLw1Z9IlriaN3cJ3FEGVXSd1hH+G2kc9pOpEWa44LBlt6M1Qei5NV&#10;sF+61Uaevte7oymC+fvi/j1bKfX0OCynIAIN4R7+b39qBS8Z3L7E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Y98/EAAAA2wAAAA8AAAAAAAAAAAAAAAAAmAIAAGRycy9k&#10;b3ducmV2LnhtbFBLBQYAAAAABAAEAPUAAACJAwAAAAA=&#10;" fillcolor="white [3201]" strokecolor="black [3200]" strokeweight="1pt">
                      <v:stroke joinstyle="miter"/>
                      <v:textbox>
                        <w:txbxContent>
                          <w:p w14:paraId="4BFAD284" w14:textId="403B09F3" w:rsidR="005D6449" w:rsidRPr="004F0124" w:rsidRDefault="005D6449" w:rsidP="00EE708A">
                            <w:pPr>
                              <w:spacing w:after="0" w:line="240" w:lineRule="auto"/>
                              <w:ind w:left="-57" w:right="-57" w:firstLine="57"/>
                              <w:jc w:val="center"/>
                              <w:rPr>
                                <w:sz w:val="24"/>
                                <w:szCs w:val="24"/>
                              </w:rPr>
                            </w:pPr>
                            <w:r>
                              <w:rPr>
                                <w:sz w:val="24"/>
                                <w:szCs w:val="24"/>
                              </w:rPr>
                              <w:t>SSD 1%</w:t>
                            </w:r>
                          </w:p>
                        </w:txbxContent>
                      </v:textbox>
                    </v:roundrect>
                    <v:roundrect id="Rounded Rectangle 42" o:spid="_x0000_s1109" style="position:absolute;top:26193;width:10265;height:809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ppuMQA&#10;AADbAAAADwAAAGRycy9kb3ducmV2LnhtbESP3WrCQBSE7wu+w3IKvasbpRSJriKVYhWkGH+uD9lj&#10;Npo9G7KrSd/eLQheDjPzDTOZdbYSN2p86VjBoJ+AIM6dLrlQsN99v49A+ICssXJMCv7Iw2zae5lg&#10;ql3LW7ploRARwj5FBSaEOpXS54Ys+r6riaN3co3FEGVTSN1gG+G2ksMk+ZQWS44LBmv6MpRfsqtV&#10;cJy75a+8rjeHi8mCOa+4XQyWSr29dvMxiEBdeIYf7R+t4GMI/1/iD5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KabjEAAAA2wAAAA8AAAAAAAAAAAAAAAAAmAIAAGRycy9k&#10;b3ducmV2LnhtbFBLBQYAAAAABAAEAPUAAACJAwAAAAA=&#10;" fillcolor="white [3201]" strokecolor="black [3200]" strokeweight="1pt">
                      <v:stroke joinstyle="miter"/>
                      <v:textbox>
                        <w:txbxContent>
                          <w:p w14:paraId="53C19B70" w14:textId="11EA22DC" w:rsidR="005D6449" w:rsidRPr="00ED274B" w:rsidRDefault="005D6449" w:rsidP="00E95BB7">
                            <w:pPr>
                              <w:spacing w:after="0" w:line="240" w:lineRule="auto"/>
                              <w:ind w:firstLine="0"/>
                              <w:contextualSpacing/>
                              <w:rPr>
                                <w:rFonts w:eastAsia="+mn-ea"/>
                                <w:color w:val="auto"/>
                                <w:sz w:val="24"/>
                                <w:szCs w:val="24"/>
                              </w:rPr>
                            </w:pPr>
                            <w:r w:rsidRPr="00ED274B">
                              <w:rPr>
                                <w:rFonts w:eastAsia="+mn-ea"/>
                                <w:color w:val="auto"/>
                                <w:sz w:val="24"/>
                                <w:szCs w:val="24"/>
                              </w:rPr>
                              <w:t>Xác định độc tính cấp</w:t>
                            </w:r>
                          </w:p>
                          <w:p w14:paraId="16F9DE3D" w14:textId="31BB82D6" w:rsidR="005D6449" w:rsidRPr="00ED274B" w:rsidRDefault="005D6449" w:rsidP="00E95BB7">
                            <w:pPr>
                              <w:spacing w:after="0" w:line="240" w:lineRule="auto"/>
                              <w:ind w:firstLine="0"/>
                              <w:contextualSpacing/>
                              <w:rPr>
                                <w:color w:val="auto"/>
                                <w:sz w:val="24"/>
                                <w:szCs w:val="24"/>
                              </w:rPr>
                            </w:pPr>
                            <w:r w:rsidRPr="00ED274B">
                              <w:rPr>
                                <w:rFonts w:eastAsia="+mn-ea"/>
                                <w:color w:val="auto"/>
                                <w:sz w:val="24"/>
                                <w:szCs w:val="24"/>
                              </w:rPr>
                              <w:t>LD</w:t>
                            </w:r>
                            <w:r w:rsidRPr="00ED274B">
                              <w:rPr>
                                <w:rFonts w:eastAsia="+mn-ea"/>
                                <w:color w:val="auto"/>
                                <w:sz w:val="24"/>
                                <w:szCs w:val="24"/>
                                <w:vertAlign w:val="subscript"/>
                              </w:rPr>
                              <w:t>50</w:t>
                            </w:r>
                          </w:p>
                          <w:p w14:paraId="45750874" w14:textId="77777777" w:rsidR="005D6449" w:rsidRPr="00A97966" w:rsidRDefault="005D6449" w:rsidP="00E95BB7">
                            <w:pPr>
                              <w:rPr>
                                <w:color w:val="auto"/>
                              </w:rPr>
                            </w:pPr>
                          </w:p>
                        </w:txbxContent>
                      </v:textbox>
                    </v:roundrect>
                    <v:roundrect id="Rounded Rectangle 44" o:spid="_x0000_s1110" style="position:absolute;left:10955;top:26098;width:16994;height:8580;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9UV8QA&#10;AADbAAAADwAAAGRycy9kb3ducmV2LnhtbESP3WrCQBSE7wu+w3IK3tWNRYpEV5FK0RakGH+uD9lj&#10;Npo9G7KrSd/eLQheDjPzDTOdd7YSN2p86VjBcJCAIM6dLrlQsN99vY1B+ICssXJMCv7Iw3zWe5li&#10;ql3LW7ploRARwj5FBSaEOpXS54Ys+oGriaN3co3FEGVTSN1gG+G2ku9J8iEtlhwXDNb0aSi/ZFer&#10;4Lhwq195/dkcLiYL5vzN7XK4Uqr/2i0mIAJ14Rl+tNdawWgE/1/i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vVFfEAAAA2wAAAA8AAAAAAAAAAAAAAAAAmAIAAGRycy9k&#10;b3ducmV2LnhtbFBLBQYAAAAABAAEAPUAAACJAwAAAAA=&#10;" fillcolor="white [3201]" strokecolor="black [3200]" strokeweight="1pt">
                      <v:stroke joinstyle="miter"/>
                      <v:textbox>
                        <w:txbxContent>
                          <w:p w14:paraId="5BDA6D69" w14:textId="335F9E4F" w:rsidR="005D6449" w:rsidRPr="0092009D" w:rsidRDefault="005D6449" w:rsidP="00E95BB7">
                            <w:pPr>
                              <w:spacing w:after="0" w:line="240" w:lineRule="auto"/>
                              <w:ind w:firstLine="0"/>
                              <w:rPr>
                                <w:sz w:val="24"/>
                                <w:szCs w:val="24"/>
                              </w:rPr>
                            </w:pPr>
                            <w:r>
                              <w:rPr>
                                <w:sz w:val="24"/>
                                <w:szCs w:val="24"/>
                              </w:rPr>
                              <w:t>Đánh giá lâm sàng, cận lâm sàng để xác định đ</w:t>
                            </w:r>
                            <w:r w:rsidRPr="0092009D">
                              <w:rPr>
                                <w:sz w:val="24"/>
                                <w:szCs w:val="24"/>
                              </w:rPr>
                              <w:t>ộc tính bán trường diễn</w:t>
                            </w:r>
                          </w:p>
                          <w:p w14:paraId="65A44948" w14:textId="77777777" w:rsidR="005D6449" w:rsidRPr="0092009D" w:rsidRDefault="005D6449" w:rsidP="00E95BB7">
                            <w:pPr>
                              <w:spacing w:after="0" w:line="240" w:lineRule="auto"/>
                              <w:rPr>
                                <w:sz w:val="24"/>
                                <w:szCs w:val="24"/>
                              </w:rPr>
                            </w:pPr>
                          </w:p>
                        </w:txbxContent>
                      </v:textbox>
                    </v:roundrect>
                    <v:roundrect id="Rounded Rectangle 49" o:spid="_x0000_s1111" style="position:absolute;left:28984;top:26193;width:7505;height:779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77ycQA&#10;AADbAAAADwAAAGRycy9kb3ducmV2LnhtbESPQWvCQBSE74L/YXlCb81GKUVTVxGl2BaKmLaeH9ln&#10;Npp9G7KrSf99Vyh4HGbmG2a+7G0trtT6yrGCcZKCIC6crrhU8P31+jgF4QOyxtoxKfglD8vFcDDH&#10;TLuO93TNQykihH2GCkwITSalLwxZ9IlriKN3dK3FEGVbSt1iF+G2lpM0fZYWK44LBhtaGyrO+cUq&#10;OKzcdicvH58/Z5MHc3rnbjPeKvUw6lcvIAL14R7+b79pBU8zuH2JP0A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u+8nEAAAA2wAAAA8AAAAAAAAAAAAAAAAAmAIAAGRycy9k&#10;b3ducmV2LnhtbFBLBQYAAAAABAAEAPUAAACJAwAAAAA=&#10;" fillcolor="white [3201]" strokecolor="black [3200]" strokeweight="1pt">
                      <v:stroke joinstyle="miter"/>
                      <v:textbox>
                        <w:txbxContent>
                          <w:p w14:paraId="3AFCD4E7" w14:textId="77777777" w:rsidR="005D6449" w:rsidRDefault="005D6449" w:rsidP="0006546E">
                            <w:pPr>
                              <w:spacing w:after="0" w:line="240" w:lineRule="auto"/>
                              <w:ind w:left="-57" w:right="-57" w:firstLine="0"/>
                              <w:jc w:val="center"/>
                              <w:rPr>
                                <w:sz w:val="24"/>
                                <w:szCs w:val="24"/>
                              </w:rPr>
                            </w:pPr>
                            <w:r>
                              <w:rPr>
                                <w:sz w:val="24"/>
                                <w:szCs w:val="24"/>
                              </w:rPr>
                              <w:t xml:space="preserve">Cấy khuẩn </w:t>
                            </w:r>
                          </w:p>
                          <w:p w14:paraId="385A4077" w14:textId="10807278" w:rsidR="005D6449" w:rsidRPr="004F0124" w:rsidRDefault="005D6449" w:rsidP="0006546E">
                            <w:pPr>
                              <w:spacing w:after="0" w:line="240" w:lineRule="auto"/>
                              <w:ind w:left="-57" w:right="-57" w:firstLine="0"/>
                              <w:jc w:val="center"/>
                              <w:rPr>
                                <w:sz w:val="24"/>
                                <w:szCs w:val="24"/>
                              </w:rPr>
                            </w:pPr>
                            <w:r w:rsidRPr="004F0124">
                              <w:rPr>
                                <w:sz w:val="24"/>
                                <w:szCs w:val="24"/>
                              </w:rPr>
                              <w:t>In vitro</w:t>
                            </w:r>
                          </w:p>
                          <w:p w14:paraId="7967D511" w14:textId="77777777" w:rsidR="005D6449" w:rsidRPr="004F0124" w:rsidRDefault="005D6449" w:rsidP="0006546E">
                            <w:pPr>
                              <w:spacing w:after="0" w:line="240" w:lineRule="auto"/>
                              <w:ind w:left="-57" w:right="-57"/>
                              <w:jc w:val="center"/>
                              <w:rPr>
                                <w:sz w:val="24"/>
                                <w:szCs w:val="24"/>
                              </w:rPr>
                            </w:pPr>
                          </w:p>
                        </w:txbxContent>
                      </v:textbox>
                    </v:roundrect>
                    <v:shape id="Straight Arrow Connector 50" o:spid="_x0000_s1112" type="#_x0000_t32" style="position:absolute;left:5501;top:5434;width:32929;height:68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K9P8AAAADbAAAADwAAAGRycy9kb3ducmV2LnhtbERPy4rCMBTdC/5DuIIb0UTBUapRRHRw&#10;GBR8fMClubbF5qY2Ga1/bxYDLg/nPV82thQPqn3hWMNwoEAQp84UnGm4nLf9KQgfkA2WjknDizws&#10;F+3WHBPjnnykxylkIoawT1BDHkKVSOnTnCz6gauII3d1tcUQYZ1JU+MzhttSjpT6khYLjg05VrTO&#10;Kb2d/qwGu/neTZrea9+z5f1sfr36OQSldbfTrGYgAjXhI/5374yGcVwfv8QfIB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WivT/AAAAA2wAAAA8AAAAAAAAAAAAAAAAA&#10;oQIAAGRycy9kb3ducmV2LnhtbFBLBQYAAAAABAAEAPkAAACOAwAAAAA=&#10;" strokecolor="black [3213]" strokeweight=".5pt">
                      <v:stroke endarrow="block" joinstyle="miter"/>
                    </v:shape>
                    <v:shape id="Straight Arrow Connector 52" o:spid="_x0000_s1113" type="#_x0000_t32" style="position:absolute;left:28122;top:5434;width:10308;height:71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G08MAAADbAAAADwAAAGRycy9kb3ducmV2LnhtbESP3YrCMBSE7xd8h3AEb0QTBVepRhFR&#10;cZFd8OcBDs2xLTYntYla334jLOzlMDPfMLNFY0vxoNoXjjUM+goEcepMwZmG82nTm4DwAdlg6Zg0&#10;vMjDYt76mGFi3JMP9DiGTEQI+wQ15CFUiZQ+zcmi77uKOHoXV1sMUdaZNDU+I9yWcqjUp7RYcFzI&#10;saJVTun1eLca7Hq7Gzfd13fXlreT2Xv19ROU1p12s5yCCNSE//Bfe2c0jIbw/hJ/gJ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8htPDAAAA2wAAAA8AAAAAAAAAAAAA&#10;AAAAoQIAAGRycy9kb3ducmV2LnhtbFBLBQYAAAAABAAEAPkAAACRAwAAAAA=&#10;" strokecolor="black [3213]" strokeweight=".5pt">
                      <v:stroke endarrow="block" joinstyle="miter"/>
                    </v:shape>
                    <v:shape id="Straight Arrow Connector 53" o:spid="_x0000_s1114" type="#_x0000_t32" style="position:absolute;left:38387;top:5434;width:43;height:85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AjSMQAAADbAAAADwAAAGRycy9kb3ducmV2LnhtbESP3WoCMRSE7wu+QzhCb0QTLf6wGkWK&#10;ilIq+PMAh81xd3Fzst2kur59Iwi9HGbmG2a2aGwpblT7wrGGfk+BIE6dKTjTcD6tuxMQPiAbLB2T&#10;hgd5WMxbbzNMjLvzgW7HkIkIYZ+ghjyEKpHSpzlZ9D1XEUfv4mqLIco6k6bGe4TbUg6UGkmLBceF&#10;HCv6zCm9Hn+tBrvabMdN5/HdseXPyXx5tdsHpfV7u1lOQQRqwn/41d4aDcMPeH6JP0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cCNIxAAAANsAAAAPAAAAAAAAAAAA&#10;AAAAAKECAABkcnMvZG93bnJldi54bWxQSwUGAAAAAAQABAD5AAAAkgMAAAAA&#10;" strokecolor="black [3213]" strokeweight=".5pt">
                      <v:stroke endarrow="block" joinstyle="miter"/>
                    </v:shape>
                    <v:shape id="Straight Arrow Connector 56" o:spid="_x0000_s1115" type="#_x0000_t32" style="position:absolute;left:38430;top:5434;width:15671;height:77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Vq0sYAAADbAAAADwAAAGRycy9kb3ducmV2LnhtbESPW2vCQBSE3wv+h+UIfaubKvUSXaUI&#10;xRZfNIqXt0P2NFmaPRuyq0n/fbdQ6OMwM98wi1VnK3GnxhvHCp4HCQji3GnDhYLj4e1pCsIHZI2V&#10;Y1LwTR5Wy97DAlPtWt7TPQuFiBD2KSooQ6hTKX1ekkU/cDVx9D5dYzFE2RRSN9hGuK3kMEnG0qLh&#10;uFBiTeuS8q/sZhXkx8t5Rjtz0u3ITDb19rodZR9KPfa71zmIQF34D/+137WClzH8fok/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1atLGAAAA2wAAAA8AAAAAAAAA&#10;AAAAAAAAoQIAAGRycy9kb3ducmV2LnhtbFBLBQYAAAAABAAEAPkAAACUAwAAAAA=&#10;" strokecolor="black [3213]" strokeweight=".5pt">
                      <v:stroke endarrow="block" joinstyle="miter"/>
                    </v:shape>
                    <v:shape id="Straight Arrow Connector 58" o:spid="_x0000_s1116" type="#_x0000_t32" style="position:absolute;left:16819;top:23336;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ZbO8IAAADbAAAADwAAAGRycy9kb3ducmV2LnhtbERPz2vCMBS+C/sfwht401Rlc3ZGEUHc&#10;8KKduO32aJ5tsHkpTbTdf78cBI8f3+/5srOVuFHjjWMFo2ECgjh32nCh4Pi1GbyB8AFZY+WYFPyR&#10;h+XiqTfHVLuWD3TLQiFiCPsUFZQh1KmUPi/Joh+6mjhyZ9dYDBE2hdQNtjHcVnKcJK/SouHYUGJN&#10;65LyS3a1CvLjz/eM9uak24mZbuvd726SfSrVf+5W7yACdeEhvrs/tIKXODZ+iT9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CZbO8IAAADbAAAADwAAAAAAAAAAAAAA&#10;AAChAgAAZHJzL2Rvd25yZXYueG1sUEsFBgAAAAAEAAQA+QAAAJADAAAAAA==&#10;" strokecolor="black [3213]" strokeweight=".5pt">
                      <v:stroke endarrow="block" joinstyle="miter"/>
                    </v:shape>
                    <v:shape id="Straight Arrow Connector 60" o:spid="_x0000_s1117" type="#_x0000_t32" style="position:absolute;left:27576;top:20875;width:5161;height:53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ydgMEAAADbAAAADwAAAGRycy9kb3ducmV2LnhtbERPz2vCMBS+D/Y/hDfwNlMVdHZGGYKo&#10;eNFO1N0ezbMNa15KE239781hsOPH93u26Gwl7tR441jBoJ+AIM6dNlwoOH6v3j9A+ICssXJMCh7k&#10;YTF/fZlhql3LB7pnoRAxhH2KCsoQ6lRKn5dk0fddTRy5q2sshgibQuoG2xhuKzlMkrG0aDg2lFjT&#10;sqT8N7tZBfnxcp7S3px0OzKTdb372Y2yrVK9t+7rE0SgLvyL/9wbrWAc18cv8QfI+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PJ2AwQAAANsAAAAPAAAAAAAAAAAAAAAA&#10;AKECAABkcnMvZG93bnJldi54bWxQSwUGAAAAAAQABAD5AAAAjwMAAAAA&#10;" strokecolor="black [3213]" strokeweight=".5pt">
                      <v:stroke endarrow="block" joinstyle="miter"/>
                    </v:shape>
                    <v:shape id="Straight Arrow Connector 61" o:spid="_x0000_s1118" type="#_x0000_t32" style="position:absolute;left:53871;top:23145;width:0;height:33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A4G8UAAADbAAAADwAAAGRycy9kb3ducmV2LnhtbESPQWvCQBSE7wX/w/KE3upGBWujq4gg&#10;tnjRVFq9PbLPZDH7NmS3Jv33XaHgcZiZb5j5srOVuFHjjWMFw0ECgjh32nCh4Pi5eZmC8AFZY+WY&#10;FPySh+Wi9zTHVLuWD3TLQiEihH2KCsoQ6lRKn5dk0Q9cTRy9i2sshiibQuoG2wi3lRwlyURaNBwX&#10;SqxpXVJ+zX6sgvx4+n6jvfnS7di8buvdeTfOPpR67nerGYhAXXiE/9vvWsFkCPcv8Qf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3A4G8UAAADbAAAADwAAAAAAAAAA&#10;AAAAAAChAgAAZHJzL2Rvd25yZXYueG1sUEsFBgAAAAAEAAQA+QAAAJMDAAAAAA==&#10;" strokecolor="black [3213]" strokeweight=".5pt">
                      <v:stroke endarrow="block" joinstyle="miter"/>
                    </v:shape>
                    <v:roundrect id="Rounded Rectangle 121" o:spid="_x0000_s1119" style="position:absolute;left:39909;top:26479;width:10957;height:5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phMIA&#10;AADcAAAADwAAAGRycy9kb3ducmV2LnhtbERPTWvCQBC9C/0PyxS86SYepKSuElqKVSjFtHoesmM2&#10;JjsbsqtJ/323IPQ2j/c5q81oW3Gj3teOFaTzBARx6XTNlYLvr7fZEwgfkDW2jknBD3nYrB8mK8y0&#10;G/hAtyJUIoawz1CBCaHLpPSlIYt+7jriyJ1dbzFE2FdS9zjEcNvKRZIspcWaY4PBjl4MlU1xtQpO&#10;udt+yuv+49iYIpjLjofXdKvU9HHMn0EEGsO/+O5+13H+IoW/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5emEwgAAANwAAAAPAAAAAAAAAAAAAAAAAJgCAABkcnMvZG93&#10;bnJldi54bWxQSwUGAAAAAAQABAD1AAAAhwMAAAAA&#10;" fillcolor="white [3201]" strokecolor="black [3200]" strokeweight="1pt">
                      <v:stroke joinstyle="miter"/>
                      <v:textbox>
                        <w:txbxContent>
                          <w:p w14:paraId="5B32609E" w14:textId="13650B06" w:rsidR="005D6449" w:rsidRPr="004F0124" w:rsidRDefault="005D6449" w:rsidP="00EE708A">
                            <w:pPr>
                              <w:spacing w:after="0" w:line="240" w:lineRule="auto"/>
                              <w:ind w:left="-57" w:right="-57" w:firstLine="57"/>
                              <w:jc w:val="center"/>
                              <w:rPr>
                                <w:sz w:val="24"/>
                                <w:szCs w:val="24"/>
                              </w:rPr>
                            </w:pPr>
                            <w:r>
                              <w:rPr>
                                <w:sz w:val="24"/>
                                <w:szCs w:val="24"/>
                              </w:rPr>
                              <w:t>Điều trị bằng Nacl 0,9%</w:t>
                            </w:r>
                          </w:p>
                        </w:txbxContent>
                      </v:textbox>
                    </v:roundrect>
                    <v:roundrect id="Rounded Rectangle 122" o:spid="_x0000_s1120" style="position:absolute;left:60386;top:26765;width:8194;height:542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d388MA&#10;AADcAAAADwAAAGRycy9kb3ducmV2LnhtbERPS2vCQBC+F/wPywje6sYcpERXCS3iA6Q0tT0P2Wk2&#10;TXY2ZFcT/323UOhtPr7nrLejbcWNel87VrCYJyCIS6drrhRc3nePTyB8QNbYOiYFd/Kw3Uwe1php&#10;N/Ab3YpQiRjCPkMFJoQuk9KXhiz6ueuII/fleoshwr6SuschhttWpkmylBZrjg0GO3o2VDbF1Sr4&#10;zN3+VV5P54/GFMF8H3l4WeyVmk3HfAUi0Bj+xX/ug47z0xR+n4kX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d388MAAADcAAAADwAAAAAAAAAAAAAAAACYAgAAZHJzL2Rv&#10;d25yZXYueG1sUEsFBgAAAAAEAAQA9QAAAIgDAAAAAA==&#10;" fillcolor="white [3201]" strokecolor="black [3200]" strokeweight="1pt">
                      <v:stroke joinstyle="miter"/>
                      <v:textbox>
                        <w:txbxContent>
                          <w:p w14:paraId="7E57D1F8" w14:textId="682E8B2A" w:rsidR="005D6449" w:rsidRPr="004F0124" w:rsidRDefault="005D6449" w:rsidP="00EE708A">
                            <w:pPr>
                              <w:spacing w:after="0" w:line="240" w:lineRule="auto"/>
                              <w:ind w:left="-57" w:right="-57" w:firstLine="57"/>
                              <w:jc w:val="center"/>
                              <w:rPr>
                                <w:sz w:val="24"/>
                                <w:szCs w:val="24"/>
                              </w:rPr>
                            </w:pPr>
                            <w:r>
                              <w:rPr>
                                <w:sz w:val="24"/>
                                <w:szCs w:val="24"/>
                              </w:rPr>
                              <w:t>Gel nano berberin</w:t>
                            </w:r>
                          </w:p>
                        </w:txbxContent>
                      </v:textbox>
                    </v:roundrect>
                    <v:roundrect id="Rounded Rectangle 125" o:spid="_x0000_s1121" style="position:absolute;left:10955;top:12249;width:11732;height:110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7vh8IA&#10;AADcAAAADwAAAGRycy9kb3ducmV2LnhtbERP22rCQBB9L/gPyxT6VjcKLRJdRSrFKkgxXp6H7JiN&#10;ZmdDdjXp37sFwbc5nOtMZp2txI0aXzpWMOgnIIhzp0suFOx33+8jED4ga6wck4I/8jCb9l4mmGrX&#10;8pZuWShEDGGfogITQp1K6XNDFn3f1cSRO7nGYoiwKaRusI3htpLDJPmUFkuODQZr+jKUX7KrVXCc&#10;u+WvvK43h4vJgjmvuF0Mlkq9vXbzMYhAXXiKH+4fHecPP+D/mXiBn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3u+HwgAAANwAAAAPAAAAAAAAAAAAAAAAAJgCAABkcnMvZG93&#10;bnJldi54bWxQSwUGAAAAAAQABAD1AAAAhwMAAAAA&#10;" fillcolor="white [3201]" strokecolor="black [3200]" strokeweight="1pt">
                      <v:stroke joinstyle="miter"/>
                      <v:textbox>
                        <w:txbxContent>
                          <w:p w14:paraId="7AB8E17D" w14:textId="09852FA9" w:rsidR="005D6449" w:rsidRDefault="005D6449" w:rsidP="00327908">
                            <w:pPr>
                              <w:spacing w:after="0" w:line="240" w:lineRule="auto"/>
                              <w:ind w:left="-113" w:right="-113" w:firstLine="0"/>
                              <w:rPr>
                                <w:sz w:val="24"/>
                                <w:szCs w:val="24"/>
                              </w:rPr>
                            </w:pPr>
                            <w:r w:rsidRPr="004F0124">
                              <w:rPr>
                                <w:sz w:val="24"/>
                                <w:szCs w:val="24"/>
                              </w:rPr>
                              <w:t>Độc tính</w:t>
                            </w:r>
                            <w:r>
                              <w:rPr>
                                <w:sz w:val="24"/>
                                <w:szCs w:val="24"/>
                              </w:rPr>
                              <w:t xml:space="preserve"> bán trường diễn</w:t>
                            </w:r>
                          </w:p>
                          <w:p w14:paraId="21AF6EB9" w14:textId="4FBA4483" w:rsidR="005D6449" w:rsidRPr="004F0124" w:rsidRDefault="005D6449" w:rsidP="00327908">
                            <w:pPr>
                              <w:spacing w:after="0" w:line="240" w:lineRule="auto"/>
                              <w:ind w:left="-113" w:right="-113" w:firstLine="0"/>
                              <w:rPr>
                                <w:sz w:val="24"/>
                                <w:szCs w:val="24"/>
                              </w:rPr>
                            </w:pPr>
                            <w:r>
                              <w:rPr>
                                <w:sz w:val="24"/>
                                <w:szCs w:val="24"/>
                              </w:rPr>
                              <w:t xml:space="preserve"> (30 chuột chia làm 3 lô, 2 lô thử và 1 lô chứng)</w:t>
                            </w:r>
                          </w:p>
                          <w:p w14:paraId="623781DA" w14:textId="77777777" w:rsidR="005D6449" w:rsidRPr="004F0124" w:rsidRDefault="005D6449" w:rsidP="00327908">
                            <w:pPr>
                              <w:spacing w:after="0" w:line="240" w:lineRule="auto"/>
                              <w:ind w:left="-113" w:right="-113"/>
                              <w:rPr>
                                <w:sz w:val="24"/>
                                <w:szCs w:val="24"/>
                              </w:rPr>
                            </w:pPr>
                          </w:p>
                        </w:txbxContent>
                      </v:textbox>
                    </v:roundrect>
                    <v:shape id="Straight Arrow Connector 185" o:spid="_x0000_s1122" type="#_x0000_t32" style="position:absolute;left:5001;top:23050;width:0;height:29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7QScQAAADcAAAADwAAAGRycy9kb3ducmV2LnhtbERPTWvCQBC9C/6HZQq96aaVWk1dpQjS&#10;Fi82ira3ITtNFrOzIbs18d+7guBtHu9zZovOVuJEjTeOFTwNExDEudOGCwW77WowAeEDssbKMSk4&#10;k4fFvN+bYapdy990ykIhYgj7FBWUIdSplD4vyaIfupo4cn+usRgibAqpG2xjuK3kc5KMpUXDsaHE&#10;mpYl5cfs3yrIdz+HKW3MXrcj8/pRr3/Xo+xLqceH7v0NRKAu3MU396eO8ycvcH0mXi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ntBJxAAAANwAAAAPAAAAAAAAAAAA&#10;AAAAAKECAABkcnMvZG93bnJldi54bWxQSwUGAAAAAAQABAD5AAAAkgMAAAAA&#10;" strokecolor="black [3213]" strokeweight=".5pt">
                      <v:stroke endarrow="block" joinstyle="miter"/>
                    </v:shape>
                  </v:group>
                  <v:shape id="Straight Arrow Connector 62" o:spid="_x0000_s1123" type="#_x0000_t32" style="position:absolute;left:30861;top:45575;width:832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BMbsMAAADbAAAADwAAAGRycy9kb3ducmV2LnhtbESP0YrCMBRE3wX/IVzBF1mT9UGXrlFE&#10;3EURBet+wKW5tsXmpjZZrX9vBMHHYWbOMNN5aytxpcaXjjV8DhUI4syZknMNf8efjy8QPiAbrByT&#10;hjt5mM+6nSkmxt34QNc05CJC2CeooQihTqT0WUEW/dDVxNE7ucZiiLLJpWnwFuG2kiOlxtJiyXGh&#10;wJqWBWXn9N9qsKvf9aQd3HcDW12OZuvVZh+U1v1eu/gGEagN7/CrvTYaxiN4fok/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QTG7DAAAA2wAAAA8AAAAAAAAAAAAA&#10;AAAAoQIAAGRycy9kb3ducmV2LnhtbFBLBQYAAAAABAAEAPkAAACRAwAAAAA=&#10;" strokecolor="black [3213]" strokeweight=".5pt">
                    <v:stroke endarrow="block" joinstyle="miter"/>
                  </v:shape>
                  <v:line id="Straight Connector 63" o:spid="_x0000_s1124" style="position:absolute;visibility:visible;mso-wrap-style:square" from="38766,23145" to="39052,4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v2T8QAAADbAAAADwAAAGRycy9kb3ducmV2LnhtbESPQWsCMRSE7wX/Q3gFbzWrRelujSKC&#10;IPYgXVvo8bF53SzdvGQ3qW7/vREKHoeZ+YZZrgfbijP1oXGsYDrJQBBXTjdcK/g47Z5eQISIrLF1&#10;TAr+KMB6NXpYYqHdhd/pXMZaJAiHAhWYGH0hZagMWQwT54mT9+16izHJvpa6x0uC21bOsmwhLTac&#10;Fgx62hqqfspfq6A7VOXbvJ5++r3fmmOHefeV50qNH4fNK4hIQ7yH/9t7rWDxDLcv6QfI1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2/ZPxAAAANsAAAAPAAAAAAAAAAAA&#10;AAAAAKECAABkcnMvZG93bnJldi54bWxQSwUGAAAAAAQABAD5AAAAkgMAAAAA&#10;" strokecolor="black [3213]" strokeweight=".5pt">
                    <v:stroke joinstyle="miter"/>
                  </v:line>
                </v:group>
                <v:group id="Group 31810" o:spid="_x0000_s1125" style="position:absolute;left:45675;top:23145;width:18904;height:19469" coordorigin="431" coordsize="18904,19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0wY/FAAAA3gAA&#10;AA8AAAAAAAAAAAAAAAAAqgIAAGRycy9kb3ducmV2LnhtbFBLBQYAAAAABAAEAPoAAACcAwAAAAA=&#10;">
                  <v:shape id="Straight Arrow Connector 21" o:spid="_x0000_s1126" type="#_x0000_t32" style="position:absolute;left:571;width:7893;height:314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hr2cMAAADbAAAADwAAAGRycy9kb3ducmV2LnhtbESP0YrCMBRE3wX/IVzBF1kTfViXrlFE&#10;XHERBet+wKW5tsXmpjZZrX9vBMHHYWbOMNN5aytxpcaXjjWMhgoEceZMybmGv+PPxxcIH5ANVo5J&#10;w508zGfdzhQT4258oGsachEh7BPUUIRQJ1L6rCCLfuhq4uidXGMxRNnk0jR4i3BbybFSn9JiyXGh&#10;wJqWBWXn9N9qsKv1ZtIO7ruBrS5Hs/Xqdx+U1v1eu/gGEagN7/CrvTEaxiN4fok/QM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Loa9nDAAAA2wAAAA8AAAAAAAAAAAAA&#10;AAAAoQIAAGRycy9kb3ducmV2LnhtbFBLBQYAAAAABAAEAPkAAACRAwAAAAA=&#10;" strokecolor="black [3213]" strokeweight=".5pt">
                    <v:stroke endarrow="block" joinstyle="miter"/>
                  </v:shape>
                  <v:shape id="Straight Arrow Connector 48" o:spid="_x0000_s1127" type="#_x0000_t32" style="position:absolute;left:8858;top:190;width:10477;height:342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N5sIAAADbAAAADwAAAGRycy9kb3ducmV2LnhtbERPz2vCMBS+C/sfwht401Qdc3ZGEUHc&#10;8KKduO32aJ5tsHkpTbTdf78cBI8f3+/5srOVuFHjjWMFo2ECgjh32nCh4Pi1GbyB8AFZY+WYFPyR&#10;h+XiqTfHVLuWD3TLQiFiCPsUFZQh1KmUPi/Joh+6mjhyZ9dYDBE2hdQNtjHcVnKcJK/SouHYUGJN&#10;65LyS3a1CvLjz/eM9uak24mZbuvd726SfSrVf+5W7yACdeEhvrs/tIKXODZ+iT9AL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f/N5sIAAADbAAAADwAAAAAAAAAAAAAA&#10;AAChAgAAZHJzL2Rvd25yZXYueG1sUEsFBgAAAAAEAAQA+QAAAJADAAAAAA==&#10;" strokecolor="black [3213]" strokeweight=".5pt">
                    <v:stroke endarrow="block" joinstyle="miter"/>
                  </v:shape>
                  <v:shape id="Straight Arrow Connector 59" o:spid="_x0000_s1128" type="#_x0000_t32" style="position:absolute;left:431;top:8658;width:140;height:321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r+oMUAAADbAAAADwAAAGRycy9kb3ducmV2LnhtbESPT2vCQBTE74V+h+UJ3upGxarRVaRQ&#10;VLxolP65PbLPZGn2bciuJv323UKhx2FmfsMs152txJ0abxwrGA4SEMS504YLBZfz69MMhA/IGivH&#10;pOCbPKxXjw9LTLVr+UT3LBQiQtinqKAMoU6l9HlJFv3A1cTRu7rGYoiyKaRusI1wW8lRkjxLi4bj&#10;Qok1vZSUf2U3qyC/fLzP6WjedDs20219+DyMs71S/V63WYAI1IX/8F97pxVM5vD7Jf4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r+oMUAAADbAAAADwAAAAAAAAAA&#10;AAAAAAChAgAAZHJzL2Rvd25yZXYueG1sUEsFBgAAAAAEAAQA+QAAAJMDAAAAAA==&#10;" strokecolor="black [3213]" strokeweight=".5pt">
                    <v:stroke endarrow="block" joinstyle="miter"/>
                  </v:shape>
                  <v:shape id="Straight Arrow Connector 31808" o:spid="_x0000_s1129" type="#_x0000_t32" style="position:absolute;left:19240;top:9239;width:0;height:29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cvWcIAAADeAAAADwAAAGRycy9kb3ducmV2LnhtbERPy4rCMBTdC/5DuIIb0UQFlWoUGXRw&#10;EAUfH3Bprm2xuek0Ga1/bxYDLg/nvVg1thQPqn3hWMNwoEAQp84UnGm4Xrb9GQgfkA2WjknDizys&#10;lu3WAhPjnnyixzlkIoawT1BDHkKVSOnTnCz6gauII3dztcUQYZ1JU+MzhttSjpSaSIsFx4YcK/rK&#10;Kb2f/6wGu/neTZve69Cz5e/F7L36OQaldbfTrOcgAjXhI/5374yG8XCm4t54J1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ecvWcIAAADeAAAADwAAAAAAAAAAAAAA&#10;AAChAgAAZHJzL2Rvd25yZXYueG1sUEsFBgAAAAAEAAQA+QAAAJADAAAAAA==&#10;" strokecolor="black [3213]" strokeweight=".5pt">
                    <v:stroke endarrow="block" joinstyle="miter"/>
                  </v:shape>
                  <v:shape id="Straight Arrow Connector 127" o:spid="_x0000_s1130" type="#_x0000_t32" style="position:absolute;left:9751;top:16485;width:0;height:29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O0ssMAAADcAAAADwAAAGRycy9kb3ducmV2LnhtbERPzWrCQBC+C77DMkIvUnebg5bUVUTa&#10;kiIWqn2AITsmwexsmt2a5O1dQfA2H9/vLNe9rcWFWl851vAyUyCIc2cqLjT8Hj+eX0H4gGywdkwa&#10;BvKwXo1HS0yN6/iHLodQiBjCPkUNZQhNKqXPS7LoZ64hjtzJtRZDhG0hTYtdDLe1TJSaS4sVx4YS&#10;G9qWlJ8P/1aDff/MFv102E9t/Xc0O6++voPS+mnSb95ABOrDQ3x3ZybOTxZweyZeIFd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jtLLDAAAA3AAAAA8AAAAAAAAAAAAA&#10;AAAAoQIAAGRycy9kb3ducmV2LnhtbFBLBQYAAAAABAAEAPkAAACRAwAAAAA=&#10;" strokecolor="black [3213]" strokeweight=".5pt">
                    <v:stroke endarrow="block" joinstyle="miter"/>
                  </v:shape>
                </v:group>
              </v:group>
            </w:pict>
          </mc:Fallback>
        </mc:AlternateContent>
      </w:r>
    </w:p>
    <w:p w14:paraId="2BC72969" w14:textId="277409A4" w:rsidR="0006546E" w:rsidRPr="00A920EC" w:rsidRDefault="0006546E" w:rsidP="00275F32">
      <w:pPr>
        <w:widowControl w:val="0"/>
        <w:spacing w:after="0" w:line="360" w:lineRule="auto"/>
        <w:ind w:firstLine="0"/>
        <w:rPr>
          <w:color w:val="auto"/>
        </w:rPr>
      </w:pPr>
    </w:p>
    <w:p w14:paraId="234E625C" w14:textId="0BBC330A" w:rsidR="0006546E" w:rsidRPr="00A920EC" w:rsidRDefault="00885B17" w:rsidP="00275F32">
      <w:pPr>
        <w:widowControl w:val="0"/>
        <w:spacing w:after="0" w:line="360" w:lineRule="auto"/>
        <w:ind w:firstLine="0"/>
        <w:rPr>
          <w:color w:val="auto"/>
        </w:rPr>
      </w:pPr>
      <w:r w:rsidRPr="00A920EC">
        <w:rPr>
          <w:noProof/>
          <w:color w:val="auto"/>
        </w:rPr>
        <mc:AlternateContent>
          <mc:Choice Requires="wps">
            <w:drawing>
              <wp:anchor distT="0" distB="0" distL="114300" distR="114300" simplePos="0" relativeHeight="251633152" behindDoc="0" locked="0" layoutInCell="1" allowOverlap="1" wp14:anchorId="3D999827" wp14:editId="5D9FC0D8">
                <wp:simplePos x="0" y="0"/>
                <wp:positionH relativeFrom="page">
                  <wp:posOffset>2142945</wp:posOffset>
                </wp:positionH>
                <wp:positionV relativeFrom="paragraph">
                  <wp:posOffset>152508</wp:posOffset>
                </wp:positionV>
                <wp:extent cx="2066746" cy="655224"/>
                <wp:effectExtent l="38100" t="0" r="29210" b="69215"/>
                <wp:wrapNone/>
                <wp:docPr id="30" name="Straight Arrow Connector 30"/>
                <wp:cNvGraphicFramePr/>
                <a:graphic xmlns:a="http://schemas.openxmlformats.org/drawingml/2006/main">
                  <a:graphicData uri="http://schemas.microsoft.com/office/word/2010/wordprocessingShape">
                    <wps:wsp>
                      <wps:cNvCnPr/>
                      <wps:spPr>
                        <a:xfrm flipH="1">
                          <a:off x="0" y="0"/>
                          <a:ext cx="2066746" cy="655224"/>
                        </a:xfrm>
                        <a:prstGeom prst="straightConnector1">
                          <a:avLst/>
                        </a:prstGeom>
                        <a:ln w="63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21931BE2" id="Straight Arrow Connector 30" o:spid="_x0000_s1026" type="#_x0000_t32" style="position:absolute;margin-left:168.75pt;margin-top:12pt;width:162.75pt;height:51.6pt;flip:x;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" strokecolor="black [3213]" strokeweight=".5pt">
                <v:stroke endarrow="block" joinstyle="miter"/>
                <w10:wrap anchorx="page"/>
              </v:shape>
            </w:pict>
          </mc:Fallback>
        </mc:AlternateContent>
      </w:r>
    </w:p>
    <w:p w14:paraId="4BA994AB" w14:textId="4B580B74" w:rsidR="0006546E" w:rsidRPr="00A920EC" w:rsidRDefault="0006546E" w:rsidP="00275F32">
      <w:pPr>
        <w:widowControl w:val="0"/>
        <w:spacing w:after="0" w:line="360" w:lineRule="auto"/>
        <w:ind w:firstLine="0"/>
        <w:rPr>
          <w:color w:val="auto"/>
        </w:rPr>
      </w:pPr>
    </w:p>
    <w:p w14:paraId="1A06C36E" w14:textId="270F2002" w:rsidR="0006546E" w:rsidRPr="00A920EC" w:rsidRDefault="0006546E" w:rsidP="00275F32">
      <w:pPr>
        <w:widowControl w:val="0"/>
        <w:spacing w:after="0" w:line="360" w:lineRule="auto"/>
        <w:ind w:firstLine="0"/>
        <w:rPr>
          <w:color w:val="auto"/>
        </w:rPr>
      </w:pPr>
    </w:p>
    <w:p w14:paraId="0A4BAE4B" w14:textId="7AEE290B" w:rsidR="0006546E" w:rsidRPr="00A920EC" w:rsidRDefault="0006546E" w:rsidP="00275F32">
      <w:pPr>
        <w:widowControl w:val="0"/>
        <w:spacing w:after="0" w:line="360" w:lineRule="auto"/>
        <w:ind w:firstLine="0"/>
        <w:rPr>
          <w:color w:val="auto"/>
        </w:rPr>
      </w:pPr>
    </w:p>
    <w:p w14:paraId="1DA97360" w14:textId="7C8BB834" w:rsidR="0006546E" w:rsidRPr="00A920EC" w:rsidRDefault="0006546E" w:rsidP="00275F32">
      <w:pPr>
        <w:widowControl w:val="0"/>
        <w:spacing w:after="0" w:line="360" w:lineRule="auto"/>
        <w:ind w:firstLine="0"/>
        <w:rPr>
          <w:color w:val="auto"/>
        </w:rPr>
      </w:pPr>
    </w:p>
    <w:p w14:paraId="17269F80" w14:textId="11DEFB83" w:rsidR="0006546E" w:rsidRPr="00A920EC" w:rsidRDefault="0006546E" w:rsidP="00275F32">
      <w:pPr>
        <w:widowControl w:val="0"/>
        <w:spacing w:after="0" w:line="360" w:lineRule="auto"/>
        <w:ind w:firstLine="0"/>
        <w:rPr>
          <w:color w:val="auto"/>
        </w:rPr>
      </w:pPr>
    </w:p>
    <w:p w14:paraId="66892960" w14:textId="1A343718" w:rsidR="0006546E" w:rsidRPr="00A920EC" w:rsidRDefault="0006546E" w:rsidP="00275F32">
      <w:pPr>
        <w:widowControl w:val="0"/>
        <w:spacing w:after="0" w:line="360" w:lineRule="auto"/>
        <w:ind w:firstLine="0"/>
        <w:rPr>
          <w:color w:val="auto"/>
        </w:rPr>
      </w:pPr>
    </w:p>
    <w:p w14:paraId="6032482B" w14:textId="1B5DFC14" w:rsidR="0006546E" w:rsidRPr="00A920EC" w:rsidRDefault="0006546E" w:rsidP="00275F32">
      <w:pPr>
        <w:widowControl w:val="0"/>
        <w:spacing w:after="0" w:line="360" w:lineRule="auto"/>
        <w:ind w:firstLine="0"/>
        <w:rPr>
          <w:color w:val="auto"/>
        </w:rPr>
      </w:pPr>
    </w:p>
    <w:p w14:paraId="7F9C5E22" w14:textId="180043EE" w:rsidR="0006546E" w:rsidRPr="00A920EC" w:rsidRDefault="0006546E" w:rsidP="00275F32">
      <w:pPr>
        <w:widowControl w:val="0"/>
        <w:spacing w:after="0" w:line="360" w:lineRule="auto"/>
        <w:ind w:firstLine="0"/>
        <w:rPr>
          <w:color w:val="auto"/>
        </w:rPr>
      </w:pPr>
    </w:p>
    <w:p w14:paraId="0F5CE10A" w14:textId="3D6C5C70" w:rsidR="0006546E" w:rsidRPr="00A920EC" w:rsidRDefault="0006546E" w:rsidP="00275F32">
      <w:pPr>
        <w:widowControl w:val="0"/>
        <w:spacing w:after="0" w:line="360" w:lineRule="auto"/>
        <w:ind w:firstLine="0"/>
        <w:rPr>
          <w:color w:val="auto"/>
        </w:rPr>
      </w:pPr>
    </w:p>
    <w:p w14:paraId="0123174C" w14:textId="77777777" w:rsidR="00EE708A" w:rsidRPr="00A920EC" w:rsidRDefault="00EE708A" w:rsidP="00275F32">
      <w:pPr>
        <w:widowControl w:val="0"/>
        <w:spacing w:after="0" w:line="360" w:lineRule="auto"/>
        <w:ind w:firstLine="0"/>
        <w:rPr>
          <w:color w:val="auto"/>
        </w:rPr>
      </w:pPr>
    </w:p>
    <w:p w14:paraId="138C0A43" w14:textId="6555A84A" w:rsidR="0006546E" w:rsidRPr="00A920EC" w:rsidRDefault="0006546E" w:rsidP="00275F32">
      <w:pPr>
        <w:widowControl w:val="0"/>
        <w:spacing w:after="0" w:line="360" w:lineRule="auto"/>
        <w:ind w:firstLine="0"/>
        <w:rPr>
          <w:color w:val="auto"/>
        </w:rPr>
      </w:pPr>
    </w:p>
    <w:p w14:paraId="22261379" w14:textId="5A8461DF" w:rsidR="0006546E" w:rsidRPr="00A920EC" w:rsidRDefault="0006546E" w:rsidP="00275F32">
      <w:pPr>
        <w:widowControl w:val="0"/>
        <w:spacing w:after="0" w:line="360" w:lineRule="auto"/>
        <w:ind w:firstLine="0"/>
        <w:rPr>
          <w:color w:val="auto"/>
        </w:rPr>
      </w:pPr>
    </w:p>
    <w:p w14:paraId="23AB9975" w14:textId="2FEF309F" w:rsidR="0006546E" w:rsidRPr="00A920EC" w:rsidRDefault="0006546E" w:rsidP="00275F32">
      <w:pPr>
        <w:widowControl w:val="0"/>
        <w:spacing w:after="0" w:line="360" w:lineRule="auto"/>
        <w:ind w:firstLine="0"/>
        <w:rPr>
          <w:color w:val="auto"/>
        </w:rPr>
      </w:pPr>
    </w:p>
    <w:p w14:paraId="062911FE" w14:textId="6BA7600E" w:rsidR="0006546E" w:rsidRPr="00A920EC" w:rsidRDefault="0006546E" w:rsidP="00275F32">
      <w:pPr>
        <w:widowControl w:val="0"/>
        <w:spacing w:after="0" w:line="360" w:lineRule="auto"/>
        <w:ind w:firstLine="0"/>
        <w:rPr>
          <w:color w:val="auto"/>
        </w:rPr>
      </w:pPr>
    </w:p>
    <w:p w14:paraId="0F1CFC4A" w14:textId="1DAAD6A0" w:rsidR="0006546E" w:rsidRPr="00A920EC" w:rsidRDefault="0006546E" w:rsidP="00275F32">
      <w:pPr>
        <w:widowControl w:val="0"/>
        <w:spacing w:after="0" w:line="360" w:lineRule="auto"/>
        <w:ind w:firstLine="0"/>
        <w:rPr>
          <w:color w:val="auto"/>
        </w:rPr>
      </w:pPr>
    </w:p>
    <w:p w14:paraId="3DF87CE9" w14:textId="04F0F4FB" w:rsidR="0006546E" w:rsidRPr="00A920EC" w:rsidRDefault="0006546E" w:rsidP="00275F32">
      <w:pPr>
        <w:widowControl w:val="0"/>
        <w:spacing w:after="0" w:line="360" w:lineRule="auto"/>
        <w:ind w:firstLine="0"/>
        <w:rPr>
          <w:color w:val="auto"/>
        </w:rPr>
      </w:pPr>
    </w:p>
    <w:p w14:paraId="2AF2FDBA" w14:textId="5A779C80" w:rsidR="0006546E" w:rsidRPr="00A920EC" w:rsidRDefault="0006546E" w:rsidP="00275F32">
      <w:pPr>
        <w:widowControl w:val="0"/>
        <w:spacing w:after="0" w:line="360" w:lineRule="auto"/>
        <w:ind w:firstLine="0"/>
        <w:rPr>
          <w:color w:val="auto"/>
        </w:rPr>
      </w:pPr>
    </w:p>
    <w:p w14:paraId="39BBC161" w14:textId="42FF52B3" w:rsidR="0006546E" w:rsidRPr="00A920EC" w:rsidRDefault="0006546E" w:rsidP="00275F32">
      <w:pPr>
        <w:widowControl w:val="0"/>
        <w:spacing w:after="0" w:line="360" w:lineRule="auto"/>
        <w:ind w:firstLine="0"/>
        <w:rPr>
          <w:color w:val="auto"/>
        </w:rPr>
      </w:pPr>
    </w:p>
    <w:p w14:paraId="58147DC2" w14:textId="69B7AACF" w:rsidR="0006546E" w:rsidRPr="00A920EC" w:rsidRDefault="0006546E" w:rsidP="00275F32">
      <w:pPr>
        <w:widowControl w:val="0"/>
        <w:spacing w:after="0" w:line="360" w:lineRule="auto"/>
        <w:ind w:firstLine="0"/>
        <w:rPr>
          <w:color w:val="auto"/>
        </w:rPr>
      </w:pPr>
    </w:p>
    <w:p w14:paraId="07BA42AB" w14:textId="284AA1DF" w:rsidR="00D752B0" w:rsidRPr="00A920EC" w:rsidRDefault="00D752B0" w:rsidP="00275F32">
      <w:pPr>
        <w:widowControl w:val="0"/>
        <w:spacing w:after="0" w:line="360" w:lineRule="auto"/>
        <w:ind w:firstLine="0"/>
        <w:rPr>
          <w:color w:val="auto"/>
        </w:rPr>
      </w:pPr>
    </w:p>
    <w:p w14:paraId="0F9C5AF0" w14:textId="77777777" w:rsidR="00D752B0" w:rsidRPr="00A920EC" w:rsidRDefault="00D752B0" w:rsidP="00D27ADE">
      <w:pPr>
        <w:widowControl w:val="0"/>
        <w:spacing w:line="367" w:lineRule="auto"/>
        <w:ind w:firstLine="0"/>
        <w:jc w:val="center"/>
        <w:rPr>
          <w:b/>
          <w:color w:val="auto"/>
        </w:rPr>
      </w:pPr>
      <w:bookmarkStart w:id="174" w:name="_Toc213633098"/>
      <w:r w:rsidRPr="00A920EC">
        <w:rPr>
          <w:b/>
          <w:color w:val="auto"/>
          <w:szCs w:val="28"/>
        </w:rPr>
        <w:t>Hình 2.8.</w:t>
      </w:r>
      <w:r w:rsidRPr="00A920EC">
        <w:rPr>
          <w:color w:val="auto"/>
          <w:szCs w:val="28"/>
        </w:rPr>
        <w:t xml:space="preserve"> </w:t>
      </w:r>
      <w:r w:rsidRPr="00A920EC">
        <w:rPr>
          <w:color w:val="auto"/>
        </w:rPr>
        <w:t>Sơ đồ thiết kế nghiên cứu</w:t>
      </w:r>
      <w:bookmarkEnd w:id="174"/>
    </w:p>
    <w:p w14:paraId="0C96766A" w14:textId="35A0D729" w:rsidR="00D752B0" w:rsidRPr="00A920EC" w:rsidRDefault="006B55AA" w:rsidP="00275F32">
      <w:pPr>
        <w:widowControl w:val="0"/>
        <w:spacing w:after="0" w:line="360" w:lineRule="auto"/>
        <w:ind w:firstLine="713"/>
        <w:rPr>
          <w:color w:val="auto"/>
        </w:rPr>
      </w:pPr>
      <w:r w:rsidRPr="00A920EC">
        <w:rPr>
          <w:color w:val="auto"/>
        </w:rPr>
        <w:br w:type="page"/>
      </w:r>
      <w:r w:rsidR="00EE53BE" w:rsidRPr="00A920EC">
        <w:rPr>
          <w:b/>
          <w:noProof/>
          <w:color w:val="auto"/>
        </w:rPr>
        <mc:AlternateContent>
          <mc:Choice Requires="wps">
            <w:drawing>
              <wp:anchor distT="0" distB="0" distL="114300" distR="114300" simplePos="0" relativeHeight="251586048" behindDoc="0" locked="0" layoutInCell="1" allowOverlap="1" wp14:anchorId="0A16020A" wp14:editId="19176013">
                <wp:simplePos x="0" y="0"/>
                <wp:positionH relativeFrom="page">
                  <wp:posOffset>1341804</wp:posOffset>
                </wp:positionH>
                <wp:positionV relativeFrom="paragraph">
                  <wp:posOffset>7078939</wp:posOffset>
                </wp:positionV>
                <wp:extent cx="4589253" cy="500332"/>
                <wp:effectExtent l="0" t="0" r="1905" b="0"/>
                <wp:wrapNone/>
                <wp:docPr id="29" name="Text Box 29"/>
                <wp:cNvGraphicFramePr/>
                <a:graphic xmlns:a="http://schemas.openxmlformats.org/drawingml/2006/main">
                  <a:graphicData uri="http://schemas.microsoft.com/office/word/2010/wordprocessingShape">
                    <wps:wsp>
                      <wps:cNvSpPr txBox="1"/>
                      <wps:spPr>
                        <a:xfrm>
                          <a:off x="0" y="0"/>
                          <a:ext cx="4589253" cy="500332"/>
                        </a:xfrm>
                        <a:prstGeom prst="rect">
                          <a:avLst/>
                        </a:prstGeom>
                        <a:solidFill>
                          <a:schemeClr val="lt1"/>
                        </a:solidFill>
                        <a:ln w="6350">
                          <a:noFill/>
                        </a:ln>
                      </wps:spPr>
                      <wps:txbx>
                        <w:txbxContent>
                          <w:p w14:paraId="4D62C0EF" w14:textId="0F2C2747" w:rsidR="00207726" w:rsidRPr="00E03422" w:rsidRDefault="00207726" w:rsidP="00D752B0">
                            <w:pPr>
                              <w:ind w:firstLine="0"/>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9" o:spid="_x0000_s1131" type="#_x0000_t202" style="position:absolute;left:0;text-align:left;margin-left:105.65pt;margin-top:557.4pt;width:361.35pt;height:39.4pt;z-index:251586048;visibility:visible;mso-wrap-style:square;mso-wrap-distance-left:9pt;mso-wrap-distance-top:0;mso-wrap-distance-right:9pt;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" fillcolor="white [3201]" stroked="f" strokeweight=".5pt">
                <v:textbox>
                  <w:txbxContent>
                    <w:p w14:paraId="4D62C0EF" w14:textId="0F2C2747" w:rsidR="005D6449" w:rsidRPr="00E03422" w:rsidRDefault="005D6449" w:rsidP="00D752B0">
                      <w:pPr>
                        <w:ind w:firstLine="0"/>
                        <w:jc w:val="center"/>
                        <w:rPr>
                          <w:b/>
                        </w:rPr>
                      </w:pPr>
                    </w:p>
                  </w:txbxContent>
                </v:textbox>
                <w10:wrap anchorx="page"/>
              </v:shape>
            </w:pict>
          </mc:Fallback>
        </mc:AlternateContent>
      </w:r>
    </w:p>
    <w:p w14:paraId="6C83D29D" w14:textId="34536FC3" w:rsidR="004E4498" w:rsidRPr="00A920EC" w:rsidRDefault="004E4498" w:rsidP="00275F32">
      <w:pPr>
        <w:widowControl w:val="0"/>
        <w:spacing w:after="0" w:line="360" w:lineRule="auto"/>
        <w:ind w:left="11" w:hanging="11"/>
        <w:jc w:val="center"/>
        <w:outlineLvl w:val="0"/>
        <w:rPr>
          <w:b/>
          <w:color w:val="auto"/>
        </w:rPr>
      </w:pPr>
      <w:bookmarkStart w:id="175" w:name="_Toc221666471"/>
      <w:bookmarkStart w:id="176" w:name="_Toc238027263"/>
      <w:r w:rsidRPr="00A920EC">
        <w:rPr>
          <w:b/>
          <w:color w:val="auto"/>
        </w:rPr>
        <w:lastRenderedPageBreak/>
        <w:t>C</w:t>
      </w:r>
      <w:r w:rsidR="00AC320E" w:rsidRPr="00A920EC">
        <w:rPr>
          <w:b/>
          <w:color w:val="auto"/>
        </w:rPr>
        <w:t>hương</w:t>
      </w:r>
      <w:r w:rsidRPr="00A920EC">
        <w:rPr>
          <w:b/>
          <w:color w:val="auto"/>
        </w:rPr>
        <w:t xml:space="preserve"> 3</w:t>
      </w:r>
      <w:r w:rsidR="00F53B24" w:rsidRPr="00A920EC">
        <w:rPr>
          <w:b/>
          <w:color w:val="auto"/>
        </w:rPr>
        <w:br/>
      </w:r>
      <w:r w:rsidRPr="00A920EC">
        <w:rPr>
          <w:b/>
          <w:color w:val="auto"/>
        </w:rPr>
        <w:t>KẾT QUẢ NGHIÊN CỨU</w:t>
      </w:r>
      <w:bookmarkEnd w:id="175"/>
      <w:bookmarkEnd w:id="176"/>
      <w:r w:rsidRPr="00A920EC">
        <w:rPr>
          <w:b/>
          <w:color w:val="auto"/>
        </w:rPr>
        <w:t xml:space="preserve"> </w:t>
      </w:r>
    </w:p>
    <w:p w14:paraId="1833C540" w14:textId="77777777" w:rsidR="008129E8" w:rsidRPr="00A920EC" w:rsidRDefault="004E4498" w:rsidP="00275F32">
      <w:pPr>
        <w:widowControl w:val="0"/>
        <w:spacing w:after="0" w:line="360" w:lineRule="auto"/>
        <w:ind w:firstLine="0"/>
        <w:jc w:val="center"/>
        <w:rPr>
          <w:b/>
          <w:color w:val="auto"/>
        </w:rPr>
      </w:pPr>
      <w:r w:rsidRPr="00A920EC">
        <w:rPr>
          <w:b/>
          <w:color w:val="auto"/>
        </w:rPr>
        <w:t xml:space="preserve"> </w:t>
      </w:r>
    </w:p>
    <w:p w14:paraId="113ED099" w14:textId="2AB42330" w:rsidR="007E11B2" w:rsidRPr="00A920EC" w:rsidRDefault="007E11B2" w:rsidP="00275F32">
      <w:pPr>
        <w:widowControl w:val="0"/>
        <w:spacing w:after="0" w:line="360" w:lineRule="auto"/>
        <w:ind w:firstLine="0"/>
        <w:outlineLvl w:val="1"/>
        <w:rPr>
          <w:b/>
          <w:color w:val="auto"/>
        </w:rPr>
      </w:pPr>
      <w:bookmarkStart w:id="177" w:name="_Toc221666472"/>
      <w:bookmarkStart w:id="178" w:name="_Toc238027264"/>
      <w:r w:rsidRPr="00A920EC">
        <w:rPr>
          <w:b/>
          <w:color w:val="auto"/>
        </w:rPr>
        <w:t xml:space="preserve">3.1. </w:t>
      </w:r>
      <w:r w:rsidR="005A3511" w:rsidRPr="00A920EC">
        <w:rPr>
          <w:b/>
          <w:color w:val="auto"/>
        </w:rPr>
        <w:t xml:space="preserve">Khả năng kháng khuẩn </w:t>
      </w:r>
      <w:r w:rsidR="002164E1" w:rsidRPr="00A920EC">
        <w:rPr>
          <w:b/>
          <w:i/>
          <w:iCs/>
          <w:color w:val="auto"/>
        </w:rPr>
        <w:t>in vitro</w:t>
      </w:r>
      <w:r w:rsidR="005A3511" w:rsidRPr="00A920EC">
        <w:rPr>
          <w:b/>
          <w:color w:val="auto"/>
        </w:rPr>
        <w:t xml:space="preserve"> và tính an toàn của </w:t>
      </w:r>
      <w:r w:rsidR="006C47BB">
        <w:rPr>
          <w:b/>
          <w:color w:val="auto"/>
        </w:rPr>
        <w:t>Gel nano berberin</w:t>
      </w:r>
      <w:r w:rsidR="00C73DB6">
        <w:rPr>
          <w:b/>
          <w:color w:val="auto"/>
        </w:rPr>
        <w:t xml:space="preserve"> </w:t>
      </w:r>
      <w:r w:rsidR="005A3511" w:rsidRPr="00A920EC">
        <w:rPr>
          <w:b/>
          <w:color w:val="auto"/>
        </w:rPr>
        <w:t>trên động vật thực nghiệm</w:t>
      </w:r>
      <w:bookmarkEnd w:id="177"/>
      <w:bookmarkEnd w:id="178"/>
    </w:p>
    <w:p w14:paraId="0996AFD2" w14:textId="618C4A91" w:rsidR="00DA6BC1" w:rsidRPr="00A920EC" w:rsidRDefault="00DA6BC1" w:rsidP="00275F32">
      <w:pPr>
        <w:widowControl w:val="0"/>
        <w:spacing w:after="0" w:line="360" w:lineRule="auto"/>
        <w:ind w:left="11" w:hanging="11"/>
        <w:outlineLvl w:val="2"/>
        <w:rPr>
          <w:b/>
          <w:i/>
          <w:color w:val="auto"/>
        </w:rPr>
      </w:pPr>
      <w:bookmarkStart w:id="179" w:name="_Toc221666473"/>
      <w:bookmarkStart w:id="180" w:name="_Toc238027265"/>
      <w:r w:rsidRPr="00A920EC">
        <w:rPr>
          <w:b/>
          <w:i/>
          <w:color w:val="auto"/>
        </w:rPr>
        <w:t xml:space="preserve">3.1.1. Khả năng kháng khuẩn một số chủng vi khuẩn </w:t>
      </w:r>
      <w:r w:rsidR="00386DA3" w:rsidRPr="00A920EC">
        <w:rPr>
          <w:b/>
          <w:i/>
          <w:color w:val="auto"/>
        </w:rPr>
        <w:t xml:space="preserve">kiểm định </w:t>
      </w:r>
      <w:r w:rsidR="002164E1" w:rsidRPr="00A920EC">
        <w:rPr>
          <w:b/>
          <w:i/>
          <w:color w:val="auto"/>
        </w:rPr>
        <w:t>in vitro</w:t>
      </w:r>
      <w:bookmarkEnd w:id="179"/>
      <w:bookmarkEnd w:id="180"/>
      <w:r w:rsidRPr="00A920EC">
        <w:rPr>
          <w:b/>
          <w:i/>
          <w:color w:val="auto"/>
        </w:rPr>
        <w:t xml:space="preserve">  </w:t>
      </w:r>
    </w:p>
    <w:p w14:paraId="74E3C222" w14:textId="10225295" w:rsidR="00DA6BC1" w:rsidRPr="00A920EC" w:rsidRDefault="00DA6BC1" w:rsidP="00275F32">
      <w:pPr>
        <w:widowControl w:val="0"/>
        <w:spacing w:after="0" w:line="360" w:lineRule="auto"/>
        <w:ind w:left="11" w:hanging="11"/>
        <w:rPr>
          <w:i/>
          <w:color w:val="auto"/>
        </w:rPr>
      </w:pPr>
      <w:r w:rsidRPr="00A920EC">
        <w:rPr>
          <w:i/>
          <w:color w:val="auto"/>
        </w:rPr>
        <w:t xml:space="preserve">3.1.1.1. </w:t>
      </w:r>
      <w:bookmarkStart w:id="181" w:name="_Hlk213852768"/>
      <w:r w:rsidRPr="00A920EC">
        <w:rPr>
          <w:i/>
          <w:color w:val="auto"/>
        </w:rPr>
        <w:t xml:space="preserve">Phương pháp khuếch tán trên thạch </w:t>
      </w:r>
      <w:bookmarkEnd w:id="181"/>
    </w:p>
    <w:p w14:paraId="609B910E" w14:textId="0794F5E9" w:rsidR="00DA6BC1" w:rsidRPr="00A920EC" w:rsidRDefault="00DA6BC1" w:rsidP="00704B46">
      <w:pPr>
        <w:widowControl w:val="0"/>
        <w:spacing w:after="0" w:line="360" w:lineRule="auto"/>
        <w:ind w:left="11" w:hanging="11"/>
        <w:jc w:val="center"/>
        <w:outlineLvl w:val="5"/>
        <w:rPr>
          <w:b/>
          <w:i/>
          <w:color w:val="auto"/>
        </w:rPr>
      </w:pPr>
      <w:bookmarkStart w:id="182" w:name="_Toc213651094"/>
      <w:bookmarkStart w:id="183" w:name="_Toc219243583"/>
      <w:bookmarkStart w:id="184" w:name="_Toc238027294"/>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w:t>
      </w:r>
      <w:r w:rsidRPr="00A920EC">
        <w:rPr>
          <w:b/>
          <w:color w:val="auto"/>
          <w:szCs w:val="28"/>
        </w:rPr>
        <w:fldChar w:fldCharType="end"/>
      </w:r>
      <w:r w:rsidRPr="00A920EC">
        <w:rPr>
          <w:b/>
          <w:color w:val="auto"/>
          <w:szCs w:val="28"/>
        </w:rPr>
        <w:t xml:space="preserve">. </w:t>
      </w:r>
      <w:r w:rsidRPr="00A920EC">
        <w:rPr>
          <w:color w:val="auto"/>
        </w:rPr>
        <w:t xml:space="preserve">Kết quả kháng khuẩn gram âm của </w:t>
      </w:r>
      <w:bookmarkEnd w:id="182"/>
      <w:bookmarkEnd w:id="183"/>
      <w:bookmarkEnd w:id="184"/>
      <w:r w:rsidR="006C47BB">
        <w:rPr>
          <w:color w:val="auto"/>
        </w:rPr>
        <w:t>Gel nano berberin</w:t>
      </w:r>
    </w:p>
    <w:tbl>
      <w:tblPr>
        <w:tblStyle w:val="TableGrid"/>
        <w:tblW w:w="9583" w:type="dxa"/>
        <w:jc w:val="center"/>
        <w:tblInd w:w="0" w:type="dxa"/>
        <w:tblCellMar>
          <w:top w:w="7" w:type="dxa"/>
          <w:left w:w="108" w:type="dxa"/>
          <w:right w:w="73" w:type="dxa"/>
        </w:tblCellMar>
        <w:tblLook w:val="04A0" w:firstRow="1" w:lastRow="0" w:firstColumn="1" w:lastColumn="0" w:noHBand="0" w:noVBand="1"/>
      </w:tblPr>
      <w:tblGrid>
        <w:gridCol w:w="2261"/>
        <w:gridCol w:w="3256"/>
        <w:gridCol w:w="3255"/>
        <w:gridCol w:w="811"/>
      </w:tblGrid>
      <w:tr w:rsidR="008532F9" w:rsidRPr="00A920EC" w14:paraId="78A4F800" w14:textId="77777777" w:rsidTr="00D41F36">
        <w:trPr>
          <w:trHeight w:val="413"/>
          <w:jc w:val="center"/>
        </w:trPr>
        <w:tc>
          <w:tcPr>
            <w:tcW w:w="2263" w:type="dxa"/>
            <w:vMerge w:val="restart"/>
            <w:tcBorders>
              <w:top w:val="single" w:sz="4" w:space="0" w:color="000000"/>
              <w:left w:val="single" w:sz="4" w:space="0" w:color="000000"/>
              <w:bottom w:val="single" w:sz="4" w:space="0" w:color="000000"/>
              <w:right w:val="single" w:sz="4" w:space="0" w:color="000000"/>
            </w:tcBorders>
            <w:vAlign w:val="center"/>
          </w:tcPr>
          <w:p w14:paraId="3B83EA0D" w14:textId="77777777" w:rsidR="00ED274B" w:rsidRPr="00A920EC" w:rsidRDefault="00DA6BC1" w:rsidP="00D0469E">
            <w:pPr>
              <w:widowControl w:val="0"/>
              <w:spacing w:before="100" w:after="0" w:line="360" w:lineRule="auto"/>
              <w:ind w:left="-30" w:firstLine="0"/>
              <w:jc w:val="center"/>
              <w:rPr>
                <w:b/>
                <w:color w:val="auto"/>
                <w:sz w:val="26"/>
              </w:rPr>
            </w:pPr>
            <w:r w:rsidRPr="00A920EC">
              <w:rPr>
                <w:b/>
                <w:color w:val="auto"/>
                <w:sz w:val="26"/>
              </w:rPr>
              <w:t xml:space="preserve">Vi sinh vật </w:t>
            </w:r>
          </w:p>
          <w:p w14:paraId="0BA20E6D" w14:textId="17F8B6A7" w:rsidR="00DA6BC1" w:rsidRPr="00A920EC" w:rsidRDefault="00DA6BC1" w:rsidP="00D0469E">
            <w:pPr>
              <w:widowControl w:val="0"/>
              <w:spacing w:before="100" w:after="0" w:line="360" w:lineRule="auto"/>
              <w:ind w:left="-30" w:firstLine="0"/>
              <w:jc w:val="center"/>
              <w:rPr>
                <w:color w:val="auto"/>
              </w:rPr>
            </w:pPr>
            <w:r w:rsidRPr="00A920EC">
              <w:rPr>
                <w:b/>
                <w:color w:val="auto"/>
                <w:sz w:val="26"/>
              </w:rPr>
              <w:t>kiểm định</w:t>
            </w:r>
            <w:r w:rsidRPr="00A920EC">
              <w:rPr>
                <w:b/>
                <w:color w:val="auto"/>
              </w:rPr>
              <w:t xml:space="preserve"> </w:t>
            </w:r>
          </w:p>
        </w:tc>
        <w:tc>
          <w:tcPr>
            <w:tcW w:w="3261" w:type="dxa"/>
            <w:tcBorders>
              <w:top w:val="single" w:sz="4" w:space="0" w:color="000000"/>
              <w:left w:val="single" w:sz="4" w:space="0" w:color="000000"/>
              <w:bottom w:val="single" w:sz="4" w:space="0" w:color="000000"/>
              <w:right w:val="single" w:sz="4" w:space="0" w:color="000000"/>
            </w:tcBorders>
            <w:vAlign w:val="center"/>
          </w:tcPr>
          <w:p w14:paraId="63102E35" w14:textId="77777777" w:rsidR="00DA6BC1" w:rsidRPr="00A920EC" w:rsidRDefault="00DA6BC1" w:rsidP="00D0469E">
            <w:pPr>
              <w:widowControl w:val="0"/>
              <w:spacing w:before="100" w:after="0" w:line="360" w:lineRule="auto"/>
              <w:ind w:firstLine="0"/>
              <w:jc w:val="center"/>
              <w:rPr>
                <w:color w:val="auto"/>
              </w:rPr>
            </w:pPr>
            <w:r w:rsidRPr="00A920EC">
              <w:rPr>
                <w:b/>
                <w:color w:val="auto"/>
              </w:rPr>
              <w:t xml:space="preserve">Mẫu nghiên cứu </w:t>
            </w:r>
          </w:p>
        </w:tc>
        <w:tc>
          <w:tcPr>
            <w:tcW w:w="3260" w:type="dxa"/>
            <w:tcBorders>
              <w:top w:val="single" w:sz="4" w:space="0" w:color="000000"/>
              <w:left w:val="single" w:sz="4" w:space="0" w:color="000000"/>
              <w:bottom w:val="single" w:sz="4" w:space="0" w:color="000000"/>
              <w:right w:val="single" w:sz="4" w:space="0" w:color="000000"/>
            </w:tcBorders>
            <w:vAlign w:val="center"/>
          </w:tcPr>
          <w:p w14:paraId="7EC99372" w14:textId="77777777" w:rsidR="00DA6BC1" w:rsidRPr="00A920EC" w:rsidRDefault="00DA6BC1" w:rsidP="00D0469E">
            <w:pPr>
              <w:widowControl w:val="0"/>
              <w:spacing w:before="100" w:after="0" w:line="360" w:lineRule="auto"/>
              <w:ind w:firstLine="0"/>
              <w:jc w:val="center"/>
              <w:rPr>
                <w:color w:val="auto"/>
              </w:rPr>
            </w:pPr>
            <w:r w:rsidRPr="00A920EC">
              <w:rPr>
                <w:b/>
                <w:color w:val="auto"/>
              </w:rPr>
              <w:t xml:space="preserve">Mẫu chuẩn </w:t>
            </w:r>
          </w:p>
        </w:tc>
        <w:tc>
          <w:tcPr>
            <w:tcW w:w="799" w:type="dxa"/>
            <w:vMerge w:val="restart"/>
            <w:tcBorders>
              <w:top w:val="single" w:sz="4" w:space="0" w:color="000000"/>
              <w:left w:val="single" w:sz="4" w:space="0" w:color="000000"/>
              <w:right w:val="single" w:sz="4" w:space="0" w:color="000000"/>
            </w:tcBorders>
            <w:vAlign w:val="center"/>
          </w:tcPr>
          <w:p w14:paraId="162A87B5" w14:textId="77777777" w:rsidR="00DA6BC1" w:rsidRPr="00A920EC" w:rsidRDefault="00DA6BC1" w:rsidP="00D0469E">
            <w:pPr>
              <w:widowControl w:val="0"/>
              <w:spacing w:before="100" w:after="0" w:line="360" w:lineRule="auto"/>
              <w:ind w:firstLine="0"/>
              <w:jc w:val="center"/>
              <w:rPr>
                <w:b/>
                <w:color w:val="auto"/>
              </w:rPr>
            </w:pPr>
            <w:r w:rsidRPr="00A920EC">
              <w:rPr>
                <w:b/>
                <w:color w:val="auto"/>
              </w:rPr>
              <w:t>p</w:t>
            </w:r>
          </w:p>
        </w:tc>
      </w:tr>
      <w:tr w:rsidR="008532F9" w:rsidRPr="00A920EC" w14:paraId="2854A82E" w14:textId="77777777" w:rsidTr="00D41F36">
        <w:trPr>
          <w:trHeight w:val="758"/>
          <w:jc w:val="center"/>
        </w:trPr>
        <w:tc>
          <w:tcPr>
            <w:tcW w:w="2263" w:type="dxa"/>
            <w:vMerge/>
            <w:tcBorders>
              <w:top w:val="nil"/>
              <w:left w:val="single" w:sz="4" w:space="0" w:color="000000"/>
              <w:bottom w:val="single" w:sz="4" w:space="0" w:color="000000"/>
              <w:right w:val="single" w:sz="4" w:space="0" w:color="000000"/>
            </w:tcBorders>
            <w:vAlign w:val="center"/>
          </w:tcPr>
          <w:p w14:paraId="6BCB229D" w14:textId="77777777" w:rsidR="00E76F63" w:rsidRPr="00A920EC" w:rsidRDefault="00E76F63" w:rsidP="00D0469E">
            <w:pPr>
              <w:widowControl w:val="0"/>
              <w:spacing w:before="100" w:after="0" w:line="360" w:lineRule="auto"/>
              <w:ind w:firstLine="0"/>
              <w:jc w:val="left"/>
              <w:rPr>
                <w:color w:val="auto"/>
              </w:rPr>
            </w:pPr>
          </w:p>
        </w:tc>
        <w:tc>
          <w:tcPr>
            <w:tcW w:w="3261" w:type="dxa"/>
            <w:tcBorders>
              <w:top w:val="single" w:sz="4" w:space="0" w:color="000000"/>
              <w:left w:val="single" w:sz="4" w:space="0" w:color="000000"/>
              <w:bottom w:val="single" w:sz="4" w:space="0" w:color="000000"/>
              <w:right w:val="single" w:sz="4" w:space="0" w:color="000000"/>
            </w:tcBorders>
            <w:vAlign w:val="center"/>
          </w:tcPr>
          <w:p w14:paraId="5C363052" w14:textId="2F8E70F1" w:rsidR="00E76F63" w:rsidRPr="00A920EC" w:rsidRDefault="00E76F63" w:rsidP="00D0469E">
            <w:pPr>
              <w:widowControl w:val="0"/>
              <w:spacing w:before="100" w:after="0" w:line="360" w:lineRule="auto"/>
              <w:ind w:firstLine="0"/>
              <w:jc w:val="center"/>
              <w:rPr>
                <w:color w:val="auto"/>
              </w:rPr>
            </w:pPr>
            <w:r w:rsidRPr="00A920EC">
              <w:rPr>
                <w:b/>
                <w:color w:val="auto"/>
                <w:sz w:val="26"/>
              </w:rPr>
              <w:t xml:space="preserve">Đường kính vòng vô khuẩn </w:t>
            </w:r>
            <w:r w:rsidRPr="00A920EC">
              <w:rPr>
                <w:b/>
                <w:color w:val="auto"/>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008C20F4" w:rsidRPr="00A920EC">
              <w:rPr>
                <w:color w:val="auto"/>
              </w:rPr>
              <w:t xml:space="preserve"> </w:t>
            </w:r>
            <w:r w:rsidR="008C20F4" w:rsidRPr="00A920EC">
              <w:rPr>
                <w:b/>
                <w:color w:val="auto"/>
              </w:rPr>
              <w:t>(mm)</w:t>
            </w:r>
          </w:p>
        </w:tc>
        <w:tc>
          <w:tcPr>
            <w:tcW w:w="3260" w:type="dxa"/>
            <w:tcBorders>
              <w:top w:val="single" w:sz="4" w:space="0" w:color="000000"/>
              <w:left w:val="single" w:sz="4" w:space="0" w:color="000000"/>
              <w:bottom w:val="single" w:sz="4" w:space="0" w:color="000000"/>
              <w:right w:val="single" w:sz="4" w:space="0" w:color="000000"/>
            </w:tcBorders>
            <w:vAlign w:val="center"/>
          </w:tcPr>
          <w:p w14:paraId="558111EC" w14:textId="77777777" w:rsidR="00E76F63" w:rsidRPr="00A920EC" w:rsidRDefault="00E76F63" w:rsidP="00D0469E">
            <w:pPr>
              <w:widowControl w:val="0"/>
              <w:spacing w:before="100" w:after="0" w:line="360" w:lineRule="auto"/>
              <w:ind w:firstLine="0"/>
              <w:jc w:val="center"/>
              <w:rPr>
                <w:color w:val="auto"/>
              </w:rPr>
            </w:pPr>
            <w:r w:rsidRPr="00A920EC">
              <w:rPr>
                <w:b/>
                <w:color w:val="auto"/>
                <w:sz w:val="26"/>
              </w:rPr>
              <w:t>Đường kính vòng vô khuẩn</w:t>
            </w:r>
          </w:p>
          <w:p w14:paraId="6696D79B" w14:textId="2136C4BC" w:rsidR="00E76F63" w:rsidRPr="00A920EC" w:rsidRDefault="00E76F63" w:rsidP="00D0469E">
            <w:pPr>
              <w:widowControl w:val="0"/>
              <w:spacing w:before="100" w:after="0" w:line="360" w:lineRule="auto"/>
              <w:ind w:firstLine="0"/>
              <w:jc w:val="center"/>
              <w:rPr>
                <w:color w:val="auto"/>
              </w:rPr>
            </w:pPr>
            <w:r w:rsidRPr="00A920EC">
              <w:rPr>
                <w:b/>
                <w:color w:val="auto"/>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008C20F4" w:rsidRPr="00A920EC">
              <w:rPr>
                <w:b/>
                <w:color w:val="auto"/>
              </w:rPr>
              <w:t xml:space="preserve"> (mm)</w:t>
            </w:r>
          </w:p>
        </w:tc>
        <w:tc>
          <w:tcPr>
            <w:tcW w:w="799" w:type="dxa"/>
            <w:vMerge/>
            <w:tcBorders>
              <w:left w:val="single" w:sz="4" w:space="0" w:color="000000"/>
              <w:bottom w:val="single" w:sz="4" w:space="0" w:color="000000"/>
              <w:right w:val="single" w:sz="4" w:space="0" w:color="000000"/>
            </w:tcBorders>
            <w:vAlign w:val="center"/>
          </w:tcPr>
          <w:p w14:paraId="43DA49F9" w14:textId="77777777" w:rsidR="00E76F63" w:rsidRPr="00A920EC" w:rsidRDefault="00E76F63" w:rsidP="00D0469E">
            <w:pPr>
              <w:widowControl w:val="0"/>
              <w:spacing w:before="100" w:after="0" w:line="360" w:lineRule="auto"/>
              <w:ind w:firstLine="0"/>
              <w:jc w:val="center"/>
              <w:rPr>
                <w:b/>
                <w:color w:val="auto"/>
                <w:sz w:val="26"/>
              </w:rPr>
            </w:pPr>
          </w:p>
        </w:tc>
      </w:tr>
      <w:tr w:rsidR="008532F9" w:rsidRPr="00A920EC" w14:paraId="4229D718" w14:textId="77777777" w:rsidTr="00D41F36">
        <w:trPr>
          <w:trHeight w:val="413"/>
          <w:jc w:val="center"/>
        </w:trPr>
        <w:tc>
          <w:tcPr>
            <w:tcW w:w="2263" w:type="dxa"/>
            <w:tcBorders>
              <w:top w:val="single" w:sz="4" w:space="0" w:color="000000"/>
              <w:left w:val="single" w:sz="4" w:space="0" w:color="000000"/>
              <w:bottom w:val="single" w:sz="4" w:space="0" w:color="000000"/>
              <w:right w:val="single" w:sz="4" w:space="0" w:color="000000"/>
            </w:tcBorders>
            <w:vAlign w:val="center"/>
          </w:tcPr>
          <w:p w14:paraId="52C4B491" w14:textId="77777777" w:rsidR="00E76F63" w:rsidRPr="00A920EC" w:rsidRDefault="00E76F63" w:rsidP="00D0469E">
            <w:pPr>
              <w:widowControl w:val="0"/>
              <w:spacing w:before="100" w:after="0" w:line="360" w:lineRule="auto"/>
              <w:ind w:firstLine="0"/>
              <w:rPr>
                <w:i/>
                <w:color w:val="auto"/>
              </w:rPr>
            </w:pPr>
            <w:bookmarkStart w:id="185" w:name="_Hlk223616249"/>
            <w:r w:rsidRPr="00A920EC">
              <w:rPr>
                <w:i/>
                <w:color w:val="auto"/>
              </w:rPr>
              <w:t>E. coli</w:t>
            </w:r>
            <w:bookmarkEnd w:id="185"/>
          </w:p>
        </w:tc>
        <w:tc>
          <w:tcPr>
            <w:tcW w:w="3261" w:type="dxa"/>
            <w:tcBorders>
              <w:top w:val="single" w:sz="4" w:space="0" w:color="000000"/>
              <w:left w:val="single" w:sz="4" w:space="0" w:color="000000"/>
              <w:bottom w:val="single" w:sz="4" w:space="0" w:color="000000"/>
              <w:right w:val="single" w:sz="4" w:space="0" w:color="000000"/>
            </w:tcBorders>
            <w:vAlign w:val="center"/>
          </w:tcPr>
          <w:p w14:paraId="1B1A44D3" w14:textId="7FBDDD32" w:rsidR="00E76F63" w:rsidRPr="00A920EC" w:rsidRDefault="004079F2" w:rsidP="00D0469E">
            <w:pPr>
              <w:widowControl w:val="0"/>
              <w:spacing w:before="100" w:after="0" w:line="360" w:lineRule="auto"/>
              <w:ind w:firstLine="0"/>
              <w:jc w:val="center"/>
              <w:rPr>
                <w:color w:val="auto"/>
              </w:rPr>
            </w:pPr>
            <w:r w:rsidRPr="00A920EC">
              <w:rPr>
                <w:color w:val="auto"/>
              </w:rPr>
              <w:t xml:space="preserve">16,1 ±2,6 </w:t>
            </w:r>
          </w:p>
        </w:tc>
        <w:tc>
          <w:tcPr>
            <w:tcW w:w="3260" w:type="dxa"/>
            <w:tcBorders>
              <w:top w:val="single" w:sz="4" w:space="0" w:color="000000"/>
              <w:left w:val="single" w:sz="4" w:space="0" w:color="000000"/>
              <w:bottom w:val="single" w:sz="4" w:space="0" w:color="000000"/>
              <w:right w:val="single" w:sz="4" w:space="0" w:color="000000"/>
            </w:tcBorders>
            <w:vAlign w:val="center"/>
          </w:tcPr>
          <w:p w14:paraId="78333A40" w14:textId="27DDB7E8" w:rsidR="00E76F63" w:rsidRPr="00A920EC" w:rsidRDefault="004079F2" w:rsidP="00D0469E">
            <w:pPr>
              <w:widowControl w:val="0"/>
              <w:spacing w:before="100" w:after="0" w:line="360" w:lineRule="auto"/>
              <w:ind w:firstLine="0"/>
              <w:jc w:val="center"/>
              <w:rPr>
                <w:color w:val="auto"/>
              </w:rPr>
            </w:pPr>
            <w:r w:rsidRPr="00A920EC">
              <w:rPr>
                <w:color w:val="auto"/>
              </w:rPr>
              <w:t xml:space="preserve">15,9 ± 2,2 </w:t>
            </w:r>
          </w:p>
        </w:tc>
        <w:tc>
          <w:tcPr>
            <w:tcW w:w="799" w:type="dxa"/>
            <w:tcBorders>
              <w:top w:val="single" w:sz="4" w:space="0" w:color="000000"/>
              <w:left w:val="single" w:sz="4" w:space="0" w:color="000000"/>
              <w:bottom w:val="single" w:sz="4" w:space="0" w:color="000000"/>
              <w:right w:val="single" w:sz="4" w:space="0" w:color="000000"/>
            </w:tcBorders>
            <w:vAlign w:val="center"/>
          </w:tcPr>
          <w:p w14:paraId="604E97FE" w14:textId="2F1E8495" w:rsidR="00E76F63" w:rsidRPr="00A920EC" w:rsidRDefault="00E76F63" w:rsidP="00D0469E">
            <w:pPr>
              <w:widowControl w:val="0"/>
              <w:spacing w:before="100" w:after="0" w:line="360" w:lineRule="auto"/>
              <w:ind w:firstLine="0"/>
              <w:jc w:val="center"/>
              <w:rPr>
                <w:color w:val="auto"/>
              </w:rPr>
            </w:pPr>
            <w:r w:rsidRPr="00A920EC">
              <w:rPr>
                <w:color w:val="auto"/>
              </w:rPr>
              <w:t>0,</w:t>
            </w:r>
            <w:r w:rsidR="00B64CA1" w:rsidRPr="00A920EC">
              <w:rPr>
                <w:color w:val="auto"/>
              </w:rPr>
              <w:t>890</w:t>
            </w:r>
          </w:p>
        </w:tc>
      </w:tr>
      <w:tr w:rsidR="008532F9" w:rsidRPr="00A920EC" w14:paraId="3D636955" w14:textId="77777777" w:rsidTr="00D41F36">
        <w:trPr>
          <w:trHeight w:val="410"/>
          <w:jc w:val="center"/>
        </w:trPr>
        <w:tc>
          <w:tcPr>
            <w:tcW w:w="2263" w:type="dxa"/>
            <w:tcBorders>
              <w:top w:val="single" w:sz="4" w:space="0" w:color="000000"/>
              <w:left w:val="single" w:sz="4" w:space="0" w:color="000000"/>
              <w:bottom w:val="single" w:sz="4" w:space="0" w:color="000000"/>
              <w:right w:val="single" w:sz="4" w:space="0" w:color="000000"/>
            </w:tcBorders>
            <w:vAlign w:val="center"/>
          </w:tcPr>
          <w:p w14:paraId="5A2D9C2B" w14:textId="77777777" w:rsidR="00E76F63" w:rsidRPr="00A920EC" w:rsidRDefault="00E76F63" w:rsidP="00D0469E">
            <w:pPr>
              <w:widowControl w:val="0"/>
              <w:spacing w:before="100" w:after="0" w:line="360" w:lineRule="auto"/>
              <w:ind w:firstLine="0"/>
              <w:rPr>
                <w:i/>
                <w:color w:val="auto"/>
              </w:rPr>
            </w:pPr>
            <w:bookmarkStart w:id="186" w:name="_Hlk223616339"/>
            <w:r w:rsidRPr="00A920EC">
              <w:rPr>
                <w:i/>
                <w:color w:val="auto"/>
              </w:rPr>
              <w:t>P. aeruginosa</w:t>
            </w:r>
            <w:bookmarkEnd w:id="186"/>
          </w:p>
        </w:tc>
        <w:tc>
          <w:tcPr>
            <w:tcW w:w="3261" w:type="dxa"/>
            <w:tcBorders>
              <w:top w:val="single" w:sz="4" w:space="0" w:color="000000"/>
              <w:left w:val="single" w:sz="4" w:space="0" w:color="000000"/>
              <w:bottom w:val="single" w:sz="4" w:space="0" w:color="000000"/>
              <w:right w:val="single" w:sz="4" w:space="0" w:color="000000"/>
            </w:tcBorders>
            <w:vAlign w:val="center"/>
          </w:tcPr>
          <w:p w14:paraId="2D6EEDD5" w14:textId="7220856C" w:rsidR="00E76F63" w:rsidRPr="00A920EC" w:rsidRDefault="004079F2" w:rsidP="00D0469E">
            <w:pPr>
              <w:widowControl w:val="0"/>
              <w:spacing w:before="100" w:after="0" w:line="360" w:lineRule="auto"/>
              <w:ind w:firstLine="0"/>
              <w:jc w:val="center"/>
              <w:rPr>
                <w:color w:val="auto"/>
              </w:rPr>
            </w:pPr>
            <w:r w:rsidRPr="00A920EC">
              <w:rPr>
                <w:color w:val="auto"/>
              </w:rPr>
              <w:t xml:space="preserve">24,2 ± 3,1 </w:t>
            </w:r>
          </w:p>
        </w:tc>
        <w:tc>
          <w:tcPr>
            <w:tcW w:w="3260" w:type="dxa"/>
            <w:tcBorders>
              <w:top w:val="single" w:sz="4" w:space="0" w:color="000000"/>
              <w:left w:val="single" w:sz="4" w:space="0" w:color="000000"/>
              <w:bottom w:val="single" w:sz="4" w:space="0" w:color="000000"/>
              <w:right w:val="single" w:sz="4" w:space="0" w:color="000000"/>
            </w:tcBorders>
            <w:vAlign w:val="center"/>
          </w:tcPr>
          <w:p w14:paraId="015D7667" w14:textId="683624E7" w:rsidR="00E76F63" w:rsidRPr="00A920EC" w:rsidRDefault="004079F2" w:rsidP="00D0469E">
            <w:pPr>
              <w:widowControl w:val="0"/>
              <w:spacing w:before="100" w:after="0" w:line="360" w:lineRule="auto"/>
              <w:ind w:firstLine="0"/>
              <w:jc w:val="center"/>
              <w:rPr>
                <w:color w:val="auto"/>
              </w:rPr>
            </w:pPr>
            <w:r w:rsidRPr="00A920EC">
              <w:rPr>
                <w:color w:val="auto"/>
              </w:rPr>
              <w:t xml:space="preserve">15,5 ±4,2 </w:t>
            </w:r>
          </w:p>
        </w:tc>
        <w:tc>
          <w:tcPr>
            <w:tcW w:w="799" w:type="dxa"/>
            <w:tcBorders>
              <w:top w:val="single" w:sz="4" w:space="0" w:color="000000"/>
              <w:left w:val="single" w:sz="4" w:space="0" w:color="000000"/>
              <w:bottom w:val="single" w:sz="4" w:space="0" w:color="000000"/>
              <w:right w:val="single" w:sz="4" w:space="0" w:color="000000"/>
            </w:tcBorders>
            <w:vAlign w:val="center"/>
          </w:tcPr>
          <w:p w14:paraId="7993FD25" w14:textId="3958621B" w:rsidR="00E76F63" w:rsidRPr="00A920EC" w:rsidRDefault="00E76F63" w:rsidP="00D0469E">
            <w:pPr>
              <w:widowControl w:val="0"/>
              <w:spacing w:before="100" w:after="0" w:line="360" w:lineRule="auto"/>
              <w:ind w:firstLine="0"/>
              <w:jc w:val="center"/>
              <w:rPr>
                <w:color w:val="auto"/>
              </w:rPr>
            </w:pPr>
            <w:r w:rsidRPr="00A920EC">
              <w:rPr>
                <w:color w:val="auto"/>
              </w:rPr>
              <w:t>0,</w:t>
            </w:r>
            <w:r w:rsidR="00B64CA1" w:rsidRPr="00A920EC">
              <w:rPr>
                <w:color w:val="auto"/>
              </w:rPr>
              <w:t>001</w:t>
            </w:r>
          </w:p>
        </w:tc>
      </w:tr>
      <w:tr w:rsidR="008532F9" w:rsidRPr="00A920EC" w14:paraId="198D7E7D" w14:textId="77777777" w:rsidTr="00D41F36">
        <w:trPr>
          <w:trHeight w:val="413"/>
          <w:jc w:val="center"/>
        </w:trPr>
        <w:tc>
          <w:tcPr>
            <w:tcW w:w="2263" w:type="dxa"/>
            <w:tcBorders>
              <w:top w:val="single" w:sz="4" w:space="0" w:color="000000"/>
              <w:left w:val="single" w:sz="4" w:space="0" w:color="000000"/>
              <w:bottom w:val="single" w:sz="4" w:space="0" w:color="000000"/>
              <w:right w:val="single" w:sz="4" w:space="0" w:color="000000"/>
            </w:tcBorders>
            <w:vAlign w:val="center"/>
          </w:tcPr>
          <w:p w14:paraId="29CCAEAF" w14:textId="77777777" w:rsidR="00E76F63" w:rsidRPr="00A920EC" w:rsidRDefault="00E76F63" w:rsidP="00D0469E">
            <w:pPr>
              <w:widowControl w:val="0"/>
              <w:spacing w:before="100" w:after="0" w:line="360" w:lineRule="auto"/>
              <w:ind w:firstLine="0"/>
              <w:rPr>
                <w:i/>
                <w:color w:val="auto"/>
              </w:rPr>
            </w:pPr>
            <w:bookmarkStart w:id="187" w:name="_Hlk223616393"/>
            <w:r w:rsidRPr="00A920EC">
              <w:rPr>
                <w:i/>
                <w:color w:val="auto"/>
              </w:rPr>
              <w:t>Acinetobacter sp.</w:t>
            </w:r>
            <w:bookmarkEnd w:id="187"/>
          </w:p>
        </w:tc>
        <w:tc>
          <w:tcPr>
            <w:tcW w:w="3261" w:type="dxa"/>
            <w:tcBorders>
              <w:top w:val="single" w:sz="4" w:space="0" w:color="000000"/>
              <w:left w:val="single" w:sz="4" w:space="0" w:color="000000"/>
              <w:bottom w:val="single" w:sz="4" w:space="0" w:color="000000"/>
              <w:right w:val="single" w:sz="4" w:space="0" w:color="000000"/>
            </w:tcBorders>
            <w:vAlign w:val="center"/>
          </w:tcPr>
          <w:p w14:paraId="0096CF5F" w14:textId="433060E7" w:rsidR="00E76F63" w:rsidRPr="00A920EC" w:rsidRDefault="004079F2" w:rsidP="00D0469E">
            <w:pPr>
              <w:widowControl w:val="0"/>
              <w:spacing w:before="100" w:after="0" w:line="360" w:lineRule="auto"/>
              <w:ind w:firstLine="0"/>
              <w:jc w:val="center"/>
              <w:rPr>
                <w:color w:val="auto"/>
              </w:rPr>
            </w:pPr>
            <w:r w:rsidRPr="00A920EC">
              <w:rPr>
                <w:color w:val="auto"/>
              </w:rPr>
              <w:t xml:space="preserve">18,3 ± 4,7 </w:t>
            </w:r>
          </w:p>
        </w:tc>
        <w:tc>
          <w:tcPr>
            <w:tcW w:w="3260" w:type="dxa"/>
            <w:tcBorders>
              <w:top w:val="single" w:sz="4" w:space="0" w:color="000000"/>
              <w:left w:val="single" w:sz="4" w:space="0" w:color="000000"/>
              <w:bottom w:val="single" w:sz="4" w:space="0" w:color="000000"/>
              <w:right w:val="single" w:sz="4" w:space="0" w:color="000000"/>
            </w:tcBorders>
            <w:vAlign w:val="center"/>
          </w:tcPr>
          <w:p w14:paraId="31AE35B7" w14:textId="6BD6A94C" w:rsidR="00E76F63" w:rsidRPr="00A920EC" w:rsidRDefault="004079F2" w:rsidP="00D0469E">
            <w:pPr>
              <w:widowControl w:val="0"/>
              <w:spacing w:before="100" w:after="0" w:line="360" w:lineRule="auto"/>
              <w:ind w:firstLine="0"/>
              <w:jc w:val="center"/>
              <w:rPr>
                <w:color w:val="auto"/>
              </w:rPr>
            </w:pPr>
            <w:r w:rsidRPr="00A920EC">
              <w:rPr>
                <w:color w:val="auto"/>
              </w:rPr>
              <w:t xml:space="preserve">15,6 ± 4,4 </w:t>
            </w:r>
          </w:p>
        </w:tc>
        <w:tc>
          <w:tcPr>
            <w:tcW w:w="799" w:type="dxa"/>
            <w:tcBorders>
              <w:top w:val="single" w:sz="4" w:space="0" w:color="000000"/>
              <w:left w:val="single" w:sz="4" w:space="0" w:color="000000"/>
              <w:bottom w:val="single" w:sz="4" w:space="0" w:color="000000"/>
              <w:right w:val="single" w:sz="4" w:space="0" w:color="000000"/>
            </w:tcBorders>
            <w:vAlign w:val="center"/>
          </w:tcPr>
          <w:p w14:paraId="034F7022" w14:textId="697C1526" w:rsidR="00E76F63" w:rsidRPr="00A920EC" w:rsidRDefault="00E76F63" w:rsidP="00D0469E">
            <w:pPr>
              <w:widowControl w:val="0"/>
              <w:spacing w:before="100" w:after="0" w:line="360" w:lineRule="auto"/>
              <w:ind w:firstLine="0"/>
              <w:jc w:val="center"/>
              <w:rPr>
                <w:color w:val="auto"/>
              </w:rPr>
            </w:pPr>
            <w:r w:rsidRPr="00A920EC">
              <w:rPr>
                <w:color w:val="auto"/>
              </w:rPr>
              <w:t>0,0</w:t>
            </w:r>
            <w:r w:rsidR="00B64CA1" w:rsidRPr="00A920EC">
              <w:rPr>
                <w:color w:val="auto"/>
              </w:rPr>
              <w:t>72</w:t>
            </w:r>
          </w:p>
        </w:tc>
      </w:tr>
      <w:tr w:rsidR="008532F9" w:rsidRPr="00A920EC" w14:paraId="71C00D28" w14:textId="77777777" w:rsidTr="00D41F36">
        <w:trPr>
          <w:trHeight w:val="413"/>
          <w:jc w:val="center"/>
        </w:trPr>
        <w:tc>
          <w:tcPr>
            <w:tcW w:w="2263" w:type="dxa"/>
            <w:tcBorders>
              <w:top w:val="single" w:sz="4" w:space="0" w:color="000000"/>
              <w:left w:val="single" w:sz="4" w:space="0" w:color="000000"/>
              <w:bottom w:val="single" w:sz="4" w:space="0" w:color="000000"/>
              <w:right w:val="single" w:sz="4" w:space="0" w:color="000000"/>
            </w:tcBorders>
            <w:vAlign w:val="center"/>
          </w:tcPr>
          <w:p w14:paraId="643A5119" w14:textId="77777777" w:rsidR="00E76F63" w:rsidRPr="00A920EC" w:rsidRDefault="00E76F63" w:rsidP="00D0469E">
            <w:pPr>
              <w:widowControl w:val="0"/>
              <w:spacing w:before="100" w:after="0" w:line="360" w:lineRule="auto"/>
              <w:ind w:firstLine="0"/>
              <w:rPr>
                <w:i/>
                <w:color w:val="auto"/>
              </w:rPr>
            </w:pPr>
            <w:bookmarkStart w:id="188" w:name="_Hlk223616209"/>
            <w:r w:rsidRPr="00A920EC">
              <w:rPr>
                <w:i/>
                <w:color w:val="auto"/>
              </w:rPr>
              <w:t>Enterobacter sp.</w:t>
            </w:r>
            <w:bookmarkEnd w:id="188"/>
          </w:p>
        </w:tc>
        <w:tc>
          <w:tcPr>
            <w:tcW w:w="3261" w:type="dxa"/>
            <w:tcBorders>
              <w:top w:val="single" w:sz="4" w:space="0" w:color="000000"/>
              <w:left w:val="single" w:sz="4" w:space="0" w:color="000000"/>
              <w:bottom w:val="single" w:sz="4" w:space="0" w:color="000000"/>
              <w:right w:val="single" w:sz="4" w:space="0" w:color="000000"/>
            </w:tcBorders>
            <w:vAlign w:val="center"/>
          </w:tcPr>
          <w:p w14:paraId="16F1DE34" w14:textId="4C1128E4" w:rsidR="00E76F63" w:rsidRPr="00A920EC" w:rsidRDefault="004079F2" w:rsidP="00D0469E">
            <w:pPr>
              <w:widowControl w:val="0"/>
              <w:spacing w:before="100" w:after="0" w:line="360" w:lineRule="auto"/>
              <w:ind w:firstLine="0"/>
              <w:jc w:val="center"/>
              <w:rPr>
                <w:color w:val="auto"/>
              </w:rPr>
            </w:pPr>
            <w:r w:rsidRPr="00A920EC">
              <w:rPr>
                <w:color w:val="auto"/>
              </w:rPr>
              <w:t xml:space="preserve">15,2 ± 3,6 </w:t>
            </w:r>
          </w:p>
        </w:tc>
        <w:tc>
          <w:tcPr>
            <w:tcW w:w="3260" w:type="dxa"/>
            <w:tcBorders>
              <w:top w:val="single" w:sz="4" w:space="0" w:color="000000"/>
              <w:left w:val="single" w:sz="4" w:space="0" w:color="000000"/>
              <w:bottom w:val="single" w:sz="4" w:space="0" w:color="000000"/>
              <w:right w:val="single" w:sz="4" w:space="0" w:color="000000"/>
            </w:tcBorders>
            <w:vAlign w:val="center"/>
          </w:tcPr>
          <w:p w14:paraId="31EE88C1" w14:textId="3A9B4F30" w:rsidR="00E76F63" w:rsidRPr="00A920EC" w:rsidRDefault="004079F2" w:rsidP="00D0469E">
            <w:pPr>
              <w:widowControl w:val="0"/>
              <w:spacing w:before="100" w:after="0" w:line="360" w:lineRule="auto"/>
              <w:ind w:firstLine="0"/>
              <w:jc w:val="center"/>
              <w:rPr>
                <w:color w:val="auto"/>
              </w:rPr>
            </w:pPr>
            <w:r w:rsidRPr="00A920EC">
              <w:rPr>
                <w:color w:val="auto"/>
              </w:rPr>
              <w:t xml:space="preserve">5,2 ± 1,8 </w:t>
            </w:r>
          </w:p>
        </w:tc>
        <w:tc>
          <w:tcPr>
            <w:tcW w:w="799" w:type="dxa"/>
            <w:tcBorders>
              <w:top w:val="single" w:sz="4" w:space="0" w:color="000000"/>
              <w:left w:val="single" w:sz="4" w:space="0" w:color="000000"/>
              <w:bottom w:val="single" w:sz="4" w:space="0" w:color="000000"/>
              <w:right w:val="single" w:sz="4" w:space="0" w:color="000000"/>
            </w:tcBorders>
            <w:vAlign w:val="center"/>
          </w:tcPr>
          <w:p w14:paraId="2701239D" w14:textId="023F8BD7" w:rsidR="00E76F63" w:rsidRPr="00A920EC" w:rsidRDefault="00E76F63" w:rsidP="00D0469E">
            <w:pPr>
              <w:widowControl w:val="0"/>
              <w:spacing w:before="100" w:after="0" w:line="360" w:lineRule="auto"/>
              <w:ind w:firstLine="0"/>
              <w:jc w:val="center"/>
              <w:rPr>
                <w:color w:val="auto"/>
              </w:rPr>
            </w:pPr>
            <w:r w:rsidRPr="00A920EC">
              <w:rPr>
                <w:color w:val="auto"/>
              </w:rPr>
              <w:t>0,0</w:t>
            </w:r>
            <w:r w:rsidR="00B64CA1" w:rsidRPr="00A920EC">
              <w:rPr>
                <w:color w:val="auto"/>
              </w:rPr>
              <w:t>01</w:t>
            </w:r>
          </w:p>
        </w:tc>
      </w:tr>
    </w:tbl>
    <w:p w14:paraId="6FC5B08A" w14:textId="7076FB3B" w:rsidR="00DA6BC1"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DA6BC1" w:rsidRPr="00A920EC">
        <w:rPr>
          <w:i/>
          <w:color w:val="auto"/>
          <w:sz w:val="24"/>
          <w:szCs w:val="24"/>
        </w:rPr>
        <w:t>*: Paired samples test</w:t>
      </w:r>
    </w:p>
    <w:p w14:paraId="06A3F763" w14:textId="23D20AF8" w:rsidR="001C099C" w:rsidRPr="00A920EC" w:rsidRDefault="00DA6BC1" w:rsidP="00275F32">
      <w:pPr>
        <w:widowControl w:val="0"/>
        <w:spacing w:after="0" w:line="360" w:lineRule="auto"/>
        <w:ind w:left="6" w:firstLine="709"/>
        <w:rPr>
          <w:color w:val="auto"/>
        </w:rPr>
      </w:pPr>
      <w:r w:rsidRPr="00A920EC">
        <w:rPr>
          <w:i/>
          <w:color w:val="auto"/>
        </w:rPr>
        <w:t>Nhận xét:</w:t>
      </w:r>
      <w:r w:rsidRPr="00A920EC">
        <w:rPr>
          <w:color w:val="auto"/>
        </w:rPr>
        <w:t xml:space="preserve"> </w:t>
      </w:r>
      <w:r w:rsidR="006C47BB">
        <w:rPr>
          <w:color w:val="auto"/>
        </w:rPr>
        <w:t>Gel nano berberin</w:t>
      </w:r>
      <w:r w:rsidR="00446EDF">
        <w:rPr>
          <w:color w:val="auto"/>
        </w:rPr>
        <w:t xml:space="preserve"> </w:t>
      </w:r>
      <w:r w:rsidR="00D83A02" w:rsidRPr="00A920EC">
        <w:rPr>
          <w:color w:val="auto"/>
        </w:rPr>
        <w:t>có tác dụng kháng khuẩn tốt hơn so với mẫu chuẩn (</w:t>
      </w:r>
      <w:r w:rsidR="004A3584" w:rsidRPr="00A920EC">
        <w:rPr>
          <w:color w:val="auto"/>
        </w:rPr>
        <w:t>SSD1%</w:t>
      </w:r>
      <w:r w:rsidR="00D83A02" w:rsidRPr="00A920EC">
        <w:rPr>
          <w:color w:val="auto"/>
        </w:rPr>
        <w:t xml:space="preserve">) ở tất cả các chủng vi khuẩn gram âm được kiểm định. Sự khác biệt giữa mẫu nghiên cứu và mẫu chuẩn đạt ý nghĩa thống kê đối với </w:t>
      </w:r>
      <w:r w:rsidR="00107144" w:rsidRPr="00A920EC">
        <w:rPr>
          <w:i/>
          <w:color w:val="auto"/>
        </w:rPr>
        <w:t xml:space="preserve">P. aeruginosa </w:t>
      </w:r>
      <w:r w:rsidR="00D83A02" w:rsidRPr="00A920EC">
        <w:rPr>
          <w:color w:val="auto"/>
        </w:rPr>
        <w:t xml:space="preserve">và </w:t>
      </w:r>
      <w:r w:rsidR="00107144" w:rsidRPr="00A920EC">
        <w:rPr>
          <w:i/>
          <w:color w:val="auto"/>
        </w:rPr>
        <w:t xml:space="preserve">Enterobacter sp. </w:t>
      </w:r>
      <w:r w:rsidR="00D83A02" w:rsidRPr="00A920EC">
        <w:rPr>
          <w:color w:val="auto"/>
        </w:rPr>
        <w:t>(p &lt; 0,0</w:t>
      </w:r>
      <w:r w:rsidR="00107144" w:rsidRPr="00A920EC">
        <w:rPr>
          <w:color w:val="auto"/>
        </w:rPr>
        <w:t>01</w:t>
      </w:r>
      <w:r w:rsidR="00D83A02" w:rsidRPr="00A920EC">
        <w:rPr>
          <w:color w:val="auto"/>
        </w:rPr>
        <w:t xml:space="preserve">), trong khi đối với </w:t>
      </w:r>
      <w:r w:rsidR="00107144" w:rsidRPr="00A920EC">
        <w:rPr>
          <w:i/>
          <w:color w:val="auto"/>
        </w:rPr>
        <w:t xml:space="preserve">E. coli và Acinetobacter sp. </w:t>
      </w:r>
      <w:r w:rsidR="00D83A02" w:rsidRPr="00A920EC">
        <w:rPr>
          <w:color w:val="auto"/>
        </w:rPr>
        <w:t>sự khác biệt không có ý nghĩa thống kê (p &gt; 0,05)</w:t>
      </w:r>
      <w:r w:rsidRPr="00A920EC">
        <w:rPr>
          <w:color w:val="auto"/>
        </w:rPr>
        <w:t xml:space="preserve">.  </w:t>
      </w:r>
    </w:p>
    <w:p w14:paraId="1D60DE05" w14:textId="77777777" w:rsidR="00D80702" w:rsidRPr="00A920EC" w:rsidRDefault="00D80702" w:rsidP="00275F32">
      <w:pPr>
        <w:widowControl w:val="0"/>
        <w:spacing w:after="0" w:line="360" w:lineRule="auto"/>
        <w:ind w:left="6" w:firstLine="709"/>
        <w:rPr>
          <w:color w:val="auto"/>
        </w:rPr>
      </w:pPr>
    </w:p>
    <w:tbl>
      <w:tblPr>
        <w:tblStyle w:val="TableGrid0"/>
        <w:tblW w:w="833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76"/>
        <w:gridCol w:w="4162"/>
      </w:tblGrid>
      <w:tr w:rsidR="008532F9" w:rsidRPr="00A920EC" w14:paraId="57CE1C6F" w14:textId="77777777" w:rsidTr="00D80702">
        <w:trPr>
          <w:trHeight w:val="2842"/>
          <w:jc w:val="center"/>
        </w:trPr>
        <w:tc>
          <w:tcPr>
            <w:tcW w:w="4176" w:type="dxa"/>
          </w:tcPr>
          <w:p w14:paraId="0EA4C85F" w14:textId="77777777" w:rsidR="001C099C" w:rsidRPr="00A920EC" w:rsidRDefault="001C099C" w:rsidP="00D80702">
            <w:pPr>
              <w:widowControl w:val="0"/>
              <w:spacing w:before="60"/>
              <w:ind w:firstLine="0"/>
              <w:jc w:val="center"/>
              <w:rPr>
                <w:b/>
                <w:color w:val="auto"/>
                <w:szCs w:val="28"/>
              </w:rPr>
            </w:pPr>
            <w:r w:rsidRPr="00A920EC">
              <w:rPr>
                <w:b/>
                <w:noProof/>
                <w:color w:val="auto"/>
                <w:szCs w:val="28"/>
              </w:rPr>
              <w:lastRenderedPageBreak/>
              <mc:AlternateContent>
                <mc:Choice Requires="wps">
                  <w:drawing>
                    <wp:anchor distT="0" distB="0" distL="114300" distR="114300" simplePos="0" relativeHeight="251687424" behindDoc="0" locked="0" layoutInCell="1" allowOverlap="1" wp14:anchorId="5141089B" wp14:editId="46F40AE9">
                      <wp:simplePos x="0" y="0"/>
                      <wp:positionH relativeFrom="column">
                        <wp:posOffset>1660837</wp:posOffset>
                      </wp:positionH>
                      <wp:positionV relativeFrom="paragraph">
                        <wp:posOffset>1375554</wp:posOffset>
                      </wp:positionV>
                      <wp:extent cx="758093" cy="248627"/>
                      <wp:effectExtent l="0" t="0" r="23495" b="18415"/>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093" cy="248627"/>
                              </a:xfrm>
                              <a:prstGeom prst="rect">
                                <a:avLst/>
                              </a:prstGeom>
                              <a:solidFill>
                                <a:srgbClr val="FFFFFF"/>
                              </a:solidFill>
                              <a:ln w="9525">
                                <a:solidFill>
                                  <a:srgbClr val="000000"/>
                                </a:solidFill>
                                <a:miter lim="800000"/>
                                <a:headEnd/>
                                <a:tailEnd/>
                              </a:ln>
                            </wps:spPr>
                            <wps:txbx>
                              <w:txbxContent>
                                <w:p w14:paraId="5B564C75" w14:textId="77777777" w:rsidR="00207726" w:rsidRPr="00A433C9" w:rsidRDefault="00207726" w:rsidP="001C099C">
                                  <w:pPr>
                                    <w:ind w:firstLine="0"/>
                                    <w:rPr>
                                      <w:i/>
                                      <w:sz w:val="20"/>
                                      <w:szCs w:val="20"/>
                                    </w:rPr>
                                  </w:pPr>
                                  <w:r w:rsidRPr="00A433C9">
                                    <w:rPr>
                                      <w:i/>
                                      <w:sz w:val="20"/>
                                      <w:szCs w:val="20"/>
                                      <w:lang w:val="vi-VN"/>
                                    </w:rPr>
                                    <w:t>P.aerugi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132" type="#_x0000_t202" style="position:absolute;left:0;text-align:left;margin-left:130.75pt;margin-top:108.3pt;width:59.7pt;height:19.6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">
                      <v:textbox>
                        <w:txbxContent>
                          <w:p w14:paraId="5B564C75" w14:textId="77777777" w:rsidR="005D6449" w:rsidRPr="00A433C9" w:rsidRDefault="005D6449" w:rsidP="001C099C">
                            <w:pPr>
                              <w:ind w:firstLine="0"/>
                              <w:rPr>
                                <w:i/>
                                <w:sz w:val="20"/>
                                <w:szCs w:val="20"/>
                              </w:rPr>
                            </w:pPr>
                            <w:r w:rsidRPr="00A433C9">
                              <w:rPr>
                                <w:i/>
                                <w:sz w:val="20"/>
                                <w:szCs w:val="20"/>
                                <w:lang w:val="vi-VN"/>
                              </w:rPr>
                              <w:t>P.aerugi</w:t>
                            </w:r>
                          </w:p>
                        </w:txbxContent>
                      </v:textbox>
                    </v:shape>
                  </w:pict>
                </mc:Fallback>
              </mc:AlternateContent>
            </w:r>
            <w:r w:rsidRPr="00A920EC">
              <w:rPr>
                <w:b/>
                <w:noProof/>
                <w:color w:val="auto"/>
                <w:szCs w:val="28"/>
              </w:rPr>
              <w:drawing>
                <wp:inline distT="0" distB="0" distL="0" distR="0" wp14:anchorId="1B535600" wp14:editId="6717112B">
                  <wp:extent cx="2355011" cy="1616739"/>
                  <wp:effectExtent l="0" t="0" r="7620" b="2540"/>
                  <wp:docPr id="2322" name="Picture 17" descr="IMG_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_2949"/>
                          <pic:cNvPicPr>
                            <a:picLocks noChangeAspect="1" noChangeArrowheads="1"/>
                          </pic:cNvPicPr>
                        </pic:nvPicPr>
                        <pic:blipFill rotWithShape="1">
                          <a:blip r:embed="rId32"/>
                          <a:srcRect l="15277" b="22625"/>
                          <a:stretch/>
                        </pic:blipFill>
                        <pic:spPr bwMode="auto">
                          <a:xfrm>
                            <a:off x="0" y="0"/>
                            <a:ext cx="2358909" cy="16194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2" w:type="dxa"/>
          </w:tcPr>
          <w:p w14:paraId="62A78B06" w14:textId="77777777" w:rsidR="001C099C" w:rsidRPr="00A920EC" w:rsidRDefault="001C099C" w:rsidP="00D80702">
            <w:pPr>
              <w:widowControl w:val="0"/>
              <w:spacing w:before="60"/>
              <w:ind w:firstLine="0"/>
              <w:jc w:val="center"/>
              <w:rPr>
                <w:b/>
                <w:color w:val="auto"/>
                <w:szCs w:val="28"/>
              </w:rPr>
            </w:pPr>
            <w:r w:rsidRPr="00A920EC">
              <w:rPr>
                <w:b/>
                <w:noProof/>
                <w:color w:val="auto"/>
                <w:szCs w:val="28"/>
              </w:rPr>
              <mc:AlternateContent>
                <mc:Choice Requires="wps">
                  <w:drawing>
                    <wp:anchor distT="0" distB="0" distL="114300" distR="114300" simplePos="0" relativeHeight="251692544" behindDoc="0" locked="0" layoutInCell="1" allowOverlap="1" wp14:anchorId="7AFA9049" wp14:editId="5F03F053">
                      <wp:simplePos x="0" y="0"/>
                      <wp:positionH relativeFrom="column">
                        <wp:posOffset>145327</wp:posOffset>
                      </wp:positionH>
                      <wp:positionV relativeFrom="paragraph">
                        <wp:posOffset>1380032</wp:posOffset>
                      </wp:positionV>
                      <wp:extent cx="679938" cy="265723"/>
                      <wp:effectExtent l="0" t="0" r="25400" b="20320"/>
                      <wp:wrapNone/>
                      <wp:docPr id="23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9938" cy="265723"/>
                              </a:xfrm>
                              <a:prstGeom prst="rect">
                                <a:avLst/>
                              </a:prstGeom>
                              <a:solidFill>
                                <a:srgbClr val="FFFFFF"/>
                              </a:solidFill>
                              <a:ln w="9525">
                                <a:solidFill>
                                  <a:srgbClr val="000000"/>
                                </a:solidFill>
                                <a:miter lim="800000"/>
                                <a:headEnd/>
                                <a:tailEnd/>
                              </a:ln>
                            </wps:spPr>
                            <wps:txbx>
                              <w:txbxContent>
                                <w:p w14:paraId="19D4F8E6" w14:textId="77777777" w:rsidR="00207726" w:rsidRPr="00A433C9" w:rsidRDefault="00207726" w:rsidP="001C099C">
                                  <w:pPr>
                                    <w:ind w:firstLine="0"/>
                                    <w:jc w:val="center"/>
                                    <w:rPr>
                                      <w:i/>
                                      <w:sz w:val="18"/>
                                      <w:szCs w:val="18"/>
                                    </w:rPr>
                                  </w:pPr>
                                  <w:r w:rsidRPr="00A433C9">
                                    <w:rPr>
                                      <w:i/>
                                      <w:sz w:val="18"/>
                                      <w:szCs w:val="18"/>
                                      <w:lang w:val="vi-VN"/>
                                    </w:rPr>
                                    <w:t>P.aerugi</w:t>
                                  </w:r>
                                  <w:r w:rsidRPr="00A433C9">
                                    <w:rPr>
                                      <w:i/>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133" type="#_x0000_t202" style="position:absolute;left:0;text-align:left;margin-left:11.45pt;margin-top:108.65pt;width:53.55pt;height:20.9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">
                      <v:textbox>
                        <w:txbxContent>
                          <w:p w14:paraId="19D4F8E6" w14:textId="77777777" w:rsidR="005D6449" w:rsidRPr="00A433C9" w:rsidRDefault="005D6449" w:rsidP="001C099C">
                            <w:pPr>
                              <w:ind w:firstLine="0"/>
                              <w:jc w:val="center"/>
                              <w:rPr>
                                <w:i/>
                                <w:sz w:val="18"/>
                                <w:szCs w:val="18"/>
                              </w:rPr>
                            </w:pPr>
                            <w:r w:rsidRPr="00A433C9">
                              <w:rPr>
                                <w:i/>
                                <w:sz w:val="18"/>
                                <w:szCs w:val="18"/>
                                <w:lang w:val="vi-VN"/>
                              </w:rPr>
                              <w:t>P.aerugi</w:t>
                            </w:r>
                            <w:r w:rsidRPr="00A433C9">
                              <w:rPr>
                                <w:i/>
                                <w:sz w:val="18"/>
                                <w:szCs w:val="18"/>
                              </w:rPr>
                              <w:t>.</w:t>
                            </w:r>
                          </w:p>
                        </w:txbxContent>
                      </v:textbox>
                    </v:shape>
                  </w:pict>
                </mc:Fallback>
              </mc:AlternateContent>
            </w:r>
            <w:r w:rsidRPr="00A920EC">
              <w:rPr>
                <w:b/>
                <w:noProof/>
                <w:color w:val="auto"/>
                <w:szCs w:val="28"/>
              </w:rPr>
              <w:drawing>
                <wp:inline distT="0" distB="0" distL="0" distR="0" wp14:anchorId="78EDC8C0" wp14:editId="7C54FE5C">
                  <wp:extent cx="2294255" cy="1644799"/>
                  <wp:effectExtent l="0" t="0" r="0" b="0"/>
                  <wp:docPr id="2323" name="Picture 18" descr="IMG_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2967"/>
                          <pic:cNvPicPr>
                            <a:picLocks noChangeAspect="1" noChangeArrowheads="1"/>
                          </pic:cNvPicPr>
                        </pic:nvPicPr>
                        <pic:blipFill rotWithShape="1">
                          <a:blip r:embed="rId33"/>
                          <a:srcRect l="20152" t="-2259" r="421" b="27037"/>
                          <a:stretch/>
                        </pic:blipFill>
                        <pic:spPr bwMode="auto">
                          <a:xfrm>
                            <a:off x="0" y="0"/>
                            <a:ext cx="2308150" cy="1654761"/>
                          </a:xfrm>
                          <a:prstGeom prst="rect">
                            <a:avLst/>
                          </a:prstGeom>
                          <a:noFill/>
                          <a:ln>
                            <a:noFill/>
                          </a:ln>
                          <a:extLst>
                            <a:ext uri="{53640926-AAD7-44D8-BBD7-CCE9431645EC}">
                              <a14:shadowObscured xmlns:a14="http://schemas.microsoft.com/office/drawing/2010/main"/>
                            </a:ext>
                          </a:extLst>
                        </pic:spPr>
                      </pic:pic>
                    </a:graphicData>
                  </a:graphic>
                </wp:inline>
              </w:drawing>
            </w:r>
          </w:p>
          <w:p w14:paraId="508D4CF4" w14:textId="77777777" w:rsidR="001C099C" w:rsidRPr="00A920EC" w:rsidRDefault="001C099C" w:rsidP="00D80702">
            <w:pPr>
              <w:widowControl w:val="0"/>
              <w:spacing w:before="60"/>
              <w:jc w:val="center"/>
              <w:rPr>
                <w:b/>
                <w:color w:val="auto"/>
                <w:szCs w:val="28"/>
              </w:rPr>
            </w:pPr>
          </w:p>
        </w:tc>
      </w:tr>
      <w:tr w:rsidR="008532F9" w:rsidRPr="00A920EC" w14:paraId="63FC3F69" w14:textId="77777777" w:rsidTr="00D80702">
        <w:trPr>
          <w:trHeight w:val="3374"/>
          <w:jc w:val="center"/>
        </w:trPr>
        <w:tc>
          <w:tcPr>
            <w:tcW w:w="4176" w:type="dxa"/>
          </w:tcPr>
          <w:p w14:paraId="1925A877" w14:textId="77777777" w:rsidR="001C099C" w:rsidRPr="00A920EC" w:rsidRDefault="001C099C" w:rsidP="00D80702">
            <w:pPr>
              <w:widowControl w:val="0"/>
              <w:spacing w:before="60"/>
              <w:ind w:firstLine="0"/>
              <w:jc w:val="center"/>
              <w:rPr>
                <w:b/>
                <w:color w:val="auto"/>
                <w:szCs w:val="28"/>
              </w:rPr>
            </w:pPr>
            <w:r w:rsidRPr="00A920EC">
              <w:rPr>
                <w:noProof/>
                <w:color w:val="auto"/>
                <w:szCs w:val="28"/>
              </w:rPr>
              <w:drawing>
                <wp:inline distT="0" distB="0" distL="0" distR="0" wp14:anchorId="62D68851" wp14:editId="5E89DBA4">
                  <wp:extent cx="2528629" cy="2003425"/>
                  <wp:effectExtent l="0" t="0" r="5080" b="0"/>
                  <wp:docPr id="2324" name="Picture 15" descr="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ture 106"/>
                          <pic:cNvPicPr>
                            <a:picLocks noChangeAspect="1" noChangeArrowheads="1"/>
                          </pic:cNvPicPr>
                        </pic:nvPicPr>
                        <pic:blipFill rotWithShape="1">
                          <a:blip r:embed="rId34"/>
                          <a:srcRect l="17647" t="6726" r="10662"/>
                          <a:stretch/>
                        </pic:blipFill>
                        <pic:spPr bwMode="auto">
                          <a:xfrm>
                            <a:off x="0" y="0"/>
                            <a:ext cx="2632840" cy="20859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2" w:type="dxa"/>
          </w:tcPr>
          <w:p w14:paraId="54BCA469" w14:textId="77777777" w:rsidR="001C099C" w:rsidRPr="00A920EC" w:rsidRDefault="001C099C" w:rsidP="00D80702">
            <w:pPr>
              <w:widowControl w:val="0"/>
              <w:spacing w:before="60"/>
              <w:ind w:firstLine="0"/>
              <w:jc w:val="center"/>
              <w:rPr>
                <w:b/>
                <w:color w:val="auto"/>
                <w:szCs w:val="28"/>
              </w:rPr>
            </w:pPr>
            <w:r w:rsidRPr="00A920EC">
              <w:rPr>
                <w:noProof/>
                <w:color w:val="auto"/>
                <w:szCs w:val="28"/>
              </w:rPr>
              <mc:AlternateContent>
                <mc:Choice Requires="wps">
                  <w:drawing>
                    <wp:anchor distT="0" distB="0" distL="114300" distR="114300" simplePos="0" relativeHeight="251697664" behindDoc="0" locked="0" layoutInCell="1" allowOverlap="1" wp14:anchorId="22D016FB" wp14:editId="795CD89D">
                      <wp:simplePos x="0" y="0"/>
                      <wp:positionH relativeFrom="column">
                        <wp:posOffset>57209</wp:posOffset>
                      </wp:positionH>
                      <wp:positionV relativeFrom="paragraph">
                        <wp:posOffset>1706245</wp:posOffset>
                      </wp:positionV>
                      <wp:extent cx="569343" cy="242277"/>
                      <wp:effectExtent l="0" t="0" r="21590" b="24765"/>
                      <wp:wrapNone/>
                      <wp:docPr id="231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343" cy="242277"/>
                              </a:xfrm>
                              <a:prstGeom prst="rect">
                                <a:avLst/>
                              </a:prstGeom>
                              <a:solidFill>
                                <a:srgbClr val="FFFFFF"/>
                              </a:solidFill>
                              <a:ln w="9525">
                                <a:solidFill>
                                  <a:srgbClr val="000000"/>
                                </a:solidFill>
                                <a:miter lim="800000"/>
                                <a:headEnd/>
                                <a:tailEnd/>
                              </a:ln>
                            </wps:spPr>
                            <wps:txbx>
                              <w:txbxContent>
                                <w:p w14:paraId="0B25AA70" w14:textId="77777777" w:rsidR="00207726" w:rsidRPr="00D4611D" w:rsidRDefault="00207726" w:rsidP="001C099C">
                                  <w:pPr>
                                    <w:ind w:firstLine="0"/>
                                    <w:rPr>
                                      <w:i/>
                                      <w:sz w:val="20"/>
                                      <w:szCs w:val="20"/>
                                    </w:rPr>
                                  </w:pPr>
                                  <w:r w:rsidRPr="00D4611D">
                                    <w:rPr>
                                      <w:i/>
                                      <w:sz w:val="20"/>
                                      <w:szCs w:val="20"/>
                                    </w:rPr>
                                    <w:t>E.coli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134" type="#_x0000_t202" style="position:absolute;left:0;text-align:left;margin-left:4.5pt;margin-top:134.35pt;width:44.85pt;height:19.1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">
                      <v:textbox>
                        <w:txbxContent>
                          <w:p w14:paraId="0B25AA70" w14:textId="77777777" w:rsidR="005D6449" w:rsidRPr="00D4611D" w:rsidRDefault="005D6449" w:rsidP="001C099C">
                            <w:pPr>
                              <w:ind w:firstLine="0"/>
                              <w:rPr>
                                <w:i/>
                                <w:sz w:val="20"/>
                                <w:szCs w:val="20"/>
                              </w:rPr>
                            </w:pPr>
                            <w:r w:rsidRPr="00D4611D">
                              <w:rPr>
                                <w:i/>
                                <w:sz w:val="20"/>
                                <w:szCs w:val="20"/>
                              </w:rPr>
                              <w:t>E.coli</w:t>
                            </w:r>
                          </w:p>
                        </w:txbxContent>
                      </v:textbox>
                    </v:shape>
                  </w:pict>
                </mc:Fallback>
              </mc:AlternateContent>
            </w:r>
            <w:r w:rsidRPr="00A920EC">
              <w:rPr>
                <w:noProof/>
                <w:color w:val="auto"/>
                <w:szCs w:val="28"/>
              </w:rPr>
              <w:drawing>
                <wp:inline distT="0" distB="0" distL="0" distR="0" wp14:anchorId="58A6A49E" wp14:editId="0C06388A">
                  <wp:extent cx="2790753" cy="1949569"/>
                  <wp:effectExtent l="0" t="0" r="0" b="0"/>
                  <wp:docPr id="2325" name="Picture 19" descr="IMG_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2256"/>
                          <pic:cNvPicPr>
                            <a:picLocks noChangeAspect="1" noChangeArrowheads="1"/>
                          </pic:cNvPicPr>
                        </pic:nvPicPr>
                        <pic:blipFill rotWithShape="1">
                          <a:blip r:embed="rId35"/>
                          <a:srcRect l="17361" t="4390" r="12638" b="29000"/>
                          <a:stretch/>
                        </pic:blipFill>
                        <pic:spPr bwMode="auto">
                          <a:xfrm>
                            <a:off x="0" y="0"/>
                            <a:ext cx="2831006" cy="1977689"/>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W w:w="8664" w:type="dxa"/>
        <w:jc w:val="center"/>
        <w:tblLayout w:type="fixed"/>
        <w:tblLook w:val="01E0" w:firstRow="1" w:lastRow="1" w:firstColumn="1" w:lastColumn="1" w:noHBand="0" w:noVBand="0"/>
      </w:tblPr>
      <w:tblGrid>
        <w:gridCol w:w="4332"/>
        <w:gridCol w:w="16"/>
        <w:gridCol w:w="4316"/>
      </w:tblGrid>
      <w:tr w:rsidR="008532F9" w:rsidRPr="00A920EC" w14:paraId="64DC8783" w14:textId="77777777" w:rsidTr="00D80702">
        <w:trPr>
          <w:trHeight w:val="2957"/>
          <w:jc w:val="center"/>
        </w:trPr>
        <w:tc>
          <w:tcPr>
            <w:tcW w:w="4332" w:type="dxa"/>
          </w:tcPr>
          <w:p w14:paraId="5F19953B" w14:textId="77777777" w:rsidR="001C099C" w:rsidRPr="00A920EC" w:rsidRDefault="001C099C" w:rsidP="00D80702">
            <w:pPr>
              <w:widowControl w:val="0"/>
              <w:spacing w:before="60" w:after="0"/>
              <w:ind w:firstLine="0"/>
              <w:jc w:val="center"/>
              <w:rPr>
                <w:b/>
                <w:color w:val="auto"/>
                <w:szCs w:val="28"/>
                <w:lang w:val="de-DE"/>
              </w:rPr>
            </w:pPr>
            <w:r w:rsidRPr="00A920EC">
              <w:rPr>
                <w:b/>
                <w:noProof/>
                <w:color w:val="auto"/>
                <w:szCs w:val="28"/>
              </w:rPr>
              <mc:AlternateContent>
                <mc:Choice Requires="wps">
                  <w:drawing>
                    <wp:anchor distT="0" distB="0" distL="114300" distR="114300" simplePos="0" relativeHeight="251702784" behindDoc="0" locked="0" layoutInCell="1" allowOverlap="1" wp14:anchorId="65B3B243" wp14:editId="39CAB405">
                      <wp:simplePos x="0" y="0"/>
                      <wp:positionH relativeFrom="column">
                        <wp:posOffset>52705</wp:posOffset>
                      </wp:positionH>
                      <wp:positionV relativeFrom="paragraph">
                        <wp:posOffset>1308663</wp:posOffset>
                      </wp:positionV>
                      <wp:extent cx="742462" cy="242277"/>
                      <wp:effectExtent l="0" t="0" r="19685" b="24765"/>
                      <wp:wrapNone/>
                      <wp:docPr id="2318" name="Text Box 2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462" cy="242277"/>
                              </a:xfrm>
                              <a:prstGeom prst="rect">
                                <a:avLst/>
                              </a:prstGeom>
                              <a:solidFill>
                                <a:srgbClr val="FFFFFF"/>
                              </a:solidFill>
                              <a:ln w="9525">
                                <a:solidFill>
                                  <a:srgbClr val="000000"/>
                                </a:solidFill>
                                <a:miter lim="800000"/>
                                <a:headEnd/>
                                <a:tailEnd/>
                              </a:ln>
                            </wps:spPr>
                            <wps:txbx>
                              <w:txbxContent>
                                <w:p w14:paraId="3B3CD7CF" w14:textId="77777777" w:rsidR="00207726" w:rsidRPr="00D4611D" w:rsidRDefault="00207726" w:rsidP="001C099C">
                                  <w:pPr>
                                    <w:ind w:firstLine="0"/>
                                    <w:rPr>
                                      <w:i/>
                                      <w:sz w:val="20"/>
                                      <w:szCs w:val="20"/>
                                    </w:rPr>
                                  </w:pPr>
                                  <w:r w:rsidRPr="00D4611D">
                                    <w:rPr>
                                      <w:i/>
                                      <w:sz w:val="20"/>
                                      <w:szCs w:val="20"/>
                                    </w:rPr>
                                    <w:t>Enterobac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18" o:spid="_x0000_s1135" type="#_x0000_t202" style="position:absolute;left:0;text-align:left;margin-left:4.15pt;margin-top:103.05pt;width:58.45pt;height:19.1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">
                      <v:textbox>
                        <w:txbxContent>
                          <w:p w14:paraId="3B3CD7CF" w14:textId="77777777" w:rsidR="005D6449" w:rsidRPr="00D4611D" w:rsidRDefault="005D6449" w:rsidP="001C099C">
                            <w:pPr>
                              <w:ind w:firstLine="0"/>
                              <w:rPr>
                                <w:i/>
                                <w:sz w:val="20"/>
                                <w:szCs w:val="20"/>
                              </w:rPr>
                            </w:pPr>
                            <w:r w:rsidRPr="00D4611D">
                              <w:rPr>
                                <w:i/>
                                <w:sz w:val="20"/>
                                <w:szCs w:val="20"/>
                              </w:rPr>
                              <w:t>Enterobac</w:t>
                            </w:r>
                          </w:p>
                        </w:txbxContent>
                      </v:textbox>
                    </v:shape>
                  </w:pict>
                </mc:Fallback>
              </mc:AlternateContent>
            </w:r>
            <w:r w:rsidRPr="00A920EC">
              <w:rPr>
                <w:b/>
                <w:noProof/>
                <w:color w:val="auto"/>
                <w:szCs w:val="28"/>
              </w:rPr>
              <w:drawing>
                <wp:inline distT="0" distB="0" distL="0" distR="0" wp14:anchorId="3068EB13" wp14:editId="440F07C7">
                  <wp:extent cx="2639683" cy="1550530"/>
                  <wp:effectExtent l="0" t="0" r="8890" b="0"/>
                  <wp:docPr id="2326" name="Picture 21" descr="IMG_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2962"/>
                          <pic:cNvPicPr>
                            <a:picLocks noChangeAspect="1" noChangeArrowheads="1"/>
                          </pic:cNvPicPr>
                        </pic:nvPicPr>
                        <pic:blipFill rotWithShape="1">
                          <a:blip r:embed="rId36"/>
                          <a:srcRect l="8877" t="-1" b="28704"/>
                          <a:stretch/>
                        </pic:blipFill>
                        <pic:spPr bwMode="auto">
                          <a:xfrm>
                            <a:off x="0" y="0"/>
                            <a:ext cx="2654490" cy="155922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32" w:type="dxa"/>
            <w:gridSpan w:val="2"/>
          </w:tcPr>
          <w:p w14:paraId="737EDC76" w14:textId="77777777" w:rsidR="001C099C" w:rsidRPr="00A920EC" w:rsidRDefault="001C099C" w:rsidP="00D80702">
            <w:pPr>
              <w:widowControl w:val="0"/>
              <w:spacing w:before="60" w:after="0"/>
              <w:ind w:hanging="13"/>
              <w:jc w:val="center"/>
              <w:rPr>
                <w:b/>
                <w:color w:val="auto"/>
                <w:szCs w:val="28"/>
                <w:lang w:val="de-DE"/>
              </w:rPr>
            </w:pPr>
            <w:r w:rsidRPr="00A920EC">
              <w:rPr>
                <w:b/>
                <w:noProof/>
                <w:color w:val="auto"/>
                <w:szCs w:val="28"/>
              </w:rPr>
              <mc:AlternateContent>
                <mc:Choice Requires="wps">
                  <w:drawing>
                    <wp:anchor distT="0" distB="0" distL="114300" distR="114300" simplePos="0" relativeHeight="251707904" behindDoc="0" locked="0" layoutInCell="1" allowOverlap="1" wp14:anchorId="0FAA28E6" wp14:editId="0DEFBD99">
                      <wp:simplePos x="0" y="0"/>
                      <wp:positionH relativeFrom="column">
                        <wp:posOffset>75673</wp:posOffset>
                      </wp:positionH>
                      <wp:positionV relativeFrom="paragraph">
                        <wp:posOffset>1282784</wp:posOffset>
                      </wp:positionV>
                      <wp:extent cx="640861" cy="265723"/>
                      <wp:effectExtent l="0" t="0" r="26035" b="20320"/>
                      <wp:wrapNone/>
                      <wp:docPr id="2319"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861" cy="265723"/>
                              </a:xfrm>
                              <a:prstGeom prst="rect">
                                <a:avLst/>
                              </a:prstGeom>
                              <a:solidFill>
                                <a:srgbClr val="FFFFFF"/>
                              </a:solidFill>
                              <a:ln w="9525">
                                <a:solidFill>
                                  <a:srgbClr val="000000"/>
                                </a:solidFill>
                                <a:miter lim="800000"/>
                                <a:headEnd/>
                                <a:tailEnd/>
                              </a:ln>
                            </wps:spPr>
                            <wps:txbx>
                              <w:txbxContent>
                                <w:p w14:paraId="522833DC" w14:textId="77777777" w:rsidR="00207726" w:rsidRPr="00D4611D" w:rsidRDefault="00207726" w:rsidP="001C099C">
                                  <w:pPr>
                                    <w:ind w:firstLine="0"/>
                                    <w:rPr>
                                      <w:i/>
                                      <w:sz w:val="18"/>
                                      <w:szCs w:val="18"/>
                                    </w:rPr>
                                  </w:pPr>
                                  <w:r w:rsidRPr="00D4611D">
                                    <w:rPr>
                                      <w:i/>
                                      <w:sz w:val="18"/>
                                      <w:szCs w:val="18"/>
                                    </w:rPr>
                                    <w:t>Enterobacter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136" type="#_x0000_t202" style="position:absolute;left:0;text-align:left;margin-left:5.95pt;margin-top:101pt;width:50.45pt;height:20.9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">
                      <v:textbox>
                        <w:txbxContent>
                          <w:p w14:paraId="522833DC" w14:textId="77777777" w:rsidR="005D6449" w:rsidRPr="00D4611D" w:rsidRDefault="005D6449" w:rsidP="001C099C">
                            <w:pPr>
                              <w:ind w:firstLine="0"/>
                              <w:rPr>
                                <w:i/>
                                <w:sz w:val="18"/>
                                <w:szCs w:val="18"/>
                              </w:rPr>
                            </w:pPr>
                            <w:r w:rsidRPr="00D4611D">
                              <w:rPr>
                                <w:i/>
                                <w:sz w:val="18"/>
                                <w:szCs w:val="18"/>
                              </w:rPr>
                              <w:t>Enterobacter</w:t>
                            </w:r>
                          </w:p>
                        </w:txbxContent>
                      </v:textbox>
                    </v:shape>
                  </w:pict>
                </mc:Fallback>
              </mc:AlternateContent>
            </w:r>
            <w:r w:rsidRPr="00A920EC">
              <w:rPr>
                <w:b/>
                <w:noProof/>
                <w:color w:val="auto"/>
                <w:szCs w:val="28"/>
              </w:rPr>
              <w:drawing>
                <wp:inline distT="0" distB="0" distL="0" distR="0" wp14:anchorId="41495958" wp14:editId="44B92B12">
                  <wp:extent cx="2491814" cy="1532160"/>
                  <wp:effectExtent l="0" t="0" r="3810" b="0"/>
                  <wp:docPr id="2327" name="Picture 22" descr="IMG_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961"/>
                          <pic:cNvPicPr>
                            <a:picLocks noChangeAspect="1" noChangeArrowheads="1"/>
                          </pic:cNvPicPr>
                        </pic:nvPicPr>
                        <pic:blipFill rotWithShape="1">
                          <a:blip r:embed="rId37"/>
                          <a:srcRect l="6989" r="4839" b="23023"/>
                          <a:stretch/>
                        </pic:blipFill>
                        <pic:spPr bwMode="auto">
                          <a:xfrm>
                            <a:off x="0" y="0"/>
                            <a:ext cx="2508300" cy="154229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532F9" w:rsidRPr="00A920EC" w14:paraId="4F3761F6" w14:textId="77777777" w:rsidTr="00D80702">
        <w:trPr>
          <w:trHeight w:val="154"/>
          <w:jc w:val="center"/>
        </w:trPr>
        <w:tc>
          <w:tcPr>
            <w:tcW w:w="4348" w:type="dxa"/>
            <w:gridSpan w:val="2"/>
          </w:tcPr>
          <w:p w14:paraId="7B47951D" w14:textId="77777777" w:rsidR="001C099C" w:rsidRPr="00A920EC" w:rsidRDefault="001C099C" w:rsidP="00D80702">
            <w:pPr>
              <w:widowControl w:val="0"/>
              <w:spacing w:before="60" w:after="0"/>
              <w:ind w:firstLine="0"/>
              <w:jc w:val="center"/>
              <w:rPr>
                <w:color w:val="auto"/>
                <w:szCs w:val="28"/>
                <w:lang w:val="de-DE"/>
              </w:rPr>
            </w:pPr>
            <w:r w:rsidRPr="00A920EC">
              <w:rPr>
                <w:b/>
                <w:noProof/>
                <w:color w:val="auto"/>
                <w:szCs w:val="28"/>
              </w:rPr>
              <mc:AlternateContent>
                <mc:Choice Requires="wps">
                  <w:drawing>
                    <wp:anchor distT="0" distB="0" distL="114300" distR="114300" simplePos="0" relativeHeight="251713024" behindDoc="0" locked="0" layoutInCell="1" allowOverlap="1" wp14:anchorId="205A2759" wp14:editId="3DA44F42">
                      <wp:simplePos x="0" y="0"/>
                      <wp:positionH relativeFrom="column">
                        <wp:posOffset>48</wp:posOffset>
                      </wp:positionH>
                      <wp:positionV relativeFrom="paragraph">
                        <wp:posOffset>1146391</wp:posOffset>
                      </wp:positionV>
                      <wp:extent cx="895350" cy="285750"/>
                      <wp:effectExtent l="0" t="0" r="19050" b="19050"/>
                      <wp:wrapNone/>
                      <wp:docPr id="232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285750"/>
                              </a:xfrm>
                              <a:prstGeom prst="rect">
                                <a:avLst/>
                              </a:prstGeom>
                              <a:solidFill>
                                <a:srgbClr val="FFFFFF"/>
                              </a:solidFill>
                              <a:ln w="9525">
                                <a:solidFill>
                                  <a:srgbClr val="000000"/>
                                </a:solidFill>
                                <a:miter lim="800000"/>
                                <a:headEnd/>
                                <a:tailEnd/>
                              </a:ln>
                            </wps:spPr>
                            <wps:txbx>
                              <w:txbxContent>
                                <w:p w14:paraId="028AD3D8" w14:textId="77777777" w:rsidR="00207726" w:rsidRPr="00D4611D" w:rsidRDefault="00207726" w:rsidP="001C099C">
                                  <w:pPr>
                                    <w:ind w:hanging="142"/>
                                    <w:jc w:val="center"/>
                                    <w:rPr>
                                      <w:i/>
                                      <w:sz w:val="18"/>
                                      <w:szCs w:val="18"/>
                                    </w:rPr>
                                  </w:pPr>
                                  <w:r w:rsidRPr="00D4611D">
                                    <w:rPr>
                                      <w:i/>
                                      <w:sz w:val="18"/>
                                      <w:szCs w:val="18"/>
                                    </w:rPr>
                                    <w:t>Acinetobacter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137" type="#_x0000_t202" style="position:absolute;left:0;text-align:left;margin-left:0;margin-top:90.25pt;width:70.5pt;height:22.5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">
                      <v:textbox>
                        <w:txbxContent>
                          <w:p w14:paraId="028AD3D8" w14:textId="77777777" w:rsidR="005D6449" w:rsidRPr="00D4611D" w:rsidRDefault="005D6449" w:rsidP="001C099C">
                            <w:pPr>
                              <w:ind w:hanging="142"/>
                              <w:jc w:val="center"/>
                              <w:rPr>
                                <w:i/>
                                <w:sz w:val="18"/>
                                <w:szCs w:val="18"/>
                              </w:rPr>
                            </w:pPr>
                            <w:r w:rsidRPr="00D4611D">
                              <w:rPr>
                                <w:i/>
                                <w:sz w:val="18"/>
                                <w:szCs w:val="18"/>
                              </w:rPr>
                              <w:t>Acinetobacter</w:t>
                            </w:r>
                          </w:p>
                        </w:txbxContent>
                      </v:textbox>
                    </v:shape>
                  </w:pict>
                </mc:Fallback>
              </mc:AlternateContent>
            </w:r>
            <w:r w:rsidRPr="00A920EC">
              <w:rPr>
                <w:b/>
                <w:noProof/>
                <w:color w:val="auto"/>
                <w:szCs w:val="28"/>
              </w:rPr>
              <w:drawing>
                <wp:inline distT="0" distB="0" distL="0" distR="0" wp14:anchorId="63816D38" wp14:editId="7747D9CD">
                  <wp:extent cx="2605177" cy="1431600"/>
                  <wp:effectExtent l="0" t="0" r="5080" b="0"/>
                  <wp:docPr id="2328" name="Picture 23" descr="IMG_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_2956"/>
                          <pic:cNvPicPr>
                            <a:picLocks noChangeAspect="1" noChangeArrowheads="1"/>
                          </pic:cNvPicPr>
                        </pic:nvPicPr>
                        <pic:blipFill rotWithShape="1">
                          <a:blip r:embed="rId38"/>
                          <a:srcRect b="26809"/>
                          <a:stretch/>
                        </pic:blipFill>
                        <pic:spPr bwMode="auto">
                          <a:xfrm>
                            <a:off x="0" y="0"/>
                            <a:ext cx="2613921" cy="143640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16" w:type="dxa"/>
          </w:tcPr>
          <w:p w14:paraId="0430624A" w14:textId="77777777" w:rsidR="001C099C" w:rsidRPr="00A920EC" w:rsidRDefault="001C099C" w:rsidP="00D80702">
            <w:pPr>
              <w:widowControl w:val="0"/>
              <w:spacing w:before="60" w:after="0"/>
              <w:ind w:hanging="26"/>
              <w:jc w:val="center"/>
              <w:rPr>
                <w:color w:val="auto"/>
                <w:szCs w:val="28"/>
                <w:lang w:val="de-DE"/>
              </w:rPr>
            </w:pPr>
            <w:r w:rsidRPr="00A920EC">
              <w:rPr>
                <w:b/>
                <w:noProof/>
                <w:color w:val="auto"/>
                <w:szCs w:val="28"/>
              </w:rPr>
              <mc:AlternateContent>
                <mc:Choice Requires="wps">
                  <w:drawing>
                    <wp:anchor distT="0" distB="0" distL="114300" distR="114300" simplePos="0" relativeHeight="251718144" behindDoc="0" locked="0" layoutInCell="1" allowOverlap="1" wp14:anchorId="1A7B9339" wp14:editId="11CBAE07">
                      <wp:simplePos x="0" y="0"/>
                      <wp:positionH relativeFrom="column">
                        <wp:posOffset>-7680</wp:posOffset>
                      </wp:positionH>
                      <wp:positionV relativeFrom="paragraph">
                        <wp:posOffset>1189619</wp:posOffset>
                      </wp:positionV>
                      <wp:extent cx="883138" cy="242277"/>
                      <wp:effectExtent l="0" t="0" r="12700" b="24765"/>
                      <wp:wrapNone/>
                      <wp:docPr id="232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3138" cy="242277"/>
                              </a:xfrm>
                              <a:prstGeom prst="rect">
                                <a:avLst/>
                              </a:prstGeom>
                              <a:solidFill>
                                <a:srgbClr val="FFFFFF"/>
                              </a:solidFill>
                              <a:ln w="9525">
                                <a:solidFill>
                                  <a:srgbClr val="000000"/>
                                </a:solidFill>
                                <a:miter lim="800000"/>
                                <a:headEnd/>
                                <a:tailEnd/>
                              </a:ln>
                            </wps:spPr>
                            <wps:txbx>
                              <w:txbxContent>
                                <w:p w14:paraId="1710543E" w14:textId="77777777" w:rsidR="00207726" w:rsidRPr="00D4611D" w:rsidRDefault="00207726" w:rsidP="001C099C">
                                  <w:pPr>
                                    <w:ind w:firstLine="0"/>
                                    <w:jc w:val="center"/>
                                    <w:rPr>
                                      <w:i/>
                                      <w:sz w:val="18"/>
                                      <w:szCs w:val="18"/>
                                    </w:rPr>
                                  </w:pPr>
                                  <w:r w:rsidRPr="00D4611D">
                                    <w:rPr>
                                      <w:i/>
                                      <w:sz w:val="18"/>
                                      <w:szCs w:val="18"/>
                                    </w:rPr>
                                    <w:t>Acinetobacter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138" type="#_x0000_t202" style="position:absolute;left:0;text-align:left;margin-left:-.6pt;margin-top:93.65pt;width:69.55pt;height:19.1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">
                      <v:textbox>
                        <w:txbxContent>
                          <w:p w14:paraId="1710543E" w14:textId="77777777" w:rsidR="005D6449" w:rsidRPr="00D4611D" w:rsidRDefault="005D6449" w:rsidP="001C099C">
                            <w:pPr>
                              <w:ind w:firstLine="0"/>
                              <w:jc w:val="center"/>
                              <w:rPr>
                                <w:i/>
                                <w:sz w:val="18"/>
                                <w:szCs w:val="18"/>
                              </w:rPr>
                            </w:pPr>
                            <w:r w:rsidRPr="00D4611D">
                              <w:rPr>
                                <w:i/>
                                <w:sz w:val="18"/>
                                <w:szCs w:val="18"/>
                              </w:rPr>
                              <w:t>Acinetobacter</w:t>
                            </w:r>
                          </w:p>
                        </w:txbxContent>
                      </v:textbox>
                    </v:shape>
                  </w:pict>
                </mc:Fallback>
              </mc:AlternateContent>
            </w:r>
            <w:r w:rsidRPr="00A920EC">
              <w:rPr>
                <w:b/>
                <w:noProof/>
                <w:color w:val="auto"/>
                <w:szCs w:val="28"/>
              </w:rPr>
              <w:drawing>
                <wp:inline distT="0" distB="0" distL="0" distR="0" wp14:anchorId="4DDFFE7C" wp14:editId="2532C0E0">
                  <wp:extent cx="2619227" cy="1397479"/>
                  <wp:effectExtent l="0" t="0" r="0" b="0"/>
                  <wp:docPr id="2329" name="Picture 24" descr="IMG_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_2957"/>
                          <pic:cNvPicPr>
                            <a:picLocks noChangeAspect="1" noChangeArrowheads="1"/>
                          </pic:cNvPicPr>
                        </pic:nvPicPr>
                        <pic:blipFill rotWithShape="1">
                          <a:blip r:embed="rId39"/>
                          <a:srcRect b="28936"/>
                          <a:stretch/>
                        </pic:blipFill>
                        <pic:spPr bwMode="auto">
                          <a:xfrm>
                            <a:off x="0" y="0"/>
                            <a:ext cx="2632799" cy="140472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AB5F33C" w14:textId="0E9864D4" w:rsidR="001C099C" w:rsidRPr="00A920EC" w:rsidRDefault="001C099C" w:rsidP="00704B46">
      <w:pPr>
        <w:pStyle w:val="Caption"/>
        <w:widowControl w:val="0"/>
        <w:spacing w:after="0" w:line="360" w:lineRule="auto"/>
        <w:jc w:val="center"/>
        <w:outlineLvl w:val="4"/>
        <w:rPr>
          <w:b w:val="0"/>
          <w:i/>
          <w:color w:val="auto"/>
          <w:sz w:val="28"/>
          <w:szCs w:val="28"/>
        </w:rPr>
      </w:pPr>
      <w:bookmarkStart w:id="189" w:name="_Toc238027347"/>
      <w:r w:rsidRPr="00A920EC">
        <w:rPr>
          <w:i/>
          <w:color w:val="auto"/>
          <w:sz w:val="28"/>
          <w:szCs w:val="28"/>
        </w:rPr>
        <w:t>Hình 3.</w:t>
      </w:r>
      <w:r w:rsidRPr="00A920EC">
        <w:rPr>
          <w:i/>
          <w:color w:val="auto"/>
          <w:sz w:val="28"/>
          <w:szCs w:val="28"/>
        </w:rPr>
        <w:fldChar w:fldCharType="begin"/>
      </w:r>
      <w:r w:rsidRPr="00A920EC">
        <w:rPr>
          <w:i/>
          <w:color w:val="auto"/>
          <w:sz w:val="28"/>
          <w:szCs w:val="28"/>
        </w:rPr>
        <w:instrText xml:space="preserve"> SEQ Hình_3. \* ARABIC </w:instrText>
      </w:r>
      <w:r w:rsidRPr="00A920EC">
        <w:rPr>
          <w:i/>
          <w:color w:val="auto"/>
          <w:sz w:val="28"/>
          <w:szCs w:val="28"/>
        </w:rPr>
        <w:fldChar w:fldCharType="separate"/>
      </w:r>
      <w:r w:rsidR="00C91427">
        <w:rPr>
          <w:i/>
          <w:noProof/>
          <w:color w:val="auto"/>
          <w:sz w:val="28"/>
          <w:szCs w:val="28"/>
        </w:rPr>
        <w:t>1</w:t>
      </w:r>
      <w:r w:rsidRPr="00A920EC">
        <w:rPr>
          <w:i/>
          <w:color w:val="auto"/>
          <w:sz w:val="28"/>
          <w:szCs w:val="28"/>
        </w:rPr>
        <w:fldChar w:fldCharType="end"/>
      </w:r>
      <w:r w:rsidRPr="00A920EC">
        <w:rPr>
          <w:b w:val="0"/>
          <w:i/>
          <w:color w:val="auto"/>
          <w:sz w:val="28"/>
          <w:szCs w:val="28"/>
        </w:rPr>
        <w:t xml:space="preserve">. </w:t>
      </w:r>
      <w:r w:rsidRPr="00A920EC">
        <w:rPr>
          <w:i/>
          <w:color w:val="auto"/>
          <w:sz w:val="28"/>
          <w:szCs w:val="28"/>
        </w:rPr>
        <w:t xml:space="preserve">Hoạt tính kháng khuẩn của </w:t>
      </w:r>
      <w:r w:rsidR="006C47BB">
        <w:rPr>
          <w:i/>
          <w:color w:val="auto"/>
          <w:sz w:val="28"/>
          <w:szCs w:val="28"/>
        </w:rPr>
        <w:t>Gel nano berberin</w:t>
      </w:r>
      <w:r w:rsidR="00446EDF">
        <w:rPr>
          <w:i/>
          <w:color w:val="auto"/>
          <w:sz w:val="28"/>
          <w:szCs w:val="28"/>
        </w:rPr>
        <w:t xml:space="preserve"> </w:t>
      </w:r>
      <w:r w:rsidRPr="00A920EC">
        <w:rPr>
          <w:i/>
          <w:color w:val="auto"/>
          <w:sz w:val="28"/>
          <w:szCs w:val="28"/>
        </w:rPr>
        <w:t xml:space="preserve">(màu vàng) và cream </w:t>
      </w:r>
      <w:r w:rsidR="004A3584" w:rsidRPr="00A920EC">
        <w:rPr>
          <w:i/>
          <w:color w:val="auto"/>
          <w:sz w:val="28"/>
          <w:szCs w:val="28"/>
        </w:rPr>
        <w:t>SSD1%</w:t>
      </w:r>
      <w:r w:rsidRPr="00A920EC">
        <w:rPr>
          <w:i/>
          <w:color w:val="auto"/>
          <w:sz w:val="28"/>
          <w:szCs w:val="28"/>
        </w:rPr>
        <w:t xml:space="preserve"> (màu trắng) với một số chủng VK quốc tế</w:t>
      </w:r>
      <w:bookmarkEnd w:id="189"/>
    </w:p>
    <w:p w14:paraId="7796C5EC" w14:textId="77777777" w:rsidR="00DA6BC1" w:rsidRPr="00A920EC" w:rsidRDefault="00DA6BC1" w:rsidP="00275F32">
      <w:pPr>
        <w:widowControl w:val="0"/>
        <w:spacing w:after="0" w:line="360" w:lineRule="auto"/>
        <w:ind w:left="3" w:hanging="3"/>
        <w:jc w:val="center"/>
        <w:rPr>
          <w:color w:val="auto"/>
        </w:rPr>
      </w:pPr>
      <w:r w:rsidRPr="00A920EC">
        <w:rPr>
          <w:noProof/>
          <w:color w:val="auto"/>
        </w:rPr>
        <w:lastRenderedPageBreak/>
        <w:drawing>
          <wp:inline distT="0" distB="0" distL="0" distR="0" wp14:anchorId="3FCF33D2" wp14:editId="00A1B982">
            <wp:extent cx="5615796" cy="3795623"/>
            <wp:effectExtent l="0" t="0" r="4445" b="14605"/>
            <wp:docPr id="31809" name="Chart 318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E33E891" w14:textId="1323C2B0" w:rsidR="00DA6BC1" w:rsidRPr="00A920EC" w:rsidRDefault="00DA6BC1" w:rsidP="00704B46">
      <w:pPr>
        <w:pStyle w:val="Caption"/>
        <w:widowControl w:val="0"/>
        <w:spacing w:after="0" w:line="360" w:lineRule="auto"/>
        <w:jc w:val="center"/>
        <w:outlineLvl w:val="6"/>
        <w:rPr>
          <w:b w:val="0"/>
          <w:color w:val="auto"/>
          <w:sz w:val="28"/>
          <w:szCs w:val="28"/>
        </w:rPr>
      </w:pPr>
      <w:bookmarkStart w:id="190" w:name="_Toc216872394"/>
      <w:bookmarkStart w:id="191" w:name="_Toc238027329"/>
      <w:r w:rsidRPr="00A920EC">
        <w:rPr>
          <w:color w:val="auto"/>
          <w:sz w:val="28"/>
          <w:szCs w:val="28"/>
        </w:rPr>
        <w:t>Biểu đồ 3.</w:t>
      </w:r>
      <w:r w:rsidRPr="00A920EC">
        <w:rPr>
          <w:color w:val="auto"/>
          <w:sz w:val="28"/>
          <w:szCs w:val="28"/>
        </w:rPr>
        <w:fldChar w:fldCharType="begin"/>
      </w:r>
      <w:r w:rsidRPr="00A920EC">
        <w:rPr>
          <w:color w:val="auto"/>
          <w:sz w:val="28"/>
          <w:szCs w:val="28"/>
        </w:rPr>
        <w:instrText xml:space="preserve"> SEQ Biểu_đồ_3. \* ARABIC </w:instrText>
      </w:r>
      <w:r w:rsidRPr="00A920EC">
        <w:rPr>
          <w:color w:val="auto"/>
          <w:sz w:val="28"/>
          <w:szCs w:val="28"/>
        </w:rPr>
        <w:fldChar w:fldCharType="separate"/>
      </w:r>
      <w:r w:rsidR="00C91427">
        <w:rPr>
          <w:noProof/>
          <w:color w:val="auto"/>
          <w:sz w:val="28"/>
          <w:szCs w:val="28"/>
        </w:rPr>
        <w:t>1</w:t>
      </w:r>
      <w:r w:rsidRPr="00A920EC">
        <w:rPr>
          <w:color w:val="auto"/>
          <w:sz w:val="28"/>
          <w:szCs w:val="28"/>
        </w:rPr>
        <w:fldChar w:fldCharType="end"/>
      </w:r>
      <w:r w:rsidRPr="00A920EC">
        <w:rPr>
          <w:color w:val="auto"/>
          <w:sz w:val="28"/>
          <w:szCs w:val="28"/>
        </w:rPr>
        <w:t xml:space="preserve">. </w:t>
      </w:r>
      <w:r w:rsidRPr="00A920EC">
        <w:rPr>
          <w:b w:val="0"/>
          <w:color w:val="auto"/>
          <w:sz w:val="28"/>
          <w:szCs w:val="28"/>
        </w:rPr>
        <w:t>Đường kính vòng vô khuẩn của thuốc với VK gram âm (mm)</w:t>
      </w:r>
      <w:bookmarkEnd w:id="190"/>
      <w:bookmarkEnd w:id="191"/>
    </w:p>
    <w:p w14:paraId="421B4603" w14:textId="77777777" w:rsidR="00704B46" w:rsidRPr="00A920EC" w:rsidRDefault="00704B46" w:rsidP="00704B46">
      <w:pPr>
        <w:rPr>
          <w:color w:val="auto"/>
          <w:sz w:val="24"/>
        </w:rPr>
      </w:pPr>
    </w:p>
    <w:p w14:paraId="586DEA00" w14:textId="470502C6" w:rsidR="00DA6BC1" w:rsidRPr="00A920EC" w:rsidRDefault="00DA6BC1" w:rsidP="00704B46">
      <w:pPr>
        <w:widowControl w:val="0"/>
        <w:spacing w:after="0" w:line="360" w:lineRule="auto"/>
        <w:ind w:left="120" w:hanging="10"/>
        <w:jc w:val="center"/>
        <w:outlineLvl w:val="5"/>
        <w:rPr>
          <w:b/>
          <w:i/>
          <w:color w:val="auto"/>
        </w:rPr>
      </w:pPr>
      <w:bookmarkStart w:id="192" w:name="_Toc213651095"/>
      <w:bookmarkStart w:id="193" w:name="_Toc219243584"/>
      <w:bookmarkStart w:id="194" w:name="_Toc238027295"/>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w:t>
      </w:r>
      <w:r w:rsidRPr="00A920EC">
        <w:rPr>
          <w:b/>
          <w:color w:val="auto"/>
          <w:szCs w:val="28"/>
        </w:rPr>
        <w:fldChar w:fldCharType="end"/>
      </w:r>
      <w:r w:rsidRPr="00A920EC">
        <w:rPr>
          <w:b/>
          <w:color w:val="auto"/>
          <w:szCs w:val="28"/>
        </w:rPr>
        <w:t xml:space="preserve">. </w:t>
      </w:r>
      <w:r w:rsidRPr="00A920EC">
        <w:rPr>
          <w:color w:val="auto"/>
        </w:rPr>
        <w:t xml:space="preserve">Kết quả kháng khuẩn </w:t>
      </w:r>
      <w:r w:rsidR="00DE4C81" w:rsidRPr="00A920EC">
        <w:rPr>
          <w:i/>
          <w:color w:val="auto"/>
        </w:rPr>
        <w:t>S. aureus</w:t>
      </w:r>
      <w:r w:rsidR="00DE4C81" w:rsidRPr="00A920EC">
        <w:rPr>
          <w:color w:val="auto"/>
        </w:rPr>
        <w:t xml:space="preserve"> </w:t>
      </w:r>
      <w:r w:rsidRPr="00A920EC">
        <w:rPr>
          <w:color w:val="auto"/>
        </w:rPr>
        <w:t xml:space="preserve">của </w:t>
      </w:r>
      <w:bookmarkEnd w:id="192"/>
      <w:bookmarkEnd w:id="193"/>
      <w:bookmarkEnd w:id="194"/>
      <w:r w:rsidR="006C47BB">
        <w:rPr>
          <w:color w:val="auto"/>
        </w:rPr>
        <w:t>Gel nano berberin</w:t>
      </w:r>
    </w:p>
    <w:tbl>
      <w:tblPr>
        <w:tblStyle w:val="TableGrid0"/>
        <w:tblW w:w="0" w:type="auto"/>
        <w:jc w:val="center"/>
        <w:tblLook w:val="04A0" w:firstRow="1" w:lastRow="0" w:firstColumn="1" w:lastColumn="0" w:noHBand="0" w:noVBand="1"/>
      </w:tblPr>
      <w:tblGrid>
        <w:gridCol w:w="3671"/>
        <w:gridCol w:w="4111"/>
        <w:gridCol w:w="1004"/>
      </w:tblGrid>
      <w:tr w:rsidR="008532F9" w:rsidRPr="00A920EC" w14:paraId="32DF3B14" w14:textId="77777777" w:rsidTr="00510E06">
        <w:trPr>
          <w:trHeight w:val="423"/>
          <w:jc w:val="center"/>
        </w:trPr>
        <w:tc>
          <w:tcPr>
            <w:tcW w:w="3671" w:type="dxa"/>
            <w:tcBorders>
              <w:tl2br w:val="nil"/>
            </w:tcBorders>
            <w:vAlign w:val="center"/>
          </w:tcPr>
          <w:p w14:paraId="3678EB61" w14:textId="02CA0332" w:rsidR="001E1AB8" w:rsidRPr="00A920EC" w:rsidRDefault="001E1AB8" w:rsidP="00D80702">
            <w:pPr>
              <w:widowControl w:val="0"/>
              <w:spacing w:before="100" w:after="0" w:line="360" w:lineRule="auto"/>
              <w:ind w:firstLine="0"/>
              <w:jc w:val="center"/>
              <w:rPr>
                <w:b/>
                <w:color w:val="auto"/>
              </w:rPr>
            </w:pPr>
            <w:r w:rsidRPr="00A920EC">
              <w:rPr>
                <w:b/>
                <w:color w:val="auto"/>
              </w:rPr>
              <w:t>Loại mẫu</w:t>
            </w:r>
          </w:p>
        </w:tc>
        <w:tc>
          <w:tcPr>
            <w:tcW w:w="4111" w:type="dxa"/>
            <w:vAlign w:val="center"/>
          </w:tcPr>
          <w:p w14:paraId="0422F29F" w14:textId="77777777" w:rsidR="001E1AB8" w:rsidRPr="00A920EC" w:rsidRDefault="001E1AB8" w:rsidP="00D80702">
            <w:pPr>
              <w:widowControl w:val="0"/>
              <w:spacing w:before="100" w:after="0" w:line="360" w:lineRule="auto"/>
              <w:ind w:firstLine="0"/>
              <w:jc w:val="center"/>
              <w:rPr>
                <w:b/>
                <w:color w:val="auto"/>
              </w:rPr>
            </w:pPr>
            <w:r w:rsidRPr="00A920EC">
              <w:rPr>
                <w:b/>
                <w:color w:val="auto"/>
              </w:rPr>
              <w:t>Đường kính vòng VK (mm)</w:t>
            </w:r>
          </w:p>
          <w:p w14:paraId="654F3D7C" w14:textId="182DA8C8" w:rsidR="001E1AB8" w:rsidRPr="00A920EC" w:rsidRDefault="00225277" w:rsidP="00D80702">
            <w:pPr>
              <w:widowControl w:val="0"/>
              <w:spacing w:before="100" w:after="0" w:line="360" w:lineRule="auto"/>
              <w:ind w:firstLine="0"/>
              <w:jc w:val="center"/>
              <w:rPr>
                <w:b/>
                <w:color w:val="auto"/>
              </w:rPr>
            </w:pPr>
            <m:oMath>
              <m:bar>
                <m:barPr>
                  <m:pos m:val="top"/>
                  <m:ctrlPr>
                    <w:rPr>
                      <w:rFonts w:ascii="Cambria Math" w:hAnsi="Cambria Math"/>
                      <w:b/>
                      <w:i/>
                      <w:color w:val="auto"/>
                    </w:rPr>
                  </m:ctrlPr>
                </m:barPr>
                <m:e>
                  <m:r>
                    <m:rPr>
                      <m:sty m:val="b"/>
                    </m:rPr>
                    <w:rPr>
                      <w:rFonts w:ascii="Cambria Math" w:hAnsi="Cambria Math"/>
                      <w:color w:val="auto"/>
                    </w:rPr>
                    <m:t>X</m:t>
                  </m:r>
                </m:e>
              </m:bar>
            </m:oMath>
            <w:r w:rsidR="001E1AB8" w:rsidRPr="00A920EC">
              <w:rPr>
                <w:b/>
                <w:color w:val="auto"/>
              </w:rPr>
              <w:t xml:space="preserve"> ± SD</w:t>
            </w:r>
          </w:p>
        </w:tc>
        <w:tc>
          <w:tcPr>
            <w:tcW w:w="985" w:type="dxa"/>
            <w:vAlign w:val="center"/>
          </w:tcPr>
          <w:p w14:paraId="2BF6B735" w14:textId="48291CEE" w:rsidR="001E1AB8" w:rsidRPr="00A920EC" w:rsidRDefault="001E1AB8" w:rsidP="00D80702">
            <w:pPr>
              <w:widowControl w:val="0"/>
              <w:spacing w:before="100" w:after="0" w:line="360" w:lineRule="auto"/>
              <w:ind w:firstLine="0"/>
              <w:jc w:val="center"/>
              <w:rPr>
                <w:color w:val="auto"/>
              </w:rPr>
            </w:pPr>
            <w:r w:rsidRPr="00A920EC">
              <w:rPr>
                <w:b/>
                <w:color w:val="auto"/>
              </w:rPr>
              <w:t>p*</w:t>
            </w:r>
          </w:p>
        </w:tc>
      </w:tr>
      <w:tr w:rsidR="008532F9" w:rsidRPr="00A920EC" w14:paraId="17210DFB" w14:textId="77777777" w:rsidTr="00510E06">
        <w:trPr>
          <w:trHeight w:val="393"/>
          <w:jc w:val="center"/>
        </w:trPr>
        <w:tc>
          <w:tcPr>
            <w:tcW w:w="3671" w:type="dxa"/>
            <w:vAlign w:val="center"/>
          </w:tcPr>
          <w:p w14:paraId="38EA4B67" w14:textId="53EE9A42" w:rsidR="001E1AB8" w:rsidRPr="00A920EC" w:rsidRDefault="001E1AB8" w:rsidP="00D80702">
            <w:pPr>
              <w:widowControl w:val="0"/>
              <w:spacing w:before="100" w:after="0" w:line="360" w:lineRule="auto"/>
              <w:ind w:firstLine="0"/>
              <w:jc w:val="center"/>
              <w:rPr>
                <w:color w:val="auto"/>
                <w:szCs w:val="28"/>
              </w:rPr>
            </w:pPr>
            <w:r w:rsidRPr="00A920EC">
              <w:rPr>
                <w:b/>
                <w:color w:val="auto"/>
              </w:rPr>
              <w:t>Mẫu nghiên cứu</w:t>
            </w:r>
          </w:p>
        </w:tc>
        <w:tc>
          <w:tcPr>
            <w:tcW w:w="4111" w:type="dxa"/>
            <w:vAlign w:val="center"/>
          </w:tcPr>
          <w:p w14:paraId="44424C43" w14:textId="62D4CE86" w:rsidR="001E1AB8" w:rsidRPr="00A920EC" w:rsidRDefault="00D83A02" w:rsidP="00D80702">
            <w:pPr>
              <w:widowControl w:val="0"/>
              <w:spacing w:before="100" w:after="0" w:line="360" w:lineRule="auto"/>
              <w:ind w:firstLine="0"/>
              <w:jc w:val="center"/>
              <w:rPr>
                <w:color w:val="auto"/>
              </w:rPr>
            </w:pPr>
            <w:r w:rsidRPr="00A920EC">
              <w:rPr>
                <w:color w:val="auto"/>
              </w:rPr>
              <w:t>19,3 ± 3,2</w:t>
            </w:r>
          </w:p>
        </w:tc>
        <w:tc>
          <w:tcPr>
            <w:tcW w:w="985" w:type="dxa"/>
            <w:vMerge w:val="restart"/>
            <w:vAlign w:val="center"/>
          </w:tcPr>
          <w:p w14:paraId="3E74850D" w14:textId="0EAFCB8B" w:rsidR="001E1AB8" w:rsidRPr="00A920EC" w:rsidRDefault="008C67C7" w:rsidP="00D80702">
            <w:pPr>
              <w:widowControl w:val="0"/>
              <w:spacing w:before="100" w:after="0" w:line="360" w:lineRule="auto"/>
              <w:ind w:firstLine="0"/>
              <w:jc w:val="center"/>
              <w:rPr>
                <w:color w:val="auto"/>
              </w:rPr>
            </w:pPr>
            <w:r>
              <w:rPr>
                <w:color w:val="auto"/>
              </w:rPr>
              <w:t>&lt;</w:t>
            </w:r>
            <w:r w:rsidR="001E1AB8" w:rsidRPr="00A920EC">
              <w:rPr>
                <w:color w:val="auto"/>
              </w:rPr>
              <w:t>0,001</w:t>
            </w:r>
          </w:p>
        </w:tc>
      </w:tr>
      <w:tr w:rsidR="008532F9" w:rsidRPr="00A920EC" w14:paraId="15B9266E" w14:textId="77777777" w:rsidTr="00510E06">
        <w:trPr>
          <w:jc w:val="center"/>
        </w:trPr>
        <w:tc>
          <w:tcPr>
            <w:tcW w:w="3671" w:type="dxa"/>
            <w:vAlign w:val="center"/>
          </w:tcPr>
          <w:p w14:paraId="7157B731" w14:textId="247708A4" w:rsidR="001E1AB8" w:rsidRPr="00A920EC" w:rsidRDefault="001E1AB8" w:rsidP="00D80702">
            <w:pPr>
              <w:widowControl w:val="0"/>
              <w:spacing w:before="100" w:after="0" w:line="360" w:lineRule="auto"/>
              <w:ind w:firstLine="0"/>
              <w:jc w:val="center"/>
              <w:rPr>
                <w:color w:val="auto"/>
              </w:rPr>
            </w:pPr>
            <w:r w:rsidRPr="00A920EC">
              <w:rPr>
                <w:b/>
                <w:color w:val="auto"/>
              </w:rPr>
              <w:t>Mẫu chuẩn</w:t>
            </w:r>
          </w:p>
        </w:tc>
        <w:tc>
          <w:tcPr>
            <w:tcW w:w="4111" w:type="dxa"/>
            <w:vAlign w:val="center"/>
          </w:tcPr>
          <w:p w14:paraId="3F2462FD" w14:textId="3615C35D" w:rsidR="001E1AB8" w:rsidRPr="00A920EC" w:rsidRDefault="00D83A02" w:rsidP="00D80702">
            <w:pPr>
              <w:widowControl w:val="0"/>
              <w:spacing w:before="100" w:after="0" w:line="360" w:lineRule="auto"/>
              <w:ind w:firstLine="0"/>
              <w:jc w:val="center"/>
              <w:rPr>
                <w:color w:val="auto"/>
              </w:rPr>
            </w:pPr>
            <w:r w:rsidRPr="00A920EC">
              <w:rPr>
                <w:color w:val="auto"/>
              </w:rPr>
              <w:t>12,18 ± 1,9</w:t>
            </w:r>
          </w:p>
        </w:tc>
        <w:tc>
          <w:tcPr>
            <w:tcW w:w="985" w:type="dxa"/>
            <w:vMerge/>
            <w:vAlign w:val="center"/>
          </w:tcPr>
          <w:p w14:paraId="71F66CCF" w14:textId="77777777" w:rsidR="001E1AB8" w:rsidRPr="00A920EC" w:rsidRDefault="001E1AB8" w:rsidP="00D80702">
            <w:pPr>
              <w:widowControl w:val="0"/>
              <w:spacing w:before="100" w:after="0" w:line="360" w:lineRule="auto"/>
              <w:ind w:firstLine="0"/>
              <w:jc w:val="center"/>
              <w:rPr>
                <w:color w:val="auto"/>
              </w:rPr>
            </w:pPr>
          </w:p>
        </w:tc>
      </w:tr>
    </w:tbl>
    <w:p w14:paraId="2F219F6A" w14:textId="5AC0663D" w:rsidR="00DA6BC1"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DA6BC1" w:rsidRPr="00A920EC">
        <w:rPr>
          <w:i/>
          <w:color w:val="auto"/>
          <w:sz w:val="24"/>
          <w:szCs w:val="24"/>
        </w:rPr>
        <w:t>*: Paired samples test</w:t>
      </w:r>
    </w:p>
    <w:p w14:paraId="37ED6C64" w14:textId="4BFB9BE4" w:rsidR="00DA6BC1" w:rsidRPr="00A920EC" w:rsidRDefault="00DA6BC1" w:rsidP="00275F32">
      <w:pPr>
        <w:widowControl w:val="0"/>
        <w:spacing w:after="0" w:line="360" w:lineRule="auto"/>
        <w:ind w:left="10"/>
        <w:rPr>
          <w:i/>
          <w:color w:val="auto"/>
        </w:rPr>
      </w:pPr>
      <w:r w:rsidRPr="00A920EC">
        <w:rPr>
          <w:i/>
          <w:color w:val="auto"/>
        </w:rPr>
        <w:t xml:space="preserve">Nhận xét: </w:t>
      </w:r>
      <w:r w:rsidR="006C47BB">
        <w:rPr>
          <w:color w:val="auto"/>
        </w:rPr>
        <w:t>Gel nano berberin</w:t>
      </w:r>
      <w:r w:rsidR="00446EDF">
        <w:rPr>
          <w:color w:val="auto"/>
        </w:rPr>
        <w:t xml:space="preserve"> </w:t>
      </w:r>
      <w:r w:rsidRPr="00A920EC">
        <w:rPr>
          <w:color w:val="auto"/>
        </w:rPr>
        <w:t xml:space="preserve">có tác dụng đối với vi khuẩn gram (+) là </w:t>
      </w:r>
      <w:r w:rsidRPr="00A920EC">
        <w:rPr>
          <w:i/>
          <w:color w:val="auto"/>
        </w:rPr>
        <w:t xml:space="preserve">S. aureus, </w:t>
      </w:r>
      <w:r w:rsidRPr="00A920EC">
        <w:rPr>
          <w:color w:val="auto"/>
        </w:rPr>
        <w:t>p&lt;0,001, đặc biệt tác dụng mạnh hơn so với mẫu chuẩn</w:t>
      </w:r>
      <w:r w:rsidRPr="00A920EC">
        <w:rPr>
          <w:i/>
          <w:color w:val="auto"/>
        </w:rPr>
        <w:t>.</w:t>
      </w:r>
      <w:r w:rsidRPr="00A920EC">
        <w:rPr>
          <w:color w:val="auto"/>
        </w:rPr>
        <w:t xml:space="preserve"> Đây cũng là loài VK hay gặp ở vết thương bỏng, có sức đề kháng cao với ngoại cảnh và khả năng kháng thuốc mạnh.</w:t>
      </w:r>
      <w:r w:rsidRPr="00A920EC">
        <w:rPr>
          <w:i/>
          <w:color w:val="auto"/>
        </w:rPr>
        <w:t xml:space="preserve"> </w:t>
      </w:r>
    </w:p>
    <w:p w14:paraId="3468D8D5" w14:textId="77777777" w:rsidR="001C099C" w:rsidRPr="00A920EC" w:rsidRDefault="001C099C" w:rsidP="00275F32">
      <w:pPr>
        <w:widowControl w:val="0"/>
        <w:spacing w:after="0" w:line="360" w:lineRule="auto"/>
        <w:ind w:left="6" w:firstLine="0"/>
        <w:rPr>
          <w:i/>
          <w:color w:val="auto"/>
        </w:rPr>
      </w:pPr>
    </w:p>
    <w:p w14:paraId="5401AECB" w14:textId="4A939488" w:rsidR="001C099C" w:rsidRPr="00A920EC" w:rsidRDefault="001C099C" w:rsidP="00275F32">
      <w:pPr>
        <w:widowControl w:val="0"/>
        <w:spacing w:after="0" w:line="360" w:lineRule="auto"/>
        <w:ind w:left="6" w:firstLine="0"/>
        <w:rPr>
          <w:i/>
          <w:color w:val="auto"/>
        </w:rPr>
      </w:pPr>
    </w:p>
    <w:p w14:paraId="0B37E0DD" w14:textId="5F9B7F2E" w:rsidR="00DA6BC1" w:rsidRPr="00A920EC" w:rsidRDefault="00DA6BC1" w:rsidP="00275F32">
      <w:pPr>
        <w:widowControl w:val="0"/>
        <w:spacing w:after="0" w:line="360" w:lineRule="auto"/>
        <w:ind w:left="6" w:firstLine="0"/>
        <w:rPr>
          <w:i/>
          <w:color w:val="auto"/>
        </w:rPr>
      </w:pPr>
      <w:r w:rsidRPr="00A920EC">
        <w:rPr>
          <w:i/>
          <w:color w:val="auto"/>
        </w:rPr>
        <w:lastRenderedPageBreak/>
        <w:t xml:space="preserve">3.1.1.2. Kết quả </w:t>
      </w:r>
      <w:bookmarkStart w:id="195" w:name="_Hlk213853357"/>
      <w:r w:rsidRPr="00A920EC">
        <w:rPr>
          <w:i/>
          <w:color w:val="auto"/>
        </w:rPr>
        <w:t xml:space="preserve">xác định nồng độ tối thiểu ức chế vi khuẩn </w:t>
      </w:r>
      <w:bookmarkEnd w:id="195"/>
    </w:p>
    <w:p w14:paraId="79BA3129" w14:textId="52567A0B" w:rsidR="00DA6BC1" w:rsidRPr="00A920EC" w:rsidRDefault="00DA6BC1" w:rsidP="00704B46">
      <w:pPr>
        <w:widowControl w:val="0"/>
        <w:spacing w:after="0" w:line="360" w:lineRule="auto"/>
        <w:ind w:firstLine="0"/>
        <w:jc w:val="center"/>
        <w:outlineLvl w:val="5"/>
        <w:rPr>
          <w:color w:val="auto"/>
        </w:rPr>
      </w:pPr>
      <w:bookmarkStart w:id="196" w:name="_Toc219243585"/>
      <w:bookmarkStart w:id="197" w:name="_Toc238027296"/>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3</w:t>
      </w:r>
      <w:r w:rsidRPr="00A920EC">
        <w:rPr>
          <w:b/>
          <w:color w:val="auto"/>
          <w:szCs w:val="28"/>
        </w:rPr>
        <w:fldChar w:fldCharType="end"/>
      </w:r>
      <w:r w:rsidRPr="00A920EC">
        <w:rPr>
          <w:b/>
          <w:color w:val="auto"/>
          <w:szCs w:val="28"/>
        </w:rPr>
        <w:t xml:space="preserve">. </w:t>
      </w:r>
      <w:r w:rsidRPr="00A920EC">
        <w:rPr>
          <w:color w:val="auto"/>
        </w:rPr>
        <w:t>Mối liên quan giữa số lượng vi khuẩn và nồng độ thuốc theo thời gian tiếp xúc</w:t>
      </w:r>
      <w:bookmarkEnd w:id="196"/>
      <w:bookmarkEnd w:id="197"/>
    </w:p>
    <w:tbl>
      <w:tblPr>
        <w:tblStyle w:val="TableGrid"/>
        <w:tblW w:w="9004" w:type="dxa"/>
        <w:jc w:val="center"/>
        <w:tblInd w:w="0" w:type="dxa"/>
        <w:tblCellMar>
          <w:top w:w="7" w:type="dxa"/>
          <w:left w:w="110" w:type="dxa"/>
          <w:right w:w="44" w:type="dxa"/>
        </w:tblCellMar>
        <w:tblLook w:val="04A0" w:firstRow="1" w:lastRow="0" w:firstColumn="1" w:lastColumn="0" w:noHBand="0" w:noVBand="1"/>
      </w:tblPr>
      <w:tblGrid>
        <w:gridCol w:w="1022"/>
        <w:gridCol w:w="752"/>
        <w:gridCol w:w="806"/>
        <w:gridCol w:w="802"/>
        <w:gridCol w:w="809"/>
        <w:gridCol w:w="801"/>
        <w:gridCol w:w="802"/>
        <w:gridCol w:w="806"/>
        <w:gridCol w:w="803"/>
        <w:gridCol w:w="802"/>
        <w:gridCol w:w="799"/>
      </w:tblGrid>
      <w:tr w:rsidR="008532F9" w:rsidRPr="00A920EC" w14:paraId="3B0CCA9A" w14:textId="77777777" w:rsidTr="00A0336C">
        <w:trPr>
          <w:jc w:val="center"/>
        </w:trPr>
        <w:tc>
          <w:tcPr>
            <w:tcW w:w="1553" w:type="dxa"/>
            <w:gridSpan w:val="2"/>
            <w:vMerge w:val="restart"/>
            <w:tcBorders>
              <w:top w:val="single" w:sz="4" w:space="0" w:color="000000"/>
              <w:left w:val="single" w:sz="4" w:space="0" w:color="000000"/>
              <w:bottom w:val="single" w:sz="4" w:space="0" w:color="000000"/>
              <w:right w:val="single" w:sz="4" w:space="0" w:color="000000"/>
            </w:tcBorders>
            <w:vAlign w:val="center"/>
          </w:tcPr>
          <w:p w14:paraId="76FCD88B" w14:textId="77777777" w:rsidR="00DA6BC1" w:rsidRPr="00A920EC" w:rsidRDefault="00DA6BC1" w:rsidP="00D80702">
            <w:pPr>
              <w:widowControl w:val="0"/>
              <w:spacing w:before="60" w:after="0" w:line="360" w:lineRule="auto"/>
              <w:ind w:firstLine="0"/>
              <w:jc w:val="center"/>
              <w:rPr>
                <w:color w:val="auto"/>
              </w:rPr>
            </w:pPr>
            <w:r w:rsidRPr="00A920EC">
              <w:rPr>
                <w:b/>
                <w:color w:val="auto"/>
                <w:sz w:val="26"/>
              </w:rPr>
              <w:t xml:space="preserve">Nồng độ  </w:t>
            </w:r>
          </w:p>
        </w:tc>
        <w:tc>
          <w:tcPr>
            <w:tcW w:w="7452" w:type="dxa"/>
            <w:gridSpan w:val="9"/>
            <w:tcBorders>
              <w:top w:val="single" w:sz="4" w:space="0" w:color="000000"/>
              <w:left w:val="single" w:sz="4" w:space="0" w:color="000000"/>
              <w:bottom w:val="single" w:sz="4" w:space="0" w:color="000000"/>
              <w:right w:val="single" w:sz="4" w:space="0" w:color="000000"/>
            </w:tcBorders>
          </w:tcPr>
          <w:p w14:paraId="5D0C4701" w14:textId="77777777" w:rsidR="00DA6BC1" w:rsidRPr="00A920EC" w:rsidRDefault="00DA6BC1" w:rsidP="00D80702">
            <w:pPr>
              <w:widowControl w:val="0"/>
              <w:spacing w:before="60" w:after="0" w:line="360" w:lineRule="auto"/>
              <w:ind w:firstLine="0"/>
              <w:jc w:val="center"/>
              <w:rPr>
                <w:color w:val="auto"/>
              </w:rPr>
            </w:pPr>
            <w:r w:rsidRPr="00A920EC">
              <w:rPr>
                <w:b/>
                <w:color w:val="auto"/>
                <w:sz w:val="26"/>
              </w:rPr>
              <w:t xml:space="preserve">Nồng độ VK/ml sau khi tiếp xúc ở các thời điểm khác nhau </w:t>
            </w:r>
          </w:p>
        </w:tc>
      </w:tr>
      <w:tr w:rsidR="008532F9" w:rsidRPr="00A920EC" w14:paraId="69DA96C8" w14:textId="77777777" w:rsidTr="00A0336C">
        <w:trPr>
          <w:jc w:val="center"/>
        </w:trPr>
        <w:tc>
          <w:tcPr>
            <w:tcW w:w="0" w:type="auto"/>
            <w:gridSpan w:val="2"/>
            <w:vMerge/>
            <w:tcBorders>
              <w:top w:val="nil"/>
              <w:left w:val="single" w:sz="4" w:space="0" w:color="000000"/>
              <w:bottom w:val="nil"/>
              <w:right w:val="single" w:sz="4" w:space="0" w:color="000000"/>
            </w:tcBorders>
          </w:tcPr>
          <w:p w14:paraId="74C55C98" w14:textId="77777777" w:rsidR="00DA6BC1" w:rsidRPr="00A920EC" w:rsidRDefault="00DA6BC1" w:rsidP="00D80702">
            <w:pPr>
              <w:widowControl w:val="0"/>
              <w:spacing w:before="60" w:after="0" w:line="360" w:lineRule="auto"/>
              <w:ind w:firstLine="0"/>
              <w:jc w:val="left"/>
              <w:rPr>
                <w:color w:val="auto"/>
              </w:rPr>
            </w:pPr>
          </w:p>
        </w:tc>
        <w:tc>
          <w:tcPr>
            <w:tcW w:w="2492" w:type="dxa"/>
            <w:gridSpan w:val="3"/>
            <w:tcBorders>
              <w:top w:val="single" w:sz="4" w:space="0" w:color="000000"/>
              <w:left w:val="single" w:sz="4" w:space="0" w:color="000000"/>
              <w:bottom w:val="single" w:sz="4" w:space="0" w:color="000000"/>
              <w:right w:val="single" w:sz="4" w:space="0" w:color="000000"/>
            </w:tcBorders>
          </w:tcPr>
          <w:p w14:paraId="527E2D93" w14:textId="77777777" w:rsidR="00DA6BC1" w:rsidRPr="00A920EC" w:rsidRDefault="00DA6BC1" w:rsidP="00D80702">
            <w:pPr>
              <w:widowControl w:val="0"/>
              <w:spacing w:before="60" w:after="0" w:line="360" w:lineRule="auto"/>
              <w:ind w:firstLine="0"/>
              <w:jc w:val="center"/>
              <w:rPr>
                <w:color w:val="auto"/>
              </w:rPr>
            </w:pPr>
            <w:r w:rsidRPr="00A920EC">
              <w:rPr>
                <w:b/>
                <w:i/>
                <w:color w:val="auto"/>
                <w:sz w:val="26"/>
              </w:rPr>
              <w:t xml:space="preserve">E. coli </w:t>
            </w:r>
          </w:p>
        </w:tc>
        <w:tc>
          <w:tcPr>
            <w:tcW w:w="2483" w:type="dxa"/>
            <w:gridSpan w:val="3"/>
            <w:tcBorders>
              <w:top w:val="single" w:sz="4" w:space="0" w:color="000000"/>
              <w:left w:val="single" w:sz="4" w:space="0" w:color="000000"/>
              <w:bottom w:val="single" w:sz="4" w:space="0" w:color="000000"/>
              <w:right w:val="single" w:sz="7" w:space="0" w:color="000000"/>
            </w:tcBorders>
          </w:tcPr>
          <w:p w14:paraId="4DA75211" w14:textId="77777777" w:rsidR="00DA6BC1" w:rsidRPr="00A920EC" w:rsidRDefault="00DA6BC1" w:rsidP="00D80702">
            <w:pPr>
              <w:widowControl w:val="0"/>
              <w:spacing w:before="60" w:after="0" w:line="360" w:lineRule="auto"/>
              <w:ind w:firstLine="0"/>
              <w:jc w:val="center"/>
              <w:rPr>
                <w:color w:val="auto"/>
              </w:rPr>
            </w:pPr>
            <w:r w:rsidRPr="00A920EC">
              <w:rPr>
                <w:b/>
                <w:i/>
                <w:color w:val="auto"/>
                <w:sz w:val="26"/>
              </w:rPr>
              <w:t xml:space="preserve">S. aureus </w:t>
            </w:r>
          </w:p>
        </w:tc>
        <w:tc>
          <w:tcPr>
            <w:tcW w:w="2477" w:type="dxa"/>
            <w:gridSpan w:val="3"/>
            <w:tcBorders>
              <w:top w:val="single" w:sz="4" w:space="0" w:color="000000"/>
              <w:left w:val="single" w:sz="7" w:space="0" w:color="000000"/>
              <w:bottom w:val="single" w:sz="4" w:space="0" w:color="000000"/>
              <w:right w:val="single" w:sz="4" w:space="0" w:color="000000"/>
            </w:tcBorders>
          </w:tcPr>
          <w:p w14:paraId="27044512" w14:textId="77777777" w:rsidR="00DA6BC1" w:rsidRPr="00A920EC" w:rsidRDefault="00DA6BC1" w:rsidP="00D80702">
            <w:pPr>
              <w:widowControl w:val="0"/>
              <w:spacing w:before="60" w:after="0" w:line="360" w:lineRule="auto"/>
              <w:ind w:firstLine="0"/>
              <w:jc w:val="center"/>
              <w:rPr>
                <w:color w:val="auto"/>
              </w:rPr>
            </w:pPr>
            <w:r w:rsidRPr="00A920EC">
              <w:rPr>
                <w:b/>
                <w:i/>
                <w:color w:val="auto"/>
                <w:sz w:val="26"/>
              </w:rPr>
              <w:t xml:space="preserve">P. aeruginosa </w:t>
            </w:r>
          </w:p>
        </w:tc>
      </w:tr>
      <w:tr w:rsidR="008532F9" w:rsidRPr="00A920EC" w14:paraId="070300B8" w14:textId="77777777" w:rsidTr="00A0336C">
        <w:trPr>
          <w:jc w:val="center"/>
        </w:trPr>
        <w:tc>
          <w:tcPr>
            <w:tcW w:w="0" w:type="auto"/>
            <w:gridSpan w:val="2"/>
            <w:vMerge/>
            <w:tcBorders>
              <w:top w:val="nil"/>
              <w:left w:val="single" w:sz="4" w:space="0" w:color="000000"/>
              <w:bottom w:val="single" w:sz="4" w:space="0" w:color="000000"/>
              <w:right w:val="single" w:sz="4" w:space="0" w:color="000000"/>
            </w:tcBorders>
          </w:tcPr>
          <w:p w14:paraId="01D76F4B" w14:textId="77777777" w:rsidR="00DA6BC1" w:rsidRPr="00A920EC" w:rsidRDefault="00DA6BC1" w:rsidP="00D80702">
            <w:pPr>
              <w:widowControl w:val="0"/>
              <w:spacing w:before="60" w:after="0" w:line="360" w:lineRule="auto"/>
              <w:ind w:firstLine="0"/>
              <w:jc w:val="left"/>
              <w:rPr>
                <w:color w:val="auto"/>
              </w:rPr>
            </w:pPr>
          </w:p>
        </w:tc>
        <w:tc>
          <w:tcPr>
            <w:tcW w:w="829" w:type="dxa"/>
            <w:tcBorders>
              <w:top w:val="single" w:sz="4" w:space="0" w:color="000000"/>
              <w:left w:val="single" w:sz="4" w:space="0" w:color="000000"/>
              <w:bottom w:val="single" w:sz="4" w:space="0" w:color="000000"/>
              <w:right w:val="single" w:sz="4" w:space="0" w:color="000000"/>
            </w:tcBorders>
          </w:tcPr>
          <w:p w14:paraId="40D554A8" w14:textId="77777777" w:rsidR="00DA6BC1" w:rsidRPr="00A920EC" w:rsidRDefault="00DA6BC1" w:rsidP="00D80702">
            <w:pPr>
              <w:widowControl w:val="0"/>
              <w:spacing w:before="60" w:after="0" w:line="360" w:lineRule="auto"/>
              <w:ind w:left="36" w:firstLine="0"/>
              <w:jc w:val="center"/>
              <w:rPr>
                <w:color w:val="auto"/>
              </w:rPr>
            </w:pPr>
            <w:r w:rsidRPr="00A920EC">
              <w:rPr>
                <w:color w:val="auto"/>
                <w:sz w:val="26"/>
              </w:rPr>
              <w:t xml:space="preserve">Sau 2 giờ </w:t>
            </w:r>
          </w:p>
        </w:tc>
        <w:tc>
          <w:tcPr>
            <w:tcW w:w="828" w:type="dxa"/>
            <w:tcBorders>
              <w:top w:val="single" w:sz="4" w:space="0" w:color="000000"/>
              <w:left w:val="single" w:sz="4" w:space="0" w:color="000000"/>
              <w:bottom w:val="single" w:sz="4" w:space="0" w:color="000000"/>
              <w:right w:val="single" w:sz="4" w:space="0" w:color="000000"/>
            </w:tcBorders>
          </w:tcPr>
          <w:p w14:paraId="531D84A7"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Sau 6 giờ </w:t>
            </w:r>
          </w:p>
        </w:tc>
        <w:tc>
          <w:tcPr>
            <w:tcW w:w="835" w:type="dxa"/>
            <w:tcBorders>
              <w:top w:val="single" w:sz="4" w:space="0" w:color="000000"/>
              <w:left w:val="single" w:sz="4" w:space="0" w:color="000000"/>
              <w:bottom w:val="single" w:sz="4" w:space="0" w:color="000000"/>
              <w:right w:val="single" w:sz="4" w:space="0" w:color="000000"/>
            </w:tcBorders>
          </w:tcPr>
          <w:p w14:paraId="2E76E06C" w14:textId="77777777" w:rsidR="00DA6BC1" w:rsidRPr="00A920EC" w:rsidRDefault="00DA6BC1" w:rsidP="00D80702">
            <w:pPr>
              <w:widowControl w:val="0"/>
              <w:spacing w:before="60" w:after="0" w:line="360" w:lineRule="auto"/>
              <w:ind w:left="4" w:firstLine="0"/>
              <w:jc w:val="center"/>
              <w:rPr>
                <w:color w:val="auto"/>
              </w:rPr>
            </w:pPr>
            <w:r w:rsidRPr="00A920EC">
              <w:rPr>
                <w:color w:val="auto"/>
                <w:sz w:val="26"/>
              </w:rPr>
              <w:t xml:space="preserve">Sau 24 giờ </w:t>
            </w:r>
          </w:p>
        </w:tc>
        <w:tc>
          <w:tcPr>
            <w:tcW w:w="824" w:type="dxa"/>
            <w:tcBorders>
              <w:top w:val="single" w:sz="4" w:space="0" w:color="000000"/>
              <w:left w:val="single" w:sz="4" w:space="0" w:color="000000"/>
              <w:bottom w:val="single" w:sz="4" w:space="0" w:color="000000"/>
              <w:right w:val="single" w:sz="4" w:space="0" w:color="000000"/>
            </w:tcBorders>
          </w:tcPr>
          <w:p w14:paraId="218C5C56" w14:textId="77777777" w:rsidR="00DA6BC1" w:rsidRPr="00A920EC" w:rsidRDefault="00DA6BC1" w:rsidP="00D80702">
            <w:pPr>
              <w:widowControl w:val="0"/>
              <w:spacing w:before="60" w:after="0" w:line="360" w:lineRule="auto"/>
              <w:ind w:left="29" w:firstLine="72"/>
              <w:jc w:val="left"/>
              <w:rPr>
                <w:color w:val="auto"/>
              </w:rPr>
            </w:pPr>
            <w:r w:rsidRPr="00A920EC">
              <w:rPr>
                <w:color w:val="auto"/>
                <w:sz w:val="26"/>
              </w:rPr>
              <w:t xml:space="preserve">Sau 2 giờ </w:t>
            </w:r>
          </w:p>
        </w:tc>
        <w:tc>
          <w:tcPr>
            <w:tcW w:w="828" w:type="dxa"/>
            <w:tcBorders>
              <w:top w:val="single" w:sz="4" w:space="0" w:color="000000"/>
              <w:left w:val="single" w:sz="4" w:space="0" w:color="000000"/>
              <w:bottom w:val="single" w:sz="4" w:space="0" w:color="000000"/>
              <w:right w:val="single" w:sz="4" w:space="0" w:color="000000"/>
            </w:tcBorders>
          </w:tcPr>
          <w:p w14:paraId="20BF2590"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Sau 6 giờ </w:t>
            </w:r>
          </w:p>
        </w:tc>
        <w:tc>
          <w:tcPr>
            <w:tcW w:w="832" w:type="dxa"/>
            <w:tcBorders>
              <w:top w:val="single" w:sz="4" w:space="0" w:color="000000"/>
              <w:left w:val="single" w:sz="4" w:space="0" w:color="000000"/>
              <w:bottom w:val="single" w:sz="4" w:space="0" w:color="000000"/>
              <w:right w:val="single" w:sz="7" w:space="0" w:color="000000"/>
            </w:tcBorders>
          </w:tcPr>
          <w:p w14:paraId="6010C26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Sau 24 giờ </w:t>
            </w:r>
          </w:p>
        </w:tc>
        <w:tc>
          <w:tcPr>
            <w:tcW w:w="825" w:type="dxa"/>
            <w:tcBorders>
              <w:top w:val="single" w:sz="4" w:space="0" w:color="000000"/>
              <w:left w:val="single" w:sz="7" w:space="0" w:color="000000"/>
              <w:bottom w:val="single" w:sz="4" w:space="0" w:color="000000"/>
              <w:right w:val="single" w:sz="4" w:space="0" w:color="000000"/>
            </w:tcBorders>
          </w:tcPr>
          <w:p w14:paraId="7DFDDE7F" w14:textId="77777777" w:rsidR="00DA6BC1" w:rsidRPr="00A920EC" w:rsidRDefault="00DA6BC1" w:rsidP="00D80702">
            <w:pPr>
              <w:widowControl w:val="0"/>
              <w:spacing w:before="60" w:after="0" w:line="360" w:lineRule="auto"/>
              <w:ind w:left="33" w:firstLine="0"/>
              <w:jc w:val="center"/>
              <w:rPr>
                <w:color w:val="auto"/>
              </w:rPr>
            </w:pPr>
            <w:r w:rsidRPr="00A920EC">
              <w:rPr>
                <w:color w:val="auto"/>
                <w:sz w:val="26"/>
              </w:rPr>
              <w:t xml:space="preserve">Sau 2 giờ </w:t>
            </w:r>
          </w:p>
        </w:tc>
        <w:tc>
          <w:tcPr>
            <w:tcW w:w="828" w:type="dxa"/>
            <w:tcBorders>
              <w:top w:val="single" w:sz="4" w:space="0" w:color="000000"/>
              <w:left w:val="single" w:sz="4" w:space="0" w:color="000000"/>
              <w:bottom w:val="single" w:sz="4" w:space="0" w:color="000000"/>
              <w:right w:val="single" w:sz="4" w:space="0" w:color="000000"/>
            </w:tcBorders>
          </w:tcPr>
          <w:p w14:paraId="0F4DB77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Sau 6 giờ </w:t>
            </w:r>
          </w:p>
        </w:tc>
        <w:tc>
          <w:tcPr>
            <w:tcW w:w="824" w:type="dxa"/>
            <w:tcBorders>
              <w:top w:val="single" w:sz="4" w:space="0" w:color="000000"/>
              <w:left w:val="single" w:sz="4" w:space="0" w:color="000000"/>
              <w:bottom w:val="single" w:sz="4" w:space="0" w:color="000000"/>
              <w:right w:val="single" w:sz="4" w:space="0" w:color="000000"/>
            </w:tcBorders>
          </w:tcPr>
          <w:p w14:paraId="3384C193"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Sau 24 giờ </w:t>
            </w:r>
          </w:p>
        </w:tc>
      </w:tr>
      <w:tr w:rsidR="008532F9" w:rsidRPr="00A920EC" w14:paraId="503578C2" w14:textId="77777777" w:rsidTr="00A0336C">
        <w:trPr>
          <w:jc w:val="center"/>
        </w:trPr>
        <w:tc>
          <w:tcPr>
            <w:tcW w:w="828" w:type="dxa"/>
            <w:vMerge w:val="restart"/>
            <w:tcBorders>
              <w:top w:val="single" w:sz="4" w:space="0" w:color="000000"/>
              <w:left w:val="single" w:sz="4" w:space="0" w:color="000000"/>
              <w:bottom w:val="single" w:sz="4" w:space="0" w:color="000000"/>
              <w:right w:val="single" w:sz="4" w:space="0" w:color="000000"/>
            </w:tcBorders>
          </w:tcPr>
          <w:p w14:paraId="193F3DEE"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 </w:t>
            </w:r>
          </w:p>
          <w:p w14:paraId="2A3797F2"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 </w:t>
            </w:r>
          </w:p>
          <w:p w14:paraId="31CCF981" w14:textId="77777777" w:rsidR="00DA6BC1" w:rsidRPr="00A920EC" w:rsidRDefault="00DA6BC1" w:rsidP="00D80702">
            <w:pPr>
              <w:widowControl w:val="0"/>
              <w:spacing w:before="60" w:after="0" w:line="360" w:lineRule="auto"/>
              <w:ind w:firstLine="0"/>
              <w:jc w:val="center"/>
              <w:rPr>
                <w:color w:val="auto"/>
              </w:rPr>
            </w:pPr>
            <w:bookmarkStart w:id="198" w:name="_Hlk213853647"/>
            <w:r w:rsidRPr="00A920EC">
              <w:rPr>
                <w:color w:val="auto"/>
                <w:sz w:val="26"/>
              </w:rPr>
              <w:t xml:space="preserve">Gel </w:t>
            </w:r>
          </w:p>
          <w:p w14:paraId="1F8C947F" w14:textId="29B31B88" w:rsidR="00DA6BC1" w:rsidRPr="00A920EC" w:rsidRDefault="006C47BB" w:rsidP="00D80702">
            <w:pPr>
              <w:widowControl w:val="0"/>
              <w:spacing w:before="60" w:after="0" w:line="360" w:lineRule="auto"/>
              <w:ind w:firstLine="0"/>
              <w:jc w:val="center"/>
              <w:rPr>
                <w:color w:val="auto"/>
                <w:sz w:val="26"/>
                <w:szCs w:val="26"/>
              </w:rPr>
            </w:pPr>
            <w:r>
              <w:rPr>
                <w:color w:val="auto"/>
                <w:sz w:val="26"/>
                <w:szCs w:val="26"/>
              </w:rPr>
              <w:t xml:space="preserve">nano berberin  </w:t>
            </w:r>
            <w:bookmarkEnd w:id="198"/>
          </w:p>
        </w:tc>
        <w:tc>
          <w:tcPr>
            <w:tcW w:w="725" w:type="dxa"/>
            <w:tcBorders>
              <w:top w:val="single" w:sz="4" w:space="0" w:color="000000"/>
              <w:left w:val="single" w:sz="4" w:space="0" w:color="000000"/>
              <w:bottom w:val="single" w:sz="4" w:space="0" w:color="000000"/>
              <w:right w:val="single" w:sz="4" w:space="0" w:color="000000"/>
            </w:tcBorders>
          </w:tcPr>
          <w:p w14:paraId="6F297C50" w14:textId="77777777" w:rsidR="00DA6BC1" w:rsidRPr="00A920EC" w:rsidRDefault="00DA6BC1" w:rsidP="00D80702">
            <w:pPr>
              <w:widowControl w:val="0"/>
              <w:spacing w:before="60" w:after="0" w:line="360" w:lineRule="auto"/>
              <w:ind w:left="86" w:firstLine="0"/>
              <w:jc w:val="left"/>
              <w:rPr>
                <w:color w:val="auto"/>
              </w:rPr>
            </w:pPr>
            <w:r w:rsidRPr="00A920EC">
              <w:rPr>
                <w:color w:val="auto"/>
                <w:sz w:val="26"/>
              </w:rPr>
              <w:t xml:space="preserve">1/2 </w:t>
            </w:r>
          </w:p>
        </w:tc>
        <w:tc>
          <w:tcPr>
            <w:tcW w:w="829" w:type="dxa"/>
            <w:tcBorders>
              <w:top w:val="single" w:sz="4" w:space="0" w:color="000000"/>
              <w:left w:val="single" w:sz="4" w:space="0" w:color="000000"/>
              <w:bottom w:val="single" w:sz="4" w:space="0" w:color="000000"/>
              <w:right w:val="single" w:sz="4" w:space="0" w:color="000000"/>
            </w:tcBorders>
          </w:tcPr>
          <w:p w14:paraId="25930166"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13A9751B"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5" w:type="dxa"/>
            <w:tcBorders>
              <w:top w:val="single" w:sz="4" w:space="0" w:color="000000"/>
              <w:left w:val="single" w:sz="4" w:space="0" w:color="000000"/>
              <w:bottom w:val="single" w:sz="4" w:space="0" w:color="000000"/>
              <w:right w:val="single" w:sz="4" w:space="0" w:color="000000"/>
            </w:tcBorders>
          </w:tcPr>
          <w:p w14:paraId="66FE587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4695786B"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6F3985DF"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2" w:type="dxa"/>
            <w:tcBorders>
              <w:top w:val="single" w:sz="4" w:space="0" w:color="000000"/>
              <w:left w:val="single" w:sz="4" w:space="0" w:color="000000"/>
              <w:bottom w:val="single" w:sz="4" w:space="0" w:color="000000"/>
              <w:right w:val="single" w:sz="7" w:space="0" w:color="000000"/>
            </w:tcBorders>
          </w:tcPr>
          <w:p w14:paraId="0CD1B686"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6453E58E"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0</w:t>
            </w:r>
          </w:p>
        </w:tc>
        <w:tc>
          <w:tcPr>
            <w:tcW w:w="828" w:type="dxa"/>
            <w:tcBorders>
              <w:top w:val="single" w:sz="4" w:space="0" w:color="000000"/>
              <w:left w:val="single" w:sz="4" w:space="0" w:color="000000"/>
              <w:bottom w:val="single" w:sz="4" w:space="0" w:color="000000"/>
              <w:right w:val="single" w:sz="4" w:space="0" w:color="000000"/>
            </w:tcBorders>
          </w:tcPr>
          <w:p w14:paraId="019A5F3E"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1A447B28"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6355EC68" w14:textId="77777777" w:rsidTr="00A0336C">
        <w:trPr>
          <w:jc w:val="center"/>
        </w:trPr>
        <w:tc>
          <w:tcPr>
            <w:tcW w:w="0" w:type="auto"/>
            <w:vMerge/>
            <w:tcBorders>
              <w:top w:val="nil"/>
              <w:left w:val="single" w:sz="4" w:space="0" w:color="000000"/>
              <w:bottom w:val="nil"/>
              <w:right w:val="single" w:sz="4" w:space="0" w:color="000000"/>
            </w:tcBorders>
          </w:tcPr>
          <w:p w14:paraId="2E669DE8"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31C48CF9" w14:textId="77777777" w:rsidR="00DA6BC1" w:rsidRPr="00A920EC" w:rsidRDefault="00DA6BC1" w:rsidP="00D80702">
            <w:pPr>
              <w:widowControl w:val="0"/>
              <w:spacing w:before="60" w:after="0" w:line="360" w:lineRule="auto"/>
              <w:ind w:left="86" w:firstLine="0"/>
              <w:jc w:val="left"/>
              <w:rPr>
                <w:color w:val="auto"/>
              </w:rPr>
            </w:pPr>
            <w:r w:rsidRPr="00A920EC">
              <w:rPr>
                <w:color w:val="auto"/>
                <w:sz w:val="26"/>
              </w:rPr>
              <w:t xml:space="preserve">1/4 </w:t>
            </w:r>
          </w:p>
        </w:tc>
        <w:tc>
          <w:tcPr>
            <w:tcW w:w="829" w:type="dxa"/>
            <w:tcBorders>
              <w:top w:val="single" w:sz="4" w:space="0" w:color="000000"/>
              <w:left w:val="single" w:sz="4" w:space="0" w:color="000000"/>
              <w:bottom w:val="single" w:sz="4" w:space="0" w:color="000000"/>
              <w:right w:val="single" w:sz="4" w:space="0" w:color="000000"/>
            </w:tcBorders>
          </w:tcPr>
          <w:p w14:paraId="5C60EF1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0DC04B60"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5" w:type="dxa"/>
            <w:tcBorders>
              <w:top w:val="single" w:sz="4" w:space="0" w:color="000000"/>
              <w:left w:val="single" w:sz="4" w:space="0" w:color="000000"/>
              <w:bottom w:val="single" w:sz="4" w:space="0" w:color="000000"/>
              <w:right w:val="single" w:sz="4" w:space="0" w:color="000000"/>
            </w:tcBorders>
          </w:tcPr>
          <w:p w14:paraId="2518607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33389C3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1DCE3A5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2" w:type="dxa"/>
            <w:tcBorders>
              <w:top w:val="single" w:sz="4" w:space="0" w:color="000000"/>
              <w:left w:val="single" w:sz="4" w:space="0" w:color="000000"/>
              <w:bottom w:val="single" w:sz="4" w:space="0" w:color="000000"/>
              <w:right w:val="single" w:sz="7" w:space="0" w:color="000000"/>
            </w:tcBorders>
          </w:tcPr>
          <w:p w14:paraId="0BA1945F"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50C5B5C9"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0</w:t>
            </w:r>
          </w:p>
        </w:tc>
        <w:tc>
          <w:tcPr>
            <w:tcW w:w="828" w:type="dxa"/>
            <w:tcBorders>
              <w:top w:val="single" w:sz="4" w:space="0" w:color="000000"/>
              <w:left w:val="single" w:sz="4" w:space="0" w:color="000000"/>
              <w:bottom w:val="single" w:sz="4" w:space="0" w:color="000000"/>
              <w:right w:val="single" w:sz="4" w:space="0" w:color="000000"/>
            </w:tcBorders>
          </w:tcPr>
          <w:p w14:paraId="4BDBBF7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484D94E5"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637A5073" w14:textId="77777777" w:rsidTr="00A0336C">
        <w:trPr>
          <w:jc w:val="center"/>
        </w:trPr>
        <w:tc>
          <w:tcPr>
            <w:tcW w:w="0" w:type="auto"/>
            <w:vMerge/>
            <w:tcBorders>
              <w:top w:val="nil"/>
              <w:left w:val="single" w:sz="4" w:space="0" w:color="000000"/>
              <w:bottom w:val="nil"/>
              <w:right w:val="single" w:sz="4" w:space="0" w:color="000000"/>
            </w:tcBorders>
          </w:tcPr>
          <w:p w14:paraId="725B3C1A"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311DA7FC" w14:textId="77777777" w:rsidR="00DA6BC1" w:rsidRPr="00A920EC" w:rsidRDefault="00DA6BC1" w:rsidP="00D80702">
            <w:pPr>
              <w:widowControl w:val="0"/>
              <w:spacing w:before="60" w:after="0" w:line="360" w:lineRule="auto"/>
              <w:ind w:left="86" w:firstLine="0"/>
              <w:jc w:val="left"/>
              <w:rPr>
                <w:color w:val="auto"/>
              </w:rPr>
            </w:pPr>
            <w:r w:rsidRPr="00A920EC">
              <w:rPr>
                <w:color w:val="auto"/>
                <w:sz w:val="26"/>
              </w:rPr>
              <w:t xml:space="preserve">1/8 </w:t>
            </w:r>
          </w:p>
        </w:tc>
        <w:tc>
          <w:tcPr>
            <w:tcW w:w="829" w:type="dxa"/>
            <w:tcBorders>
              <w:top w:val="single" w:sz="4" w:space="0" w:color="000000"/>
              <w:left w:val="single" w:sz="4" w:space="0" w:color="000000"/>
              <w:bottom w:val="single" w:sz="4" w:space="0" w:color="000000"/>
              <w:right w:val="single" w:sz="4" w:space="0" w:color="000000"/>
            </w:tcBorders>
          </w:tcPr>
          <w:p w14:paraId="59C22FCF"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3</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09B0FA0F"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5" w:type="dxa"/>
            <w:tcBorders>
              <w:top w:val="single" w:sz="4" w:space="0" w:color="000000"/>
              <w:left w:val="single" w:sz="4" w:space="0" w:color="000000"/>
              <w:bottom w:val="single" w:sz="4" w:space="0" w:color="000000"/>
              <w:right w:val="single" w:sz="4" w:space="0" w:color="000000"/>
            </w:tcBorders>
          </w:tcPr>
          <w:p w14:paraId="6575CD77"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73583B06"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1ADD4B7E"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2" w:type="dxa"/>
            <w:tcBorders>
              <w:top w:val="single" w:sz="4" w:space="0" w:color="000000"/>
              <w:left w:val="single" w:sz="4" w:space="0" w:color="000000"/>
              <w:bottom w:val="single" w:sz="4" w:space="0" w:color="000000"/>
              <w:right w:val="single" w:sz="7" w:space="0" w:color="000000"/>
            </w:tcBorders>
          </w:tcPr>
          <w:p w14:paraId="36A5F36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17783720"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3</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79E785A3"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41FEB534"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0DB674D0" w14:textId="77777777" w:rsidTr="00A0336C">
        <w:trPr>
          <w:jc w:val="center"/>
        </w:trPr>
        <w:tc>
          <w:tcPr>
            <w:tcW w:w="0" w:type="auto"/>
            <w:vMerge/>
            <w:tcBorders>
              <w:top w:val="nil"/>
              <w:left w:val="single" w:sz="4" w:space="0" w:color="000000"/>
              <w:bottom w:val="nil"/>
              <w:right w:val="single" w:sz="4" w:space="0" w:color="000000"/>
            </w:tcBorders>
          </w:tcPr>
          <w:p w14:paraId="666D2D55"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057102C1" w14:textId="77777777" w:rsidR="00DA6BC1" w:rsidRPr="00A920EC" w:rsidRDefault="00DA6BC1" w:rsidP="00D80702">
            <w:pPr>
              <w:widowControl w:val="0"/>
              <w:spacing w:before="60" w:after="0" w:line="360" w:lineRule="auto"/>
              <w:ind w:left="19" w:firstLine="0"/>
              <w:jc w:val="left"/>
              <w:rPr>
                <w:color w:val="auto"/>
              </w:rPr>
            </w:pPr>
            <w:r w:rsidRPr="00A920EC">
              <w:rPr>
                <w:color w:val="auto"/>
                <w:sz w:val="26"/>
              </w:rPr>
              <w:t xml:space="preserve">1/16 </w:t>
            </w:r>
          </w:p>
        </w:tc>
        <w:tc>
          <w:tcPr>
            <w:tcW w:w="829" w:type="dxa"/>
            <w:tcBorders>
              <w:top w:val="single" w:sz="4" w:space="0" w:color="000000"/>
              <w:left w:val="single" w:sz="4" w:space="0" w:color="000000"/>
              <w:bottom w:val="single" w:sz="4" w:space="0" w:color="000000"/>
              <w:right w:val="single" w:sz="4" w:space="0" w:color="000000"/>
            </w:tcBorders>
          </w:tcPr>
          <w:p w14:paraId="5B8356A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58A0AC92"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2</w:t>
            </w:r>
            <w:r w:rsidRPr="00A920EC">
              <w:rPr>
                <w:color w:val="auto"/>
                <w:sz w:val="26"/>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27093DB3"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2890BBA5"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8" w:type="dxa"/>
            <w:tcBorders>
              <w:top w:val="single" w:sz="4" w:space="0" w:color="000000"/>
              <w:left w:val="single" w:sz="4" w:space="0" w:color="000000"/>
              <w:bottom w:val="single" w:sz="4" w:space="0" w:color="000000"/>
              <w:right w:val="single" w:sz="4" w:space="0" w:color="000000"/>
            </w:tcBorders>
          </w:tcPr>
          <w:p w14:paraId="537B6495"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2" w:type="dxa"/>
            <w:tcBorders>
              <w:top w:val="single" w:sz="4" w:space="0" w:color="000000"/>
              <w:left w:val="single" w:sz="4" w:space="0" w:color="000000"/>
              <w:bottom w:val="single" w:sz="4" w:space="0" w:color="000000"/>
              <w:right w:val="single" w:sz="7" w:space="0" w:color="000000"/>
            </w:tcBorders>
          </w:tcPr>
          <w:p w14:paraId="3FCE9872"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73BB31F7"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3</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6F78C7C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0795825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2961F907" w14:textId="77777777" w:rsidTr="00A0336C">
        <w:trPr>
          <w:jc w:val="center"/>
        </w:trPr>
        <w:tc>
          <w:tcPr>
            <w:tcW w:w="0" w:type="auto"/>
            <w:vMerge/>
            <w:tcBorders>
              <w:top w:val="nil"/>
              <w:left w:val="single" w:sz="4" w:space="0" w:color="000000"/>
              <w:bottom w:val="nil"/>
              <w:right w:val="single" w:sz="4" w:space="0" w:color="000000"/>
            </w:tcBorders>
          </w:tcPr>
          <w:p w14:paraId="2BAC194B"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045321E6" w14:textId="77777777" w:rsidR="00DA6BC1" w:rsidRPr="00A920EC" w:rsidRDefault="00DA6BC1" w:rsidP="00D80702">
            <w:pPr>
              <w:widowControl w:val="0"/>
              <w:spacing w:before="60" w:after="0" w:line="360" w:lineRule="auto"/>
              <w:ind w:left="19" w:firstLine="0"/>
              <w:jc w:val="left"/>
              <w:rPr>
                <w:color w:val="auto"/>
              </w:rPr>
            </w:pPr>
            <w:r w:rsidRPr="00A920EC">
              <w:rPr>
                <w:color w:val="auto"/>
                <w:sz w:val="26"/>
              </w:rPr>
              <w:t xml:space="preserve">1/32 </w:t>
            </w:r>
          </w:p>
        </w:tc>
        <w:tc>
          <w:tcPr>
            <w:tcW w:w="829" w:type="dxa"/>
            <w:tcBorders>
              <w:top w:val="single" w:sz="4" w:space="0" w:color="000000"/>
              <w:left w:val="single" w:sz="4" w:space="0" w:color="000000"/>
              <w:bottom w:val="single" w:sz="4" w:space="0" w:color="000000"/>
              <w:right w:val="single" w:sz="4" w:space="0" w:color="000000"/>
            </w:tcBorders>
          </w:tcPr>
          <w:p w14:paraId="04482B42"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5</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5FB02704"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3</w:t>
            </w:r>
            <w:r w:rsidRPr="00A920EC">
              <w:rPr>
                <w:color w:val="auto"/>
                <w:sz w:val="26"/>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03D5AC75"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3745BC7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095C6219"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32" w:type="dxa"/>
            <w:tcBorders>
              <w:top w:val="single" w:sz="4" w:space="0" w:color="000000"/>
              <w:left w:val="single" w:sz="4" w:space="0" w:color="000000"/>
              <w:bottom w:val="single" w:sz="4" w:space="0" w:color="000000"/>
              <w:right w:val="single" w:sz="7" w:space="0" w:color="000000"/>
            </w:tcBorders>
          </w:tcPr>
          <w:p w14:paraId="382C2163"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1009B7A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5FD7F9C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7B954AC2"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20AEC6D1" w14:textId="77777777" w:rsidTr="00A0336C">
        <w:trPr>
          <w:jc w:val="center"/>
        </w:trPr>
        <w:tc>
          <w:tcPr>
            <w:tcW w:w="0" w:type="auto"/>
            <w:vMerge/>
            <w:tcBorders>
              <w:top w:val="nil"/>
              <w:left w:val="single" w:sz="4" w:space="0" w:color="000000"/>
              <w:bottom w:val="nil"/>
              <w:right w:val="single" w:sz="4" w:space="0" w:color="000000"/>
            </w:tcBorders>
          </w:tcPr>
          <w:p w14:paraId="2E9B4175"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152AFD06" w14:textId="77777777" w:rsidR="00DA6BC1" w:rsidRPr="00A920EC" w:rsidRDefault="00DA6BC1" w:rsidP="00D80702">
            <w:pPr>
              <w:widowControl w:val="0"/>
              <w:spacing w:before="60" w:after="0" w:line="360" w:lineRule="auto"/>
              <w:ind w:left="19" w:firstLine="0"/>
              <w:jc w:val="left"/>
              <w:rPr>
                <w:color w:val="auto"/>
              </w:rPr>
            </w:pPr>
            <w:r w:rsidRPr="00A920EC">
              <w:rPr>
                <w:color w:val="auto"/>
                <w:sz w:val="26"/>
              </w:rPr>
              <w:t xml:space="preserve">1/64 </w:t>
            </w:r>
          </w:p>
        </w:tc>
        <w:tc>
          <w:tcPr>
            <w:tcW w:w="829" w:type="dxa"/>
            <w:tcBorders>
              <w:top w:val="single" w:sz="4" w:space="0" w:color="000000"/>
              <w:left w:val="single" w:sz="4" w:space="0" w:color="000000"/>
              <w:bottom w:val="single" w:sz="4" w:space="0" w:color="000000"/>
              <w:right w:val="single" w:sz="4" w:space="0" w:color="000000"/>
            </w:tcBorders>
          </w:tcPr>
          <w:p w14:paraId="2D3988A7"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6</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133C2E5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06CB4209"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4" w:type="dxa"/>
            <w:tcBorders>
              <w:top w:val="single" w:sz="4" w:space="0" w:color="000000"/>
              <w:left w:val="single" w:sz="4" w:space="0" w:color="000000"/>
              <w:bottom w:val="single" w:sz="4" w:space="0" w:color="000000"/>
              <w:right w:val="single" w:sz="4" w:space="0" w:color="000000"/>
            </w:tcBorders>
          </w:tcPr>
          <w:p w14:paraId="3EB1191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6</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2B1CDF60"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32" w:type="dxa"/>
            <w:tcBorders>
              <w:top w:val="single" w:sz="4" w:space="0" w:color="000000"/>
              <w:left w:val="single" w:sz="4" w:space="0" w:color="000000"/>
              <w:bottom w:val="single" w:sz="4" w:space="0" w:color="000000"/>
              <w:right w:val="single" w:sz="7" w:space="0" w:color="000000"/>
            </w:tcBorders>
          </w:tcPr>
          <w:p w14:paraId="0DB2330E"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c>
          <w:tcPr>
            <w:tcW w:w="825" w:type="dxa"/>
            <w:tcBorders>
              <w:top w:val="single" w:sz="4" w:space="0" w:color="000000"/>
              <w:left w:val="single" w:sz="7" w:space="0" w:color="000000"/>
              <w:bottom w:val="single" w:sz="4" w:space="0" w:color="000000"/>
              <w:right w:val="single" w:sz="4" w:space="0" w:color="000000"/>
            </w:tcBorders>
          </w:tcPr>
          <w:p w14:paraId="085D5703"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5</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7FDFC708"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3</w:t>
            </w:r>
            <w:r w:rsidRPr="00A920EC">
              <w:rPr>
                <w:color w:val="auto"/>
                <w:sz w:val="26"/>
              </w:rPr>
              <w:t xml:space="preserve"> </w:t>
            </w:r>
          </w:p>
        </w:tc>
        <w:tc>
          <w:tcPr>
            <w:tcW w:w="824" w:type="dxa"/>
            <w:tcBorders>
              <w:top w:val="single" w:sz="4" w:space="0" w:color="000000"/>
              <w:left w:val="single" w:sz="4" w:space="0" w:color="000000"/>
              <w:bottom w:val="single" w:sz="4" w:space="0" w:color="000000"/>
              <w:right w:val="single" w:sz="4" w:space="0" w:color="000000"/>
            </w:tcBorders>
          </w:tcPr>
          <w:p w14:paraId="46E37FE8"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 xml:space="preserve">0 </w:t>
            </w:r>
          </w:p>
        </w:tc>
      </w:tr>
      <w:tr w:rsidR="008532F9" w:rsidRPr="00A920EC" w14:paraId="356EE7A5" w14:textId="77777777" w:rsidTr="00A0336C">
        <w:trPr>
          <w:jc w:val="center"/>
        </w:trPr>
        <w:tc>
          <w:tcPr>
            <w:tcW w:w="0" w:type="auto"/>
            <w:vMerge/>
            <w:tcBorders>
              <w:top w:val="nil"/>
              <w:left w:val="single" w:sz="4" w:space="0" w:color="000000"/>
              <w:bottom w:val="single" w:sz="4" w:space="0" w:color="000000"/>
              <w:right w:val="single" w:sz="4" w:space="0" w:color="000000"/>
            </w:tcBorders>
          </w:tcPr>
          <w:p w14:paraId="6C0E0A1A" w14:textId="77777777" w:rsidR="00DA6BC1" w:rsidRPr="00A920EC" w:rsidRDefault="00DA6BC1" w:rsidP="00D80702">
            <w:pPr>
              <w:widowControl w:val="0"/>
              <w:spacing w:before="60" w:after="0" w:line="360" w:lineRule="auto"/>
              <w:ind w:firstLine="0"/>
              <w:jc w:val="left"/>
              <w:rPr>
                <w:color w:val="auto"/>
              </w:rPr>
            </w:pPr>
          </w:p>
        </w:tc>
        <w:tc>
          <w:tcPr>
            <w:tcW w:w="725" w:type="dxa"/>
            <w:tcBorders>
              <w:top w:val="single" w:sz="4" w:space="0" w:color="000000"/>
              <w:left w:val="single" w:sz="4" w:space="0" w:color="000000"/>
              <w:bottom w:val="single" w:sz="4" w:space="0" w:color="000000"/>
              <w:right w:val="single" w:sz="4" w:space="0" w:color="000000"/>
            </w:tcBorders>
          </w:tcPr>
          <w:p w14:paraId="71A680E7" w14:textId="77777777" w:rsidR="00DA6BC1" w:rsidRPr="00A920EC" w:rsidRDefault="00DA6BC1" w:rsidP="00D80702">
            <w:pPr>
              <w:widowControl w:val="0"/>
              <w:spacing w:before="60" w:after="0" w:line="360" w:lineRule="auto"/>
              <w:ind w:left="5" w:firstLine="0"/>
              <w:jc w:val="left"/>
              <w:rPr>
                <w:color w:val="auto"/>
              </w:rPr>
            </w:pPr>
            <w:r w:rsidRPr="00A920EC">
              <w:rPr>
                <w:color w:val="auto"/>
                <w:sz w:val="26"/>
              </w:rPr>
              <w:t xml:space="preserve">1/128 </w:t>
            </w:r>
          </w:p>
        </w:tc>
        <w:tc>
          <w:tcPr>
            <w:tcW w:w="829" w:type="dxa"/>
            <w:tcBorders>
              <w:top w:val="single" w:sz="4" w:space="0" w:color="000000"/>
              <w:left w:val="single" w:sz="4" w:space="0" w:color="000000"/>
              <w:bottom w:val="single" w:sz="4" w:space="0" w:color="000000"/>
              <w:right w:val="single" w:sz="4" w:space="0" w:color="000000"/>
            </w:tcBorders>
          </w:tcPr>
          <w:p w14:paraId="1BAC08B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7</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31D641FF"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5</w:t>
            </w:r>
            <w:r w:rsidRPr="00A920EC">
              <w:rPr>
                <w:color w:val="auto"/>
                <w:sz w:val="26"/>
              </w:rPr>
              <w:t xml:space="preserve"> </w:t>
            </w:r>
          </w:p>
        </w:tc>
        <w:tc>
          <w:tcPr>
            <w:tcW w:w="835" w:type="dxa"/>
            <w:tcBorders>
              <w:top w:val="single" w:sz="4" w:space="0" w:color="000000"/>
              <w:left w:val="single" w:sz="4" w:space="0" w:color="000000"/>
              <w:bottom w:val="single" w:sz="4" w:space="0" w:color="000000"/>
              <w:right w:val="single" w:sz="4" w:space="0" w:color="000000"/>
            </w:tcBorders>
          </w:tcPr>
          <w:p w14:paraId="03AEA95C"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4" w:type="dxa"/>
            <w:tcBorders>
              <w:top w:val="single" w:sz="4" w:space="0" w:color="000000"/>
              <w:left w:val="single" w:sz="4" w:space="0" w:color="000000"/>
              <w:bottom w:val="single" w:sz="4" w:space="0" w:color="000000"/>
              <w:right w:val="single" w:sz="4" w:space="0" w:color="000000"/>
            </w:tcBorders>
          </w:tcPr>
          <w:p w14:paraId="5EA3DA1B"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7</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4EF313AD"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6</w:t>
            </w:r>
            <w:r w:rsidRPr="00A920EC">
              <w:rPr>
                <w:color w:val="auto"/>
                <w:sz w:val="26"/>
              </w:rPr>
              <w:t xml:space="preserve"> </w:t>
            </w:r>
          </w:p>
        </w:tc>
        <w:tc>
          <w:tcPr>
            <w:tcW w:w="832" w:type="dxa"/>
            <w:tcBorders>
              <w:top w:val="single" w:sz="4" w:space="0" w:color="000000"/>
              <w:left w:val="single" w:sz="4" w:space="0" w:color="000000"/>
              <w:bottom w:val="single" w:sz="4" w:space="0" w:color="000000"/>
              <w:right w:val="single" w:sz="7" w:space="0" w:color="000000"/>
            </w:tcBorders>
          </w:tcPr>
          <w:p w14:paraId="5E46B3D4"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5" w:type="dxa"/>
            <w:tcBorders>
              <w:top w:val="single" w:sz="4" w:space="0" w:color="000000"/>
              <w:left w:val="single" w:sz="7" w:space="0" w:color="000000"/>
              <w:bottom w:val="single" w:sz="4" w:space="0" w:color="000000"/>
              <w:right w:val="single" w:sz="4" w:space="0" w:color="000000"/>
            </w:tcBorders>
          </w:tcPr>
          <w:p w14:paraId="596DC001"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6</w:t>
            </w:r>
            <w:r w:rsidRPr="00A920EC">
              <w:rPr>
                <w:color w:val="auto"/>
                <w:sz w:val="26"/>
              </w:rPr>
              <w:t xml:space="preserve"> </w:t>
            </w:r>
          </w:p>
        </w:tc>
        <w:tc>
          <w:tcPr>
            <w:tcW w:w="828" w:type="dxa"/>
            <w:tcBorders>
              <w:top w:val="single" w:sz="4" w:space="0" w:color="000000"/>
              <w:left w:val="single" w:sz="4" w:space="0" w:color="000000"/>
              <w:bottom w:val="single" w:sz="4" w:space="0" w:color="000000"/>
              <w:right w:val="single" w:sz="4" w:space="0" w:color="000000"/>
            </w:tcBorders>
          </w:tcPr>
          <w:p w14:paraId="626BC718"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4</w:t>
            </w:r>
            <w:r w:rsidRPr="00A920EC">
              <w:rPr>
                <w:color w:val="auto"/>
                <w:sz w:val="26"/>
              </w:rPr>
              <w:t xml:space="preserve"> </w:t>
            </w:r>
          </w:p>
        </w:tc>
        <w:tc>
          <w:tcPr>
            <w:tcW w:w="824" w:type="dxa"/>
            <w:tcBorders>
              <w:top w:val="single" w:sz="4" w:space="0" w:color="000000"/>
              <w:left w:val="single" w:sz="4" w:space="0" w:color="000000"/>
              <w:bottom w:val="single" w:sz="4" w:space="0" w:color="000000"/>
              <w:right w:val="single" w:sz="4" w:space="0" w:color="000000"/>
            </w:tcBorders>
          </w:tcPr>
          <w:p w14:paraId="5BC1D0AA" w14:textId="77777777" w:rsidR="00DA6BC1" w:rsidRPr="00A920EC" w:rsidRDefault="00DA6BC1" w:rsidP="00D80702">
            <w:pPr>
              <w:widowControl w:val="0"/>
              <w:spacing w:before="60" w:after="0" w:line="360" w:lineRule="auto"/>
              <w:ind w:firstLine="0"/>
              <w:jc w:val="center"/>
              <w:rPr>
                <w:color w:val="auto"/>
              </w:rPr>
            </w:pPr>
            <w:r w:rsidRPr="00A920EC">
              <w:rPr>
                <w:color w:val="auto"/>
                <w:sz w:val="26"/>
              </w:rPr>
              <w:t>10</w:t>
            </w:r>
            <w:r w:rsidRPr="00A920EC">
              <w:rPr>
                <w:color w:val="auto"/>
                <w:sz w:val="26"/>
                <w:vertAlign w:val="superscript"/>
              </w:rPr>
              <w:t>2</w:t>
            </w:r>
            <w:r w:rsidRPr="00A920EC">
              <w:rPr>
                <w:color w:val="auto"/>
                <w:sz w:val="26"/>
              </w:rPr>
              <w:t xml:space="preserve"> </w:t>
            </w:r>
          </w:p>
        </w:tc>
      </w:tr>
    </w:tbl>
    <w:p w14:paraId="7AB96F44" w14:textId="29C53619" w:rsidR="00DA6BC1" w:rsidRPr="00A920EC" w:rsidRDefault="00DA6BC1" w:rsidP="00275F32">
      <w:pPr>
        <w:widowControl w:val="0"/>
        <w:spacing w:after="0" w:line="360" w:lineRule="auto"/>
        <w:ind w:firstLine="738"/>
        <w:rPr>
          <w:color w:val="auto"/>
        </w:rPr>
      </w:pPr>
      <w:r w:rsidRPr="00A920EC">
        <w:rPr>
          <w:color w:val="auto"/>
          <w:sz w:val="2"/>
        </w:rPr>
        <w:t xml:space="preserve"> </w:t>
      </w:r>
      <w:r w:rsidRPr="00A920EC">
        <w:rPr>
          <w:i/>
          <w:color w:val="auto"/>
        </w:rPr>
        <w:t>Nhận xét:</w:t>
      </w:r>
      <w:r w:rsidRPr="00A920EC">
        <w:rPr>
          <w:color w:val="auto"/>
        </w:rPr>
        <w:t xml:space="preserve"> </w:t>
      </w:r>
      <w:r w:rsidR="006C47BB">
        <w:rPr>
          <w:color w:val="auto"/>
        </w:rPr>
        <w:t>Gel nano berberin</w:t>
      </w:r>
      <w:r w:rsidR="00446EDF">
        <w:rPr>
          <w:color w:val="auto"/>
        </w:rPr>
        <w:t xml:space="preserve"> </w:t>
      </w:r>
      <w:r w:rsidRPr="00A920EC">
        <w:rPr>
          <w:color w:val="auto"/>
        </w:rPr>
        <w:t xml:space="preserve">ở độ pha loãng tới 1/16 có tác dụng làm giảm số lượng VK sau 2 giờ tiếp xúc. Ở nồng độ pha loãng 1/64, thuốc sau 24 giờ mới có tác dụng diệt khuẩn hoàn toàn. Ở nồng độ pha loãng 1/128 đến 24 giờ chỉ có tác dụng làm giảm số lượng. Sau 2 giờ tiếp xúc, </w:t>
      </w:r>
      <w:r w:rsidR="006C47BB">
        <w:rPr>
          <w:color w:val="auto"/>
        </w:rPr>
        <w:t>Gel nano berberin</w:t>
      </w:r>
      <w:r w:rsidR="00446EDF">
        <w:rPr>
          <w:color w:val="auto"/>
        </w:rPr>
        <w:t xml:space="preserve"> </w:t>
      </w:r>
      <w:r w:rsidRPr="00A920EC">
        <w:rPr>
          <w:color w:val="auto"/>
        </w:rPr>
        <w:t xml:space="preserve">ở độ pha loãng 1/4 đã có hiệu lực diệt khuẩn hoàn toàn với </w:t>
      </w:r>
      <w:r w:rsidRPr="00A920EC">
        <w:rPr>
          <w:i/>
          <w:color w:val="auto"/>
        </w:rPr>
        <w:t>E. coli</w:t>
      </w:r>
      <w:r w:rsidRPr="00A920EC">
        <w:rPr>
          <w:color w:val="auto"/>
        </w:rPr>
        <w:t xml:space="preserve"> và </w:t>
      </w:r>
      <w:r w:rsidRPr="00A920EC">
        <w:rPr>
          <w:i/>
          <w:color w:val="auto"/>
        </w:rPr>
        <w:t>S. aureus</w:t>
      </w:r>
      <w:r w:rsidRPr="00A920EC">
        <w:rPr>
          <w:color w:val="auto"/>
        </w:rPr>
        <w:t xml:space="preserve">. và cả </w:t>
      </w:r>
      <w:r w:rsidRPr="00A920EC">
        <w:rPr>
          <w:i/>
          <w:color w:val="auto"/>
        </w:rPr>
        <w:t>P. aeruginosa</w:t>
      </w:r>
      <w:r w:rsidRPr="00A920EC">
        <w:rPr>
          <w:color w:val="auto"/>
        </w:rPr>
        <w:t>.</w:t>
      </w:r>
    </w:p>
    <w:p w14:paraId="138DD879" w14:textId="77777777" w:rsidR="00D80702" w:rsidRPr="00A920EC" w:rsidRDefault="00D80702">
      <w:pPr>
        <w:spacing w:after="160" w:line="259" w:lineRule="auto"/>
        <w:ind w:firstLine="0"/>
        <w:jc w:val="left"/>
        <w:rPr>
          <w:b/>
          <w:i/>
          <w:color w:val="auto"/>
        </w:rPr>
      </w:pPr>
      <w:bookmarkStart w:id="199" w:name="_Toc221666474"/>
      <w:r w:rsidRPr="00A920EC">
        <w:rPr>
          <w:b/>
          <w:i/>
          <w:color w:val="auto"/>
        </w:rPr>
        <w:br w:type="page"/>
      </w:r>
    </w:p>
    <w:p w14:paraId="31D53867" w14:textId="0DB93460" w:rsidR="007E11B2" w:rsidRPr="00A920EC" w:rsidRDefault="007E11B2" w:rsidP="00275F32">
      <w:pPr>
        <w:widowControl w:val="0"/>
        <w:spacing w:after="0" w:line="360" w:lineRule="auto"/>
        <w:ind w:firstLine="0"/>
        <w:outlineLvl w:val="2"/>
        <w:rPr>
          <w:b/>
          <w:i/>
          <w:color w:val="auto"/>
        </w:rPr>
      </w:pPr>
      <w:bookmarkStart w:id="200" w:name="_Toc238027266"/>
      <w:r w:rsidRPr="00A920EC">
        <w:rPr>
          <w:b/>
          <w:i/>
          <w:color w:val="auto"/>
        </w:rPr>
        <w:lastRenderedPageBreak/>
        <w:t>3.1.</w:t>
      </w:r>
      <w:r w:rsidR="00DA6BC1" w:rsidRPr="00A920EC">
        <w:rPr>
          <w:b/>
          <w:i/>
          <w:color w:val="auto"/>
        </w:rPr>
        <w:t>2</w:t>
      </w:r>
      <w:r w:rsidRPr="00A920EC">
        <w:rPr>
          <w:b/>
          <w:i/>
          <w:color w:val="auto"/>
        </w:rPr>
        <w:t xml:space="preserve">. Độc tính cấp của </w:t>
      </w:r>
      <w:r w:rsidR="006C47BB">
        <w:rPr>
          <w:b/>
          <w:i/>
          <w:color w:val="auto"/>
        </w:rPr>
        <w:t>Gel nano berberin</w:t>
      </w:r>
      <w:r w:rsidR="00446EDF">
        <w:rPr>
          <w:b/>
          <w:i/>
          <w:color w:val="auto"/>
        </w:rPr>
        <w:t xml:space="preserve"> </w:t>
      </w:r>
      <w:r w:rsidRPr="00A920EC">
        <w:rPr>
          <w:b/>
          <w:i/>
          <w:color w:val="auto"/>
        </w:rPr>
        <w:t>trên động vật thực nghiệm</w:t>
      </w:r>
      <w:bookmarkEnd w:id="199"/>
      <w:bookmarkEnd w:id="200"/>
      <w:r w:rsidRPr="00A920EC">
        <w:rPr>
          <w:b/>
          <w:i/>
          <w:color w:val="auto"/>
        </w:rPr>
        <w:t xml:space="preserve"> </w:t>
      </w:r>
    </w:p>
    <w:p w14:paraId="5BE19172" w14:textId="0F447DBE" w:rsidR="007E11B2" w:rsidRPr="00A920EC" w:rsidRDefault="007E11B2" w:rsidP="00275F32">
      <w:pPr>
        <w:widowControl w:val="0"/>
        <w:spacing w:after="0" w:line="360" w:lineRule="auto"/>
        <w:ind w:firstLine="0"/>
        <w:rPr>
          <w:i/>
          <w:color w:val="auto"/>
        </w:rPr>
      </w:pPr>
      <w:r w:rsidRPr="00A920EC">
        <w:rPr>
          <w:i/>
          <w:color w:val="auto"/>
        </w:rPr>
        <w:t>3.1.</w:t>
      </w:r>
      <w:r w:rsidR="00DA6BC1" w:rsidRPr="00A920EC">
        <w:rPr>
          <w:i/>
          <w:color w:val="auto"/>
        </w:rPr>
        <w:t>2</w:t>
      </w:r>
      <w:r w:rsidRPr="00A920EC">
        <w:rPr>
          <w:i/>
          <w:color w:val="auto"/>
        </w:rPr>
        <w:t>.1. Kết quả nghiên cứu xác định LD</w:t>
      </w:r>
      <w:r w:rsidRPr="00A920EC">
        <w:rPr>
          <w:i/>
          <w:color w:val="auto"/>
          <w:vertAlign w:val="subscript"/>
        </w:rPr>
        <w:t>50</w:t>
      </w:r>
      <w:r w:rsidRPr="00A920EC">
        <w:rPr>
          <w:i/>
          <w:color w:val="auto"/>
        </w:rPr>
        <w:t xml:space="preserve"> theo đường uống  </w:t>
      </w:r>
    </w:p>
    <w:p w14:paraId="272F632D" w14:textId="028148EC" w:rsidR="00CA373A" w:rsidRPr="00A920EC" w:rsidRDefault="00F968BC" w:rsidP="00704B46">
      <w:pPr>
        <w:pStyle w:val="Caption"/>
        <w:widowControl w:val="0"/>
        <w:spacing w:after="0" w:line="360" w:lineRule="auto"/>
        <w:jc w:val="center"/>
        <w:outlineLvl w:val="5"/>
        <w:rPr>
          <w:color w:val="auto"/>
        </w:rPr>
      </w:pPr>
      <w:bookmarkStart w:id="201" w:name="_Toc219243586"/>
      <w:bookmarkStart w:id="202" w:name="_Toc238027297"/>
      <w:r w:rsidRPr="00A920EC">
        <w:rPr>
          <w:color w:val="auto"/>
          <w:sz w:val="28"/>
          <w:szCs w:val="28"/>
        </w:rPr>
        <w:t>Bảng 3.</w:t>
      </w:r>
      <w:r w:rsidRPr="00A920EC">
        <w:rPr>
          <w:color w:val="auto"/>
          <w:sz w:val="28"/>
          <w:szCs w:val="28"/>
        </w:rPr>
        <w:fldChar w:fldCharType="begin"/>
      </w:r>
      <w:r w:rsidRPr="00A920EC">
        <w:rPr>
          <w:color w:val="auto"/>
          <w:sz w:val="28"/>
          <w:szCs w:val="28"/>
        </w:rPr>
        <w:instrText xml:space="preserve"> SEQ bảng_3. \* ARABIC </w:instrText>
      </w:r>
      <w:r w:rsidRPr="00A920EC">
        <w:rPr>
          <w:color w:val="auto"/>
          <w:sz w:val="28"/>
          <w:szCs w:val="28"/>
        </w:rPr>
        <w:fldChar w:fldCharType="separate"/>
      </w:r>
      <w:r w:rsidR="00C91427">
        <w:rPr>
          <w:noProof/>
          <w:color w:val="auto"/>
          <w:sz w:val="28"/>
          <w:szCs w:val="28"/>
        </w:rPr>
        <w:t>4</w:t>
      </w:r>
      <w:r w:rsidRPr="00A920EC">
        <w:rPr>
          <w:color w:val="auto"/>
          <w:sz w:val="28"/>
          <w:szCs w:val="28"/>
        </w:rPr>
        <w:fldChar w:fldCharType="end"/>
      </w:r>
      <w:r w:rsidRPr="00A920EC">
        <w:rPr>
          <w:color w:val="auto"/>
          <w:sz w:val="28"/>
          <w:szCs w:val="28"/>
        </w:rPr>
        <w:t xml:space="preserve">. </w:t>
      </w:r>
      <w:r w:rsidR="00CA373A" w:rsidRPr="00A920EC">
        <w:rPr>
          <w:b w:val="0"/>
          <w:color w:val="auto"/>
          <w:sz w:val="28"/>
          <w:szCs w:val="28"/>
        </w:rPr>
        <w:t xml:space="preserve">Tỷ lệ chuột </w:t>
      </w:r>
      <w:r w:rsidR="002E511B" w:rsidRPr="00A920EC">
        <w:rPr>
          <w:b w:val="0"/>
          <w:color w:val="auto"/>
          <w:sz w:val="28"/>
          <w:szCs w:val="28"/>
        </w:rPr>
        <w:t>sống</w:t>
      </w:r>
      <w:r w:rsidR="00CA373A" w:rsidRPr="00A920EC">
        <w:rPr>
          <w:b w:val="0"/>
          <w:color w:val="auto"/>
          <w:sz w:val="28"/>
          <w:szCs w:val="28"/>
        </w:rPr>
        <w:t xml:space="preserve"> sau 14 ngày uống </w:t>
      </w:r>
      <w:bookmarkEnd w:id="201"/>
      <w:bookmarkEnd w:id="202"/>
      <w:r w:rsidR="006C47BB">
        <w:rPr>
          <w:b w:val="0"/>
          <w:color w:val="auto"/>
          <w:sz w:val="28"/>
          <w:szCs w:val="28"/>
        </w:rPr>
        <w:t>Gel nano berberin</w:t>
      </w:r>
    </w:p>
    <w:tbl>
      <w:tblPr>
        <w:tblStyle w:val="TableGrid"/>
        <w:tblW w:w="9568" w:type="dxa"/>
        <w:jc w:val="center"/>
        <w:tblInd w:w="0" w:type="dxa"/>
        <w:tblCellMar>
          <w:top w:w="9" w:type="dxa"/>
          <w:left w:w="108" w:type="dxa"/>
          <w:right w:w="38" w:type="dxa"/>
        </w:tblCellMar>
        <w:tblLook w:val="04A0" w:firstRow="1" w:lastRow="0" w:firstColumn="1" w:lastColumn="0" w:noHBand="0" w:noVBand="1"/>
      </w:tblPr>
      <w:tblGrid>
        <w:gridCol w:w="745"/>
        <w:gridCol w:w="2250"/>
        <w:gridCol w:w="1531"/>
        <w:gridCol w:w="782"/>
        <w:gridCol w:w="2210"/>
        <w:gridCol w:w="2050"/>
      </w:tblGrid>
      <w:tr w:rsidR="008532F9" w:rsidRPr="00A920EC" w14:paraId="35577AB1" w14:textId="77777777" w:rsidTr="00D0469E">
        <w:trPr>
          <w:tblHeade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5FFC70D7" w14:textId="77777777" w:rsidR="007D6E70" w:rsidRPr="00A920EC" w:rsidRDefault="007D6E70" w:rsidP="00275F32">
            <w:pPr>
              <w:widowControl w:val="0"/>
              <w:spacing w:after="0" w:line="240" w:lineRule="auto"/>
              <w:ind w:firstLine="0"/>
              <w:rPr>
                <w:color w:val="auto"/>
              </w:rPr>
            </w:pPr>
            <w:r w:rsidRPr="00A920EC">
              <w:rPr>
                <w:b/>
                <w:color w:val="auto"/>
              </w:rPr>
              <w:t xml:space="preserve">STT </w:t>
            </w:r>
          </w:p>
        </w:tc>
        <w:tc>
          <w:tcPr>
            <w:tcW w:w="2250" w:type="dxa"/>
            <w:tcBorders>
              <w:top w:val="single" w:sz="4" w:space="0" w:color="000000"/>
              <w:left w:val="single" w:sz="4" w:space="0" w:color="000000"/>
              <w:bottom w:val="single" w:sz="4" w:space="0" w:color="000000"/>
              <w:right w:val="single" w:sz="4" w:space="0" w:color="000000"/>
            </w:tcBorders>
            <w:vAlign w:val="center"/>
          </w:tcPr>
          <w:p w14:paraId="7281CA7C" w14:textId="77777777" w:rsidR="007D6E70" w:rsidRPr="00A920EC" w:rsidRDefault="007D6E70" w:rsidP="00275F32">
            <w:pPr>
              <w:widowControl w:val="0"/>
              <w:spacing w:after="0" w:line="240" w:lineRule="auto"/>
              <w:ind w:left="345" w:firstLine="0"/>
              <w:jc w:val="center"/>
              <w:rPr>
                <w:color w:val="auto"/>
              </w:rPr>
            </w:pPr>
            <w:r w:rsidRPr="00A920EC">
              <w:rPr>
                <w:b/>
                <w:color w:val="auto"/>
              </w:rPr>
              <w:t xml:space="preserve">Liều sử dụng (g/kg TLCT/24h) </w:t>
            </w:r>
          </w:p>
        </w:tc>
        <w:tc>
          <w:tcPr>
            <w:tcW w:w="1531" w:type="dxa"/>
            <w:tcBorders>
              <w:top w:val="single" w:sz="4" w:space="0" w:color="000000"/>
              <w:left w:val="single" w:sz="4" w:space="0" w:color="000000"/>
              <w:bottom w:val="single" w:sz="4" w:space="0" w:color="000000"/>
              <w:right w:val="single" w:sz="4" w:space="0" w:color="000000"/>
            </w:tcBorders>
          </w:tcPr>
          <w:p w14:paraId="2690AAB1" w14:textId="7B607F8C" w:rsidR="007D6E70" w:rsidRPr="00A920EC" w:rsidRDefault="007D6E70" w:rsidP="00275F32">
            <w:pPr>
              <w:widowControl w:val="0"/>
              <w:spacing w:after="0" w:line="240" w:lineRule="auto"/>
              <w:ind w:firstLine="0"/>
              <w:jc w:val="center"/>
              <w:rPr>
                <w:b/>
                <w:color w:val="auto"/>
              </w:rPr>
            </w:pPr>
            <w:r w:rsidRPr="00A920EC">
              <w:rPr>
                <w:b/>
                <w:color w:val="auto"/>
              </w:rPr>
              <w:t>Thể tích cho uống (ml/kg/24h)</w:t>
            </w:r>
          </w:p>
        </w:tc>
        <w:tc>
          <w:tcPr>
            <w:tcW w:w="782" w:type="dxa"/>
            <w:tcBorders>
              <w:top w:val="single" w:sz="4" w:space="0" w:color="000000"/>
              <w:left w:val="single" w:sz="4" w:space="0" w:color="000000"/>
              <w:bottom w:val="single" w:sz="4" w:space="0" w:color="000000"/>
              <w:right w:val="single" w:sz="4" w:space="0" w:color="000000"/>
            </w:tcBorders>
            <w:vAlign w:val="center"/>
          </w:tcPr>
          <w:p w14:paraId="7841E3D7" w14:textId="27453F0D" w:rsidR="007D6E70" w:rsidRPr="00A920EC" w:rsidRDefault="007D6E70" w:rsidP="00275F32">
            <w:pPr>
              <w:widowControl w:val="0"/>
              <w:spacing w:after="0" w:line="240" w:lineRule="auto"/>
              <w:ind w:firstLine="0"/>
              <w:jc w:val="center"/>
              <w:rPr>
                <w:color w:val="auto"/>
              </w:rPr>
            </w:pPr>
            <w:r w:rsidRPr="00A920EC">
              <w:rPr>
                <w:b/>
                <w:color w:val="auto"/>
              </w:rPr>
              <w:t xml:space="preserve">n </w:t>
            </w:r>
          </w:p>
        </w:tc>
        <w:tc>
          <w:tcPr>
            <w:tcW w:w="2210" w:type="dxa"/>
            <w:tcBorders>
              <w:top w:val="single" w:sz="4" w:space="0" w:color="000000"/>
              <w:left w:val="single" w:sz="4" w:space="0" w:color="000000"/>
              <w:bottom w:val="single" w:sz="4" w:space="0" w:color="000000"/>
              <w:right w:val="single" w:sz="4" w:space="0" w:color="000000"/>
            </w:tcBorders>
            <w:vAlign w:val="center"/>
          </w:tcPr>
          <w:p w14:paraId="12CEA56C" w14:textId="77777777" w:rsidR="007D6E70" w:rsidRPr="00A920EC" w:rsidRDefault="007D6E70" w:rsidP="00275F32">
            <w:pPr>
              <w:widowControl w:val="0"/>
              <w:spacing w:after="0" w:line="240" w:lineRule="auto"/>
              <w:ind w:firstLine="0"/>
              <w:jc w:val="center"/>
              <w:rPr>
                <w:b/>
                <w:color w:val="auto"/>
              </w:rPr>
            </w:pPr>
            <w:r w:rsidRPr="00A920EC">
              <w:rPr>
                <w:b/>
                <w:color w:val="auto"/>
              </w:rPr>
              <w:t>Số lượng động vật chết</w:t>
            </w:r>
          </w:p>
          <w:p w14:paraId="1CACCC85" w14:textId="77777777" w:rsidR="007D6E70" w:rsidRPr="00A920EC" w:rsidRDefault="007D6E70" w:rsidP="00275F32">
            <w:pPr>
              <w:widowControl w:val="0"/>
              <w:spacing w:after="0" w:line="240" w:lineRule="auto"/>
              <w:ind w:firstLine="0"/>
              <w:jc w:val="center"/>
              <w:rPr>
                <w:color w:val="auto"/>
              </w:rPr>
            </w:pPr>
            <w:r w:rsidRPr="00A920EC">
              <w:rPr>
                <w:b/>
                <w:color w:val="auto"/>
              </w:rPr>
              <w:t xml:space="preserve">(sau 14 ngày)  </w:t>
            </w:r>
          </w:p>
        </w:tc>
        <w:tc>
          <w:tcPr>
            <w:tcW w:w="2050" w:type="dxa"/>
            <w:tcBorders>
              <w:top w:val="single" w:sz="4" w:space="0" w:color="000000"/>
              <w:left w:val="single" w:sz="4" w:space="0" w:color="000000"/>
              <w:bottom w:val="single" w:sz="4" w:space="0" w:color="000000"/>
              <w:right w:val="single" w:sz="4" w:space="0" w:color="000000"/>
            </w:tcBorders>
            <w:vAlign w:val="center"/>
          </w:tcPr>
          <w:p w14:paraId="2C2ECB35" w14:textId="77777777" w:rsidR="007D6E70" w:rsidRPr="00A920EC" w:rsidRDefault="007D6E70" w:rsidP="00275F32">
            <w:pPr>
              <w:widowControl w:val="0"/>
              <w:spacing w:after="0" w:line="240" w:lineRule="auto"/>
              <w:ind w:firstLine="0"/>
              <w:jc w:val="center"/>
              <w:rPr>
                <w:b/>
                <w:color w:val="auto"/>
              </w:rPr>
            </w:pPr>
            <w:r w:rsidRPr="00A920EC">
              <w:rPr>
                <w:b/>
                <w:color w:val="auto"/>
              </w:rPr>
              <w:t xml:space="preserve">Số lượng động vật sống  </w:t>
            </w:r>
          </w:p>
          <w:p w14:paraId="1A366F45" w14:textId="77777777" w:rsidR="007D6E70" w:rsidRPr="00A920EC" w:rsidRDefault="007D6E70" w:rsidP="00275F32">
            <w:pPr>
              <w:widowControl w:val="0"/>
              <w:spacing w:after="0" w:line="240" w:lineRule="auto"/>
              <w:ind w:firstLine="0"/>
              <w:jc w:val="center"/>
              <w:rPr>
                <w:color w:val="auto"/>
              </w:rPr>
            </w:pPr>
            <w:r w:rsidRPr="00A920EC">
              <w:rPr>
                <w:b/>
                <w:color w:val="auto"/>
              </w:rPr>
              <w:t xml:space="preserve">(sau 14 ngày)  </w:t>
            </w:r>
          </w:p>
        </w:tc>
      </w:tr>
      <w:tr w:rsidR="008532F9" w:rsidRPr="00A920EC" w14:paraId="47B3B74F"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780A9CDB"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1 </w:t>
            </w:r>
          </w:p>
        </w:tc>
        <w:tc>
          <w:tcPr>
            <w:tcW w:w="2250" w:type="dxa"/>
            <w:tcBorders>
              <w:top w:val="single" w:sz="4" w:space="0" w:color="000000"/>
              <w:left w:val="single" w:sz="4" w:space="0" w:color="000000"/>
              <w:bottom w:val="single" w:sz="4" w:space="0" w:color="000000"/>
              <w:right w:val="single" w:sz="4" w:space="0" w:color="000000"/>
            </w:tcBorders>
            <w:vAlign w:val="center"/>
          </w:tcPr>
          <w:p w14:paraId="4A30857A" w14:textId="77777777" w:rsidR="007D6E70" w:rsidRPr="00A920EC" w:rsidRDefault="007D6E70" w:rsidP="00275F32">
            <w:pPr>
              <w:widowControl w:val="0"/>
              <w:spacing w:after="0" w:line="240" w:lineRule="auto"/>
              <w:ind w:firstLine="0"/>
              <w:jc w:val="center"/>
              <w:rPr>
                <w:color w:val="auto"/>
              </w:rPr>
            </w:pPr>
            <w:r w:rsidRPr="00A920EC">
              <w:rPr>
                <w:color w:val="auto"/>
              </w:rPr>
              <w:t>123,96</w:t>
            </w:r>
          </w:p>
        </w:tc>
        <w:tc>
          <w:tcPr>
            <w:tcW w:w="1531" w:type="dxa"/>
            <w:tcBorders>
              <w:top w:val="single" w:sz="4" w:space="0" w:color="000000"/>
              <w:left w:val="single" w:sz="4" w:space="0" w:color="000000"/>
              <w:bottom w:val="single" w:sz="4" w:space="0" w:color="000000"/>
              <w:right w:val="single" w:sz="4" w:space="0" w:color="000000"/>
            </w:tcBorders>
          </w:tcPr>
          <w:p w14:paraId="3B9AD20B" w14:textId="4E53AA52" w:rsidR="007D6E70" w:rsidRPr="00A920EC" w:rsidRDefault="007D6E70" w:rsidP="00275F32">
            <w:pPr>
              <w:widowControl w:val="0"/>
              <w:spacing w:after="0" w:line="240" w:lineRule="auto"/>
              <w:ind w:firstLine="0"/>
              <w:jc w:val="center"/>
              <w:rPr>
                <w:color w:val="auto"/>
              </w:rPr>
            </w:pPr>
            <w:r w:rsidRPr="00A920EC">
              <w:rPr>
                <w:color w:val="auto"/>
              </w:rPr>
              <w:t>120</w:t>
            </w:r>
          </w:p>
        </w:tc>
        <w:tc>
          <w:tcPr>
            <w:tcW w:w="782" w:type="dxa"/>
            <w:tcBorders>
              <w:top w:val="single" w:sz="4" w:space="0" w:color="000000"/>
              <w:left w:val="single" w:sz="4" w:space="0" w:color="000000"/>
              <w:bottom w:val="single" w:sz="4" w:space="0" w:color="000000"/>
              <w:right w:val="single" w:sz="4" w:space="0" w:color="000000"/>
            </w:tcBorders>
            <w:vAlign w:val="center"/>
          </w:tcPr>
          <w:p w14:paraId="427D8657" w14:textId="16F12165"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64979C75"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275A2114"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700F6166"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548C30A2"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2 </w:t>
            </w:r>
          </w:p>
        </w:tc>
        <w:tc>
          <w:tcPr>
            <w:tcW w:w="2250" w:type="dxa"/>
            <w:tcBorders>
              <w:top w:val="single" w:sz="4" w:space="0" w:color="000000"/>
              <w:left w:val="single" w:sz="4" w:space="0" w:color="000000"/>
              <w:bottom w:val="single" w:sz="4" w:space="0" w:color="000000"/>
              <w:right w:val="single" w:sz="4" w:space="0" w:color="000000"/>
            </w:tcBorders>
            <w:vAlign w:val="center"/>
          </w:tcPr>
          <w:p w14:paraId="21329603" w14:textId="77777777" w:rsidR="007D6E70" w:rsidRPr="00A920EC" w:rsidRDefault="007D6E70" w:rsidP="00275F32">
            <w:pPr>
              <w:widowControl w:val="0"/>
              <w:spacing w:after="0" w:line="240" w:lineRule="auto"/>
              <w:ind w:firstLine="0"/>
              <w:jc w:val="center"/>
              <w:rPr>
                <w:color w:val="auto"/>
              </w:rPr>
            </w:pPr>
            <w:r w:rsidRPr="00A920EC">
              <w:rPr>
                <w:color w:val="auto"/>
              </w:rPr>
              <w:t>113,63</w:t>
            </w:r>
          </w:p>
        </w:tc>
        <w:tc>
          <w:tcPr>
            <w:tcW w:w="1531" w:type="dxa"/>
            <w:tcBorders>
              <w:top w:val="single" w:sz="4" w:space="0" w:color="000000"/>
              <w:left w:val="single" w:sz="4" w:space="0" w:color="000000"/>
              <w:bottom w:val="single" w:sz="4" w:space="0" w:color="000000"/>
              <w:right w:val="single" w:sz="4" w:space="0" w:color="000000"/>
            </w:tcBorders>
          </w:tcPr>
          <w:p w14:paraId="5E3FE446" w14:textId="309AD7E2" w:rsidR="007D6E70" w:rsidRPr="00A920EC" w:rsidRDefault="007D6E70" w:rsidP="00275F32">
            <w:pPr>
              <w:widowControl w:val="0"/>
              <w:spacing w:after="0" w:line="240" w:lineRule="auto"/>
              <w:ind w:firstLine="0"/>
              <w:jc w:val="center"/>
              <w:rPr>
                <w:color w:val="auto"/>
              </w:rPr>
            </w:pPr>
            <w:r w:rsidRPr="00A920EC">
              <w:rPr>
                <w:color w:val="auto"/>
              </w:rPr>
              <w:t>110</w:t>
            </w:r>
          </w:p>
        </w:tc>
        <w:tc>
          <w:tcPr>
            <w:tcW w:w="782" w:type="dxa"/>
            <w:tcBorders>
              <w:top w:val="single" w:sz="4" w:space="0" w:color="000000"/>
              <w:left w:val="single" w:sz="4" w:space="0" w:color="000000"/>
              <w:bottom w:val="single" w:sz="4" w:space="0" w:color="000000"/>
              <w:right w:val="single" w:sz="4" w:space="0" w:color="000000"/>
            </w:tcBorders>
            <w:vAlign w:val="center"/>
          </w:tcPr>
          <w:p w14:paraId="2CB1BECB" w14:textId="3D78CC3C"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39F13316"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75419573"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607BB30D"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19187361"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3 </w:t>
            </w:r>
          </w:p>
        </w:tc>
        <w:tc>
          <w:tcPr>
            <w:tcW w:w="2250" w:type="dxa"/>
            <w:tcBorders>
              <w:top w:val="single" w:sz="4" w:space="0" w:color="000000"/>
              <w:left w:val="single" w:sz="4" w:space="0" w:color="000000"/>
              <w:bottom w:val="single" w:sz="4" w:space="0" w:color="000000"/>
              <w:right w:val="single" w:sz="4" w:space="0" w:color="000000"/>
            </w:tcBorders>
            <w:vAlign w:val="center"/>
          </w:tcPr>
          <w:p w14:paraId="5A0F0450" w14:textId="77777777" w:rsidR="007D6E70" w:rsidRPr="00A920EC" w:rsidRDefault="007D6E70" w:rsidP="00275F32">
            <w:pPr>
              <w:widowControl w:val="0"/>
              <w:spacing w:after="0" w:line="240" w:lineRule="auto"/>
              <w:ind w:firstLine="0"/>
              <w:jc w:val="center"/>
              <w:rPr>
                <w:color w:val="auto"/>
              </w:rPr>
            </w:pPr>
            <w:r w:rsidRPr="00A920EC">
              <w:rPr>
                <w:color w:val="auto"/>
              </w:rPr>
              <w:t>103,30</w:t>
            </w:r>
          </w:p>
        </w:tc>
        <w:tc>
          <w:tcPr>
            <w:tcW w:w="1531" w:type="dxa"/>
            <w:tcBorders>
              <w:top w:val="single" w:sz="4" w:space="0" w:color="000000"/>
              <w:left w:val="single" w:sz="4" w:space="0" w:color="000000"/>
              <w:bottom w:val="single" w:sz="4" w:space="0" w:color="000000"/>
              <w:right w:val="single" w:sz="4" w:space="0" w:color="000000"/>
            </w:tcBorders>
          </w:tcPr>
          <w:p w14:paraId="34246345" w14:textId="056327DE" w:rsidR="007D6E70" w:rsidRPr="00A920EC" w:rsidRDefault="007D6E70" w:rsidP="00275F32">
            <w:pPr>
              <w:widowControl w:val="0"/>
              <w:spacing w:after="0" w:line="240" w:lineRule="auto"/>
              <w:ind w:firstLine="0"/>
              <w:jc w:val="center"/>
              <w:rPr>
                <w:color w:val="auto"/>
              </w:rPr>
            </w:pPr>
            <w:r w:rsidRPr="00A920EC">
              <w:rPr>
                <w:color w:val="auto"/>
              </w:rPr>
              <w:t>100</w:t>
            </w:r>
          </w:p>
        </w:tc>
        <w:tc>
          <w:tcPr>
            <w:tcW w:w="782" w:type="dxa"/>
            <w:tcBorders>
              <w:top w:val="single" w:sz="4" w:space="0" w:color="000000"/>
              <w:left w:val="single" w:sz="4" w:space="0" w:color="000000"/>
              <w:bottom w:val="single" w:sz="4" w:space="0" w:color="000000"/>
              <w:right w:val="single" w:sz="4" w:space="0" w:color="000000"/>
            </w:tcBorders>
            <w:vAlign w:val="center"/>
          </w:tcPr>
          <w:p w14:paraId="0D25541F" w14:textId="54254066"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6C18E1AE"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1196C7CD"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4C954E18"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0490E0AE"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4 </w:t>
            </w:r>
          </w:p>
        </w:tc>
        <w:tc>
          <w:tcPr>
            <w:tcW w:w="2250" w:type="dxa"/>
            <w:tcBorders>
              <w:top w:val="single" w:sz="4" w:space="0" w:color="000000"/>
              <w:left w:val="single" w:sz="4" w:space="0" w:color="000000"/>
              <w:bottom w:val="single" w:sz="4" w:space="0" w:color="000000"/>
              <w:right w:val="single" w:sz="4" w:space="0" w:color="000000"/>
            </w:tcBorders>
            <w:vAlign w:val="center"/>
          </w:tcPr>
          <w:p w14:paraId="4508165A"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92,97 </w:t>
            </w:r>
          </w:p>
        </w:tc>
        <w:tc>
          <w:tcPr>
            <w:tcW w:w="1531" w:type="dxa"/>
            <w:tcBorders>
              <w:top w:val="single" w:sz="4" w:space="0" w:color="000000"/>
              <w:left w:val="single" w:sz="4" w:space="0" w:color="000000"/>
              <w:bottom w:val="single" w:sz="4" w:space="0" w:color="000000"/>
              <w:right w:val="single" w:sz="4" w:space="0" w:color="000000"/>
            </w:tcBorders>
          </w:tcPr>
          <w:p w14:paraId="0CA45522" w14:textId="2F50C066" w:rsidR="007D6E70" w:rsidRPr="00A920EC" w:rsidRDefault="007D6E70" w:rsidP="00275F32">
            <w:pPr>
              <w:widowControl w:val="0"/>
              <w:spacing w:after="0" w:line="240" w:lineRule="auto"/>
              <w:ind w:firstLine="0"/>
              <w:jc w:val="center"/>
              <w:rPr>
                <w:color w:val="auto"/>
              </w:rPr>
            </w:pPr>
            <w:r w:rsidRPr="00A920EC">
              <w:rPr>
                <w:color w:val="auto"/>
              </w:rPr>
              <w:t>90</w:t>
            </w:r>
          </w:p>
        </w:tc>
        <w:tc>
          <w:tcPr>
            <w:tcW w:w="782" w:type="dxa"/>
            <w:tcBorders>
              <w:top w:val="single" w:sz="4" w:space="0" w:color="000000"/>
              <w:left w:val="single" w:sz="4" w:space="0" w:color="000000"/>
              <w:bottom w:val="single" w:sz="4" w:space="0" w:color="000000"/>
              <w:right w:val="single" w:sz="4" w:space="0" w:color="000000"/>
            </w:tcBorders>
            <w:vAlign w:val="center"/>
          </w:tcPr>
          <w:p w14:paraId="624E5BCD" w14:textId="73011C37"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7324B0E5"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61A330D5"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46A3EDFE"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16E1CC15"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5 </w:t>
            </w:r>
          </w:p>
        </w:tc>
        <w:tc>
          <w:tcPr>
            <w:tcW w:w="2250" w:type="dxa"/>
            <w:tcBorders>
              <w:top w:val="single" w:sz="4" w:space="0" w:color="000000"/>
              <w:left w:val="single" w:sz="4" w:space="0" w:color="000000"/>
              <w:bottom w:val="single" w:sz="4" w:space="0" w:color="000000"/>
              <w:right w:val="single" w:sz="4" w:space="0" w:color="000000"/>
            </w:tcBorders>
            <w:vAlign w:val="center"/>
          </w:tcPr>
          <w:p w14:paraId="6F5F018A" w14:textId="77777777" w:rsidR="007D6E70" w:rsidRPr="00A920EC" w:rsidRDefault="007D6E70" w:rsidP="00275F32">
            <w:pPr>
              <w:widowControl w:val="0"/>
              <w:spacing w:after="0" w:line="240" w:lineRule="auto"/>
              <w:ind w:firstLine="0"/>
              <w:jc w:val="center"/>
              <w:rPr>
                <w:color w:val="auto"/>
              </w:rPr>
            </w:pPr>
            <w:r w:rsidRPr="00A920EC">
              <w:rPr>
                <w:color w:val="auto"/>
              </w:rPr>
              <w:t>82,64</w:t>
            </w:r>
          </w:p>
        </w:tc>
        <w:tc>
          <w:tcPr>
            <w:tcW w:w="1531" w:type="dxa"/>
            <w:tcBorders>
              <w:top w:val="single" w:sz="4" w:space="0" w:color="000000"/>
              <w:left w:val="single" w:sz="4" w:space="0" w:color="000000"/>
              <w:bottom w:val="single" w:sz="4" w:space="0" w:color="000000"/>
              <w:right w:val="single" w:sz="4" w:space="0" w:color="000000"/>
            </w:tcBorders>
          </w:tcPr>
          <w:p w14:paraId="3E1D233E" w14:textId="30A4B526" w:rsidR="007D6E70" w:rsidRPr="00A920EC" w:rsidRDefault="007D6E70" w:rsidP="00275F32">
            <w:pPr>
              <w:widowControl w:val="0"/>
              <w:spacing w:after="0" w:line="240" w:lineRule="auto"/>
              <w:ind w:firstLine="0"/>
              <w:jc w:val="center"/>
              <w:rPr>
                <w:color w:val="auto"/>
              </w:rPr>
            </w:pPr>
            <w:r w:rsidRPr="00A920EC">
              <w:rPr>
                <w:color w:val="auto"/>
              </w:rPr>
              <w:t>80</w:t>
            </w:r>
          </w:p>
        </w:tc>
        <w:tc>
          <w:tcPr>
            <w:tcW w:w="782" w:type="dxa"/>
            <w:tcBorders>
              <w:top w:val="single" w:sz="4" w:space="0" w:color="000000"/>
              <w:left w:val="single" w:sz="4" w:space="0" w:color="000000"/>
              <w:bottom w:val="single" w:sz="4" w:space="0" w:color="000000"/>
              <w:right w:val="single" w:sz="4" w:space="0" w:color="000000"/>
            </w:tcBorders>
            <w:vAlign w:val="center"/>
          </w:tcPr>
          <w:p w14:paraId="2ACB0904" w14:textId="1762A33D"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4A2597EC"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1F421ECA"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6D922AEE"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19EE1579"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6 </w:t>
            </w:r>
          </w:p>
        </w:tc>
        <w:tc>
          <w:tcPr>
            <w:tcW w:w="2250" w:type="dxa"/>
            <w:tcBorders>
              <w:top w:val="single" w:sz="4" w:space="0" w:color="000000"/>
              <w:left w:val="single" w:sz="4" w:space="0" w:color="000000"/>
              <w:bottom w:val="single" w:sz="4" w:space="0" w:color="000000"/>
              <w:right w:val="single" w:sz="4" w:space="0" w:color="000000"/>
            </w:tcBorders>
            <w:vAlign w:val="center"/>
          </w:tcPr>
          <w:p w14:paraId="5DBA8185" w14:textId="77777777" w:rsidR="007D6E70" w:rsidRPr="00A920EC" w:rsidRDefault="007D6E70" w:rsidP="00275F32">
            <w:pPr>
              <w:widowControl w:val="0"/>
              <w:spacing w:after="0" w:line="240" w:lineRule="auto"/>
              <w:ind w:firstLine="0"/>
              <w:jc w:val="center"/>
              <w:rPr>
                <w:color w:val="auto"/>
              </w:rPr>
            </w:pPr>
            <w:r w:rsidRPr="00A920EC">
              <w:rPr>
                <w:color w:val="auto"/>
              </w:rPr>
              <w:t>72,31</w:t>
            </w:r>
          </w:p>
        </w:tc>
        <w:tc>
          <w:tcPr>
            <w:tcW w:w="1531" w:type="dxa"/>
            <w:tcBorders>
              <w:top w:val="single" w:sz="4" w:space="0" w:color="000000"/>
              <w:left w:val="single" w:sz="4" w:space="0" w:color="000000"/>
              <w:bottom w:val="single" w:sz="4" w:space="0" w:color="000000"/>
              <w:right w:val="single" w:sz="4" w:space="0" w:color="000000"/>
            </w:tcBorders>
          </w:tcPr>
          <w:p w14:paraId="1EB421CA" w14:textId="4C0E944C" w:rsidR="007D6E70" w:rsidRPr="00A920EC" w:rsidRDefault="007D6E70" w:rsidP="00275F32">
            <w:pPr>
              <w:widowControl w:val="0"/>
              <w:spacing w:after="0" w:line="240" w:lineRule="auto"/>
              <w:ind w:firstLine="0"/>
              <w:jc w:val="center"/>
              <w:rPr>
                <w:color w:val="auto"/>
              </w:rPr>
            </w:pPr>
            <w:r w:rsidRPr="00A920EC">
              <w:rPr>
                <w:color w:val="auto"/>
              </w:rPr>
              <w:t>70</w:t>
            </w:r>
          </w:p>
        </w:tc>
        <w:tc>
          <w:tcPr>
            <w:tcW w:w="782" w:type="dxa"/>
            <w:tcBorders>
              <w:top w:val="single" w:sz="4" w:space="0" w:color="000000"/>
              <w:left w:val="single" w:sz="4" w:space="0" w:color="000000"/>
              <w:bottom w:val="single" w:sz="4" w:space="0" w:color="000000"/>
              <w:right w:val="single" w:sz="4" w:space="0" w:color="000000"/>
            </w:tcBorders>
            <w:vAlign w:val="center"/>
          </w:tcPr>
          <w:p w14:paraId="5707BEDB" w14:textId="7EDDD152"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5F31B4D8"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10F3A1C8"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0AF212AB"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1B85CBEC"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7 </w:t>
            </w:r>
          </w:p>
        </w:tc>
        <w:tc>
          <w:tcPr>
            <w:tcW w:w="2250" w:type="dxa"/>
            <w:tcBorders>
              <w:top w:val="single" w:sz="4" w:space="0" w:color="000000"/>
              <w:left w:val="single" w:sz="4" w:space="0" w:color="000000"/>
              <w:bottom w:val="single" w:sz="4" w:space="0" w:color="000000"/>
              <w:right w:val="single" w:sz="4" w:space="0" w:color="000000"/>
            </w:tcBorders>
            <w:vAlign w:val="center"/>
          </w:tcPr>
          <w:p w14:paraId="76ECE018" w14:textId="77777777" w:rsidR="007D6E70" w:rsidRPr="00A920EC" w:rsidRDefault="007D6E70" w:rsidP="00275F32">
            <w:pPr>
              <w:widowControl w:val="0"/>
              <w:spacing w:after="0" w:line="240" w:lineRule="auto"/>
              <w:ind w:firstLine="0"/>
              <w:jc w:val="center"/>
              <w:rPr>
                <w:color w:val="auto"/>
              </w:rPr>
            </w:pPr>
            <w:r w:rsidRPr="00A920EC">
              <w:rPr>
                <w:color w:val="auto"/>
              </w:rPr>
              <w:t>61,98</w:t>
            </w:r>
          </w:p>
        </w:tc>
        <w:tc>
          <w:tcPr>
            <w:tcW w:w="1531" w:type="dxa"/>
            <w:tcBorders>
              <w:top w:val="single" w:sz="4" w:space="0" w:color="000000"/>
              <w:left w:val="single" w:sz="4" w:space="0" w:color="000000"/>
              <w:bottom w:val="single" w:sz="4" w:space="0" w:color="000000"/>
              <w:right w:val="single" w:sz="4" w:space="0" w:color="000000"/>
            </w:tcBorders>
          </w:tcPr>
          <w:p w14:paraId="13983140" w14:textId="36A98F37" w:rsidR="007D6E70" w:rsidRPr="00A920EC" w:rsidRDefault="007D6E70" w:rsidP="00275F32">
            <w:pPr>
              <w:widowControl w:val="0"/>
              <w:spacing w:after="0" w:line="240" w:lineRule="auto"/>
              <w:ind w:firstLine="0"/>
              <w:jc w:val="center"/>
              <w:rPr>
                <w:color w:val="auto"/>
              </w:rPr>
            </w:pPr>
            <w:r w:rsidRPr="00A920EC">
              <w:rPr>
                <w:color w:val="auto"/>
              </w:rPr>
              <w:t>60</w:t>
            </w:r>
          </w:p>
        </w:tc>
        <w:tc>
          <w:tcPr>
            <w:tcW w:w="782" w:type="dxa"/>
            <w:tcBorders>
              <w:top w:val="single" w:sz="4" w:space="0" w:color="000000"/>
              <w:left w:val="single" w:sz="4" w:space="0" w:color="000000"/>
              <w:bottom w:val="single" w:sz="4" w:space="0" w:color="000000"/>
              <w:right w:val="single" w:sz="4" w:space="0" w:color="000000"/>
            </w:tcBorders>
            <w:vAlign w:val="center"/>
          </w:tcPr>
          <w:p w14:paraId="785DDDDE" w14:textId="7F81048A"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4415963E"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0B31A776"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19C720CF"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03C2D176"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8 </w:t>
            </w:r>
          </w:p>
        </w:tc>
        <w:tc>
          <w:tcPr>
            <w:tcW w:w="2250" w:type="dxa"/>
            <w:tcBorders>
              <w:top w:val="single" w:sz="4" w:space="0" w:color="000000"/>
              <w:left w:val="single" w:sz="4" w:space="0" w:color="000000"/>
              <w:bottom w:val="single" w:sz="4" w:space="0" w:color="000000"/>
              <w:right w:val="single" w:sz="4" w:space="0" w:color="000000"/>
            </w:tcBorders>
            <w:vAlign w:val="center"/>
          </w:tcPr>
          <w:p w14:paraId="63EA5D34" w14:textId="77777777" w:rsidR="007D6E70" w:rsidRPr="00A920EC" w:rsidRDefault="007D6E70" w:rsidP="00275F32">
            <w:pPr>
              <w:widowControl w:val="0"/>
              <w:spacing w:after="0" w:line="240" w:lineRule="auto"/>
              <w:ind w:firstLine="0"/>
              <w:jc w:val="center"/>
              <w:rPr>
                <w:color w:val="auto"/>
              </w:rPr>
            </w:pPr>
            <w:r w:rsidRPr="00A920EC">
              <w:rPr>
                <w:color w:val="auto"/>
              </w:rPr>
              <w:t>51,65</w:t>
            </w:r>
          </w:p>
        </w:tc>
        <w:tc>
          <w:tcPr>
            <w:tcW w:w="1531" w:type="dxa"/>
            <w:tcBorders>
              <w:top w:val="single" w:sz="4" w:space="0" w:color="000000"/>
              <w:left w:val="single" w:sz="4" w:space="0" w:color="000000"/>
              <w:bottom w:val="single" w:sz="4" w:space="0" w:color="000000"/>
              <w:right w:val="single" w:sz="4" w:space="0" w:color="000000"/>
            </w:tcBorders>
          </w:tcPr>
          <w:p w14:paraId="0E8D1062" w14:textId="5880D044" w:rsidR="007D6E70" w:rsidRPr="00A920EC" w:rsidRDefault="007D6E70" w:rsidP="00275F32">
            <w:pPr>
              <w:widowControl w:val="0"/>
              <w:spacing w:after="0" w:line="240" w:lineRule="auto"/>
              <w:ind w:firstLine="0"/>
              <w:jc w:val="center"/>
              <w:rPr>
                <w:color w:val="auto"/>
              </w:rPr>
            </w:pPr>
            <w:r w:rsidRPr="00A920EC">
              <w:rPr>
                <w:color w:val="auto"/>
              </w:rPr>
              <w:t>50</w:t>
            </w:r>
          </w:p>
        </w:tc>
        <w:tc>
          <w:tcPr>
            <w:tcW w:w="782" w:type="dxa"/>
            <w:tcBorders>
              <w:top w:val="single" w:sz="4" w:space="0" w:color="000000"/>
              <w:left w:val="single" w:sz="4" w:space="0" w:color="000000"/>
              <w:bottom w:val="single" w:sz="4" w:space="0" w:color="000000"/>
              <w:right w:val="single" w:sz="4" w:space="0" w:color="000000"/>
            </w:tcBorders>
            <w:vAlign w:val="center"/>
          </w:tcPr>
          <w:p w14:paraId="31067CB7" w14:textId="50A61554"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60EB56BD"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3F6B7DD5"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1969B012"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0742632B" w14:textId="77777777" w:rsidR="007D6E70" w:rsidRPr="00A920EC" w:rsidRDefault="007D6E70" w:rsidP="00275F32">
            <w:pPr>
              <w:widowControl w:val="0"/>
              <w:spacing w:after="0" w:line="240" w:lineRule="auto"/>
              <w:ind w:firstLine="0"/>
              <w:jc w:val="center"/>
              <w:rPr>
                <w:color w:val="auto"/>
              </w:rPr>
            </w:pPr>
            <w:r w:rsidRPr="00A920EC">
              <w:rPr>
                <w:color w:val="auto"/>
              </w:rPr>
              <w:t xml:space="preserve">9 </w:t>
            </w:r>
          </w:p>
        </w:tc>
        <w:tc>
          <w:tcPr>
            <w:tcW w:w="2250" w:type="dxa"/>
            <w:tcBorders>
              <w:top w:val="single" w:sz="4" w:space="0" w:color="000000"/>
              <w:left w:val="single" w:sz="4" w:space="0" w:color="000000"/>
              <w:bottom w:val="single" w:sz="4" w:space="0" w:color="000000"/>
              <w:right w:val="single" w:sz="4" w:space="0" w:color="000000"/>
            </w:tcBorders>
            <w:vAlign w:val="center"/>
          </w:tcPr>
          <w:p w14:paraId="18E3246B" w14:textId="77777777" w:rsidR="007D6E70" w:rsidRPr="00A920EC" w:rsidRDefault="007D6E70" w:rsidP="00275F32">
            <w:pPr>
              <w:widowControl w:val="0"/>
              <w:spacing w:after="0" w:line="240" w:lineRule="auto"/>
              <w:ind w:firstLine="0"/>
              <w:jc w:val="center"/>
              <w:rPr>
                <w:color w:val="auto"/>
              </w:rPr>
            </w:pPr>
            <w:r w:rsidRPr="00A920EC">
              <w:rPr>
                <w:color w:val="auto"/>
              </w:rPr>
              <w:t>41,32</w:t>
            </w:r>
          </w:p>
        </w:tc>
        <w:tc>
          <w:tcPr>
            <w:tcW w:w="1531" w:type="dxa"/>
            <w:tcBorders>
              <w:top w:val="single" w:sz="4" w:space="0" w:color="000000"/>
              <w:left w:val="single" w:sz="4" w:space="0" w:color="000000"/>
              <w:bottom w:val="single" w:sz="4" w:space="0" w:color="000000"/>
              <w:right w:val="single" w:sz="4" w:space="0" w:color="000000"/>
            </w:tcBorders>
          </w:tcPr>
          <w:p w14:paraId="08B8FBC0" w14:textId="7B3012C9" w:rsidR="007D6E70" w:rsidRPr="00A920EC" w:rsidRDefault="007D6E70" w:rsidP="00275F32">
            <w:pPr>
              <w:widowControl w:val="0"/>
              <w:spacing w:after="0" w:line="240" w:lineRule="auto"/>
              <w:ind w:firstLine="0"/>
              <w:jc w:val="center"/>
              <w:rPr>
                <w:color w:val="auto"/>
              </w:rPr>
            </w:pPr>
            <w:r w:rsidRPr="00A920EC">
              <w:rPr>
                <w:color w:val="auto"/>
              </w:rPr>
              <w:t>40</w:t>
            </w:r>
          </w:p>
        </w:tc>
        <w:tc>
          <w:tcPr>
            <w:tcW w:w="782" w:type="dxa"/>
            <w:tcBorders>
              <w:top w:val="single" w:sz="4" w:space="0" w:color="000000"/>
              <w:left w:val="single" w:sz="4" w:space="0" w:color="000000"/>
              <w:bottom w:val="single" w:sz="4" w:space="0" w:color="000000"/>
              <w:right w:val="single" w:sz="4" w:space="0" w:color="000000"/>
            </w:tcBorders>
            <w:vAlign w:val="center"/>
          </w:tcPr>
          <w:p w14:paraId="5CF8CE66" w14:textId="54BA4369"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5012FB5E"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03421699"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r w:rsidR="008532F9" w:rsidRPr="00A920EC" w14:paraId="25736A0E" w14:textId="77777777" w:rsidTr="00D0469E">
        <w:trPr>
          <w:jc w:val="center"/>
        </w:trPr>
        <w:tc>
          <w:tcPr>
            <w:tcW w:w="745" w:type="dxa"/>
            <w:tcBorders>
              <w:top w:val="single" w:sz="4" w:space="0" w:color="000000"/>
              <w:left w:val="single" w:sz="4" w:space="0" w:color="000000"/>
              <w:bottom w:val="single" w:sz="4" w:space="0" w:color="000000"/>
              <w:right w:val="single" w:sz="4" w:space="0" w:color="000000"/>
            </w:tcBorders>
            <w:vAlign w:val="center"/>
          </w:tcPr>
          <w:p w14:paraId="069456C5" w14:textId="77777777" w:rsidR="007D6E70" w:rsidRPr="00A920EC" w:rsidRDefault="007D6E70" w:rsidP="00275F32">
            <w:pPr>
              <w:widowControl w:val="0"/>
              <w:spacing w:after="0" w:line="240" w:lineRule="auto"/>
              <w:ind w:left="125" w:firstLine="0"/>
              <w:jc w:val="left"/>
              <w:rPr>
                <w:color w:val="auto"/>
              </w:rPr>
            </w:pPr>
            <w:r w:rsidRPr="00A920EC">
              <w:rPr>
                <w:color w:val="auto"/>
              </w:rPr>
              <w:t xml:space="preserve">10 </w:t>
            </w:r>
          </w:p>
        </w:tc>
        <w:tc>
          <w:tcPr>
            <w:tcW w:w="2250" w:type="dxa"/>
            <w:tcBorders>
              <w:top w:val="single" w:sz="4" w:space="0" w:color="000000"/>
              <w:left w:val="single" w:sz="4" w:space="0" w:color="000000"/>
              <w:bottom w:val="single" w:sz="4" w:space="0" w:color="000000"/>
              <w:right w:val="single" w:sz="4" w:space="0" w:color="000000"/>
            </w:tcBorders>
            <w:vAlign w:val="center"/>
          </w:tcPr>
          <w:p w14:paraId="03D17ED7" w14:textId="77777777" w:rsidR="007D6E70" w:rsidRPr="00A920EC" w:rsidRDefault="007D6E70" w:rsidP="00275F32">
            <w:pPr>
              <w:widowControl w:val="0"/>
              <w:spacing w:after="0" w:line="240" w:lineRule="auto"/>
              <w:ind w:firstLine="0"/>
              <w:jc w:val="center"/>
              <w:rPr>
                <w:color w:val="auto"/>
              </w:rPr>
            </w:pPr>
            <w:r w:rsidRPr="00A920EC">
              <w:rPr>
                <w:color w:val="auto"/>
              </w:rPr>
              <w:t>30,99</w:t>
            </w:r>
          </w:p>
        </w:tc>
        <w:tc>
          <w:tcPr>
            <w:tcW w:w="1531" w:type="dxa"/>
            <w:tcBorders>
              <w:top w:val="single" w:sz="4" w:space="0" w:color="000000"/>
              <w:left w:val="single" w:sz="4" w:space="0" w:color="000000"/>
              <w:bottom w:val="single" w:sz="4" w:space="0" w:color="000000"/>
              <w:right w:val="single" w:sz="4" w:space="0" w:color="000000"/>
            </w:tcBorders>
          </w:tcPr>
          <w:p w14:paraId="4E302731" w14:textId="0AC41F61" w:rsidR="007D6E70" w:rsidRPr="00A920EC" w:rsidRDefault="007D6E70" w:rsidP="00275F32">
            <w:pPr>
              <w:widowControl w:val="0"/>
              <w:spacing w:after="0" w:line="240" w:lineRule="auto"/>
              <w:ind w:firstLine="0"/>
              <w:jc w:val="center"/>
              <w:rPr>
                <w:color w:val="auto"/>
              </w:rPr>
            </w:pPr>
            <w:r w:rsidRPr="00A920EC">
              <w:rPr>
                <w:color w:val="auto"/>
              </w:rPr>
              <w:t>30</w:t>
            </w:r>
          </w:p>
        </w:tc>
        <w:tc>
          <w:tcPr>
            <w:tcW w:w="782" w:type="dxa"/>
            <w:tcBorders>
              <w:top w:val="single" w:sz="4" w:space="0" w:color="000000"/>
              <w:left w:val="single" w:sz="4" w:space="0" w:color="000000"/>
              <w:bottom w:val="single" w:sz="4" w:space="0" w:color="000000"/>
              <w:right w:val="single" w:sz="4" w:space="0" w:color="000000"/>
            </w:tcBorders>
            <w:vAlign w:val="center"/>
          </w:tcPr>
          <w:p w14:paraId="16FBA539" w14:textId="3B9E97BE" w:rsidR="007D6E70" w:rsidRPr="00A920EC" w:rsidRDefault="007D6E70" w:rsidP="00275F32">
            <w:pPr>
              <w:widowControl w:val="0"/>
              <w:spacing w:after="0" w:line="240" w:lineRule="auto"/>
              <w:ind w:firstLine="0"/>
              <w:jc w:val="center"/>
              <w:rPr>
                <w:color w:val="auto"/>
              </w:rPr>
            </w:pPr>
            <w:r w:rsidRPr="00A920EC">
              <w:rPr>
                <w:color w:val="auto"/>
              </w:rPr>
              <w:t xml:space="preserve">12 </w:t>
            </w:r>
          </w:p>
        </w:tc>
        <w:tc>
          <w:tcPr>
            <w:tcW w:w="2210" w:type="dxa"/>
            <w:tcBorders>
              <w:top w:val="single" w:sz="4" w:space="0" w:color="000000"/>
              <w:left w:val="single" w:sz="4" w:space="0" w:color="000000"/>
              <w:bottom w:val="single" w:sz="4" w:space="0" w:color="000000"/>
              <w:right w:val="single" w:sz="4" w:space="0" w:color="000000"/>
            </w:tcBorders>
            <w:vAlign w:val="center"/>
          </w:tcPr>
          <w:p w14:paraId="4EFE2824" w14:textId="77777777" w:rsidR="007D6E70" w:rsidRPr="00A920EC" w:rsidRDefault="007D6E70" w:rsidP="00275F32">
            <w:pPr>
              <w:widowControl w:val="0"/>
              <w:spacing w:after="0" w:line="240" w:lineRule="auto"/>
              <w:ind w:firstLine="0"/>
              <w:jc w:val="center"/>
              <w:rPr>
                <w:color w:val="auto"/>
              </w:rPr>
            </w:pPr>
            <w:r w:rsidRPr="00A920EC">
              <w:rPr>
                <w:color w:val="auto"/>
              </w:rPr>
              <w:t>0 (0,0%)</w:t>
            </w:r>
          </w:p>
        </w:tc>
        <w:tc>
          <w:tcPr>
            <w:tcW w:w="2050" w:type="dxa"/>
            <w:tcBorders>
              <w:top w:val="single" w:sz="4" w:space="0" w:color="000000"/>
              <w:left w:val="single" w:sz="4" w:space="0" w:color="000000"/>
              <w:bottom w:val="single" w:sz="4" w:space="0" w:color="000000"/>
              <w:right w:val="single" w:sz="4" w:space="0" w:color="000000"/>
            </w:tcBorders>
            <w:vAlign w:val="center"/>
          </w:tcPr>
          <w:p w14:paraId="0756BBE8" w14:textId="77777777" w:rsidR="007D6E70" w:rsidRPr="00A920EC" w:rsidRDefault="007D6E70" w:rsidP="00275F32">
            <w:pPr>
              <w:widowControl w:val="0"/>
              <w:spacing w:after="0" w:line="240" w:lineRule="auto"/>
              <w:ind w:firstLine="0"/>
              <w:jc w:val="center"/>
              <w:rPr>
                <w:color w:val="auto"/>
              </w:rPr>
            </w:pPr>
            <w:r w:rsidRPr="00A920EC">
              <w:rPr>
                <w:color w:val="auto"/>
              </w:rPr>
              <w:t>12 (100%)</w:t>
            </w:r>
          </w:p>
        </w:tc>
      </w:tr>
    </w:tbl>
    <w:p w14:paraId="5BB418FC" w14:textId="151B11CE" w:rsidR="00CA373A" w:rsidRPr="00A920EC" w:rsidRDefault="00CA373A" w:rsidP="00275F32">
      <w:pPr>
        <w:widowControl w:val="0"/>
        <w:spacing w:after="0" w:line="360" w:lineRule="auto"/>
        <w:ind w:firstLine="703"/>
        <w:rPr>
          <w:color w:val="auto"/>
          <w:szCs w:val="28"/>
        </w:rPr>
      </w:pPr>
      <w:r w:rsidRPr="00A920EC">
        <w:rPr>
          <w:i/>
          <w:color w:val="auto"/>
          <w:szCs w:val="28"/>
        </w:rPr>
        <w:t>Nhận xét:</w:t>
      </w:r>
      <w:r w:rsidRPr="00A920EC">
        <w:rPr>
          <w:color w:val="auto"/>
          <w:szCs w:val="28"/>
        </w:rPr>
        <w:t xml:space="preserve"> Với liều uống </w:t>
      </w:r>
      <w:r w:rsidR="006C47BB">
        <w:rPr>
          <w:color w:val="auto"/>
          <w:szCs w:val="28"/>
        </w:rPr>
        <w:t>Gel nano berberin</w:t>
      </w:r>
      <w:r w:rsidR="00446EDF">
        <w:rPr>
          <w:color w:val="auto"/>
          <w:szCs w:val="28"/>
        </w:rPr>
        <w:t xml:space="preserve"> </w:t>
      </w:r>
      <w:r w:rsidRPr="00A920EC">
        <w:rPr>
          <w:color w:val="auto"/>
          <w:szCs w:val="28"/>
        </w:rPr>
        <w:t>tăng dần từ 30,99g/</w:t>
      </w:r>
      <w:r w:rsidR="001D6A8D" w:rsidRPr="00A920EC">
        <w:rPr>
          <w:color w:val="auto"/>
          <w:szCs w:val="28"/>
        </w:rPr>
        <w:t xml:space="preserve">kg tới liều tối đa 123,96 g/kg, </w:t>
      </w:r>
      <w:r w:rsidRPr="00A920EC">
        <w:rPr>
          <w:color w:val="auto"/>
          <w:szCs w:val="28"/>
        </w:rPr>
        <w:t xml:space="preserve">không gặp các rối loạn vận động và tiêu hoá. Theo dõi sau 14 ngày không xuất hiện chuột chết. Chuột nhắt trắng ăn uống đi lại hoạt động bình thường, lông mượt, mắt trong, hậu môn khô, phân thành khuôn. </w:t>
      </w:r>
    </w:p>
    <w:p w14:paraId="443E9CC4" w14:textId="2E339774" w:rsidR="007E11B2" w:rsidRPr="00A920EC" w:rsidRDefault="00F968BC" w:rsidP="00704B46">
      <w:pPr>
        <w:pStyle w:val="Caption"/>
        <w:widowControl w:val="0"/>
        <w:spacing w:after="0" w:line="360" w:lineRule="auto"/>
        <w:jc w:val="center"/>
        <w:outlineLvl w:val="5"/>
        <w:rPr>
          <w:rFonts w:eastAsia="MS Mincho"/>
          <w:b w:val="0"/>
          <w:color w:val="auto"/>
          <w:spacing w:val="-4"/>
          <w:sz w:val="28"/>
          <w:szCs w:val="28"/>
          <w:lang w:val="vi-VN" w:eastAsia="ja-JP"/>
        </w:rPr>
      </w:pPr>
      <w:bookmarkStart w:id="203" w:name="_Toc219243587"/>
      <w:bookmarkStart w:id="204" w:name="_Toc238027298"/>
      <w:r w:rsidRPr="00A920EC">
        <w:rPr>
          <w:color w:val="auto"/>
          <w:sz w:val="28"/>
          <w:szCs w:val="28"/>
        </w:rPr>
        <w:t>Bảng 3.</w:t>
      </w:r>
      <w:r w:rsidRPr="00A920EC">
        <w:rPr>
          <w:color w:val="auto"/>
          <w:sz w:val="28"/>
          <w:szCs w:val="28"/>
        </w:rPr>
        <w:fldChar w:fldCharType="begin"/>
      </w:r>
      <w:r w:rsidRPr="00A920EC">
        <w:rPr>
          <w:color w:val="auto"/>
          <w:sz w:val="28"/>
          <w:szCs w:val="28"/>
        </w:rPr>
        <w:instrText xml:space="preserve"> SEQ bảng_3. \* ARABIC </w:instrText>
      </w:r>
      <w:r w:rsidRPr="00A920EC">
        <w:rPr>
          <w:color w:val="auto"/>
          <w:sz w:val="28"/>
          <w:szCs w:val="28"/>
        </w:rPr>
        <w:fldChar w:fldCharType="separate"/>
      </w:r>
      <w:r w:rsidR="00C91427">
        <w:rPr>
          <w:noProof/>
          <w:color w:val="auto"/>
          <w:sz w:val="28"/>
          <w:szCs w:val="28"/>
        </w:rPr>
        <w:t>5</w:t>
      </w:r>
      <w:r w:rsidRPr="00A920EC">
        <w:rPr>
          <w:color w:val="auto"/>
          <w:sz w:val="28"/>
          <w:szCs w:val="28"/>
        </w:rPr>
        <w:fldChar w:fldCharType="end"/>
      </w:r>
      <w:r w:rsidRPr="00A920EC">
        <w:rPr>
          <w:color w:val="auto"/>
          <w:sz w:val="28"/>
          <w:szCs w:val="28"/>
        </w:rPr>
        <w:t xml:space="preserve">. </w:t>
      </w:r>
      <w:r w:rsidR="007E11B2" w:rsidRPr="00A920EC">
        <w:rPr>
          <w:rFonts w:eastAsia="MS Mincho"/>
          <w:b w:val="0"/>
          <w:color w:val="auto"/>
          <w:sz w:val="28"/>
          <w:szCs w:val="28"/>
          <w:lang w:eastAsia="ja-JP"/>
        </w:rPr>
        <w:t>Cân nặng</w:t>
      </w:r>
      <w:r w:rsidR="007E11B2" w:rsidRPr="00A920EC">
        <w:rPr>
          <w:rFonts w:eastAsia="MS Mincho"/>
          <w:b w:val="0"/>
          <w:color w:val="auto"/>
          <w:sz w:val="28"/>
          <w:szCs w:val="28"/>
          <w:lang w:val="vi-VN" w:eastAsia="ja-JP"/>
        </w:rPr>
        <w:t xml:space="preserve"> </w:t>
      </w:r>
      <w:r w:rsidR="007E11B2" w:rsidRPr="00A920EC">
        <w:rPr>
          <w:rFonts w:eastAsia="MS Mincho"/>
          <w:b w:val="0"/>
          <w:color w:val="auto"/>
          <w:spacing w:val="-4"/>
          <w:sz w:val="28"/>
          <w:szCs w:val="28"/>
          <w:lang w:val="sv-SE" w:eastAsia="ja-JP"/>
        </w:rPr>
        <w:t xml:space="preserve">chuột nhắt trắng </w:t>
      </w:r>
      <w:r w:rsidR="007E11B2" w:rsidRPr="00A920EC">
        <w:rPr>
          <w:rFonts w:eastAsia="MS Mincho"/>
          <w:b w:val="0"/>
          <w:color w:val="auto"/>
          <w:spacing w:val="-4"/>
          <w:sz w:val="28"/>
          <w:szCs w:val="28"/>
          <w:lang w:val="vi-VN" w:eastAsia="ja-JP"/>
        </w:rPr>
        <w:t>trong quá trình nghiên cứu</w:t>
      </w:r>
      <w:bookmarkEnd w:id="203"/>
      <w:bookmarkEnd w:id="204"/>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1203"/>
        <w:gridCol w:w="1134"/>
        <w:gridCol w:w="1134"/>
        <w:gridCol w:w="1134"/>
        <w:gridCol w:w="1134"/>
        <w:gridCol w:w="1134"/>
        <w:gridCol w:w="1134"/>
        <w:gridCol w:w="1134"/>
      </w:tblGrid>
      <w:tr w:rsidR="008532F9" w:rsidRPr="00A920EC" w14:paraId="08E3A76D" w14:textId="77777777" w:rsidTr="00D0469E">
        <w:trPr>
          <w:jc w:val="center"/>
        </w:trPr>
        <w:tc>
          <w:tcPr>
            <w:tcW w:w="568" w:type="dxa"/>
            <w:vMerge w:val="restart"/>
          </w:tcPr>
          <w:p w14:paraId="0C7125E2" w14:textId="77777777" w:rsidR="006768C4" w:rsidRPr="00A920EC" w:rsidRDefault="006768C4" w:rsidP="00275F32">
            <w:pPr>
              <w:widowControl w:val="0"/>
              <w:spacing w:before="60" w:after="40" w:line="240" w:lineRule="auto"/>
              <w:ind w:firstLine="0"/>
              <w:jc w:val="center"/>
              <w:rPr>
                <w:b/>
                <w:color w:val="auto"/>
                <w:sz w:val="20"/>
                <w:szCs w:val="20"/>
                <w:lang w:val="vi-VN"/>
              </w:rPr>
            </w:pPr>
            <w:r w:rsidRPr="00A920EC">
              <w:rPr>
                <w:b/>
                <w:color w:val="auto"/>
                <w:sz w:val="20"/>
                <w:szCs w:val="20"/>
                <w:lang w:val="vi-VN"/>
              </w:rPr>
              <w:t xml:space="preserve">Lô </w:t>
            </w:r>
          </w:p>
        </w:tc>
        <w:tc>
          <w:tcPr>
            <w:tcW w:w="1203" w:type="dxa"/>
            <w:vMerge w:val="restart"/>
          </w:tcPr>
          <w:p w14:paraId="6BC7093E" w14:textId="2E91C9C1" w:rsidR="006768C4" w:rsidRPr="00A920EC" w:rsidRDefault="006D6E28" w:rsidP="00275F32">
            <w:pPr>
              <w:widowControl w:val="0"/>
              <w:spacing w:before="60" w:after="40" w:line="240" w:lineRule="auto"/>
              <w:ind w:firstLine="0"/>
              <w:jc w:val="center"/>
              <w:rPr>
                <w:b/>
                <w:color w:val="auto"/>
                <w:sz w:val="20"/>
                <w:szCs w:val="20"/>
                <w:lang w:val="vi-VN"/>
              </w:rPr>
            </w:pPr>
            <w:r w:rsidRPr="00A920EC">
              <w:rPr>
                <w:b/>
                <w:color w:val="auto"/>
                <w:sz w:val="20"/>
                <w:szCs w:val="20"/>
                <w:lang w:val="vi-VN"/>
              </w:rPr>
              <w:t xml:space="preserve">Liều sử dụng </w:t>
            </w:r>
            <w:r w:rsidRPr="00A920EC">
              <w:rPr>
                <w:b/>
                <w:color w:val="auto"/>
                <w:sz w:val="20"/>
                <w:szCs w:val="20"/>
              </w:rPr>
              <w:t>(g</w:t>
            </w:r>
            <w:r w:rsidR="006768C4" w:rsidRPr="00A920EC">
              <w:rPr>
                <w:b/>
                <w:color w:val="auto"/>
                <w:sz w:val="20"/>
                <w:szCs w:val="20"/>
              </w:rPr>
              <w:t>/kg/24h)</w:t>
            </w:r>
          </w:p>
        </w:tc>
        <w:tc>
          <w:tcPr>
            <w:tcW w:w="7938" w:type="dxa"/>
            <w:gridSpan w:val="7"/>
            <w:vAlign w:val="center"/>
          </w:tcPr>
          <w:p w14:paraId="4DBA8DED" w14:textId="77777777" w:rsidR="006768C4" w:rsidRPr="00A920EC" w:rsidRDefault="006768C4" w:rsidP="00275F32">
            <w:pPr>
              <w:widowControl w:val="0"/>
              <w:spacing w:before="60" w:after="40" w:line="240" w:lineRule="auto"/>
              <w:ind w:firstLine="0"/>
              <w:jc w:val="center"/>
              <w:rPr>
                <w:b/>
                <w:color w:val="auto"/>
                <w:sz w:val="20"/>
                <w:szCs w:val="20"/>
                <w:lang w:val="vi-VN"/>
              </w:rPr>
            </w:pPr>
            <w:r w:rsidRPr="00A920EC">
              <w:rPr>
                <w:b/>
                <w:color w:val="auto"/>
                <w:sz w:val="20"/>
                <w:szCs w:val="20"/>
              </w:rPr>
              <w:t xml:space="preserve">Cân nặng </w:t>
            </w:r>
            <w:r w:rsidRPr="00A920EC">
              <w:rPr>
                <w:b/>
                <w:color w:val="auto"/>
                <w:sz w:val="20"/>
                <w:szCs w:val="20"/>
                <w:lang w:val="vi-VN"/>
              </w:rPr>
              <w:t>chuột nhắt trắng (g)</w:t>
            </w:r>
          </w:p>
        </w:tc>
      </w:tr>
      <w:tr w:rsidR="008532F9" w:rsidRPr="00A920EC" w14:paraId="79707F90" w14:textId="77777777" w:rsidTr="00D0469E">
        <w:trPr>
          <w:jc w:val="center"/>
        </w:trPr>
        <w:tc>
          <w:tcPr>
            <w:tcW w:w="568" w:type="dxa"/>
            <w:vMerge/>
          </w:tcPr>
          <w:p w14:paraId="209AAA69" w14:textId="77777777" w:rsidR="006768C4" w:rsidRPr="00A920EC" w:rsidRDefault="006768C4" w:rsidP="00275F32">
            <w:pPr>
              <w:widowControl w:val="0"/>
              <w:spacing w:before="60" w:after="40" w:line="240" w:lineRule="auto"/>
              <w:ind w:firstLine="0"/>
              <w:jc w:val="center"/>
              <w:rPr>
                <w:b/>
                <w:color w:val="auto"/>
                <w:sz w:val="20"/>
                <w:szCs w:val="20"/>
                <w:lang w:val="vi-VN"/>
              </w:rPr>
            </w:pPr>
          </w:p>
        </w:tc>
        <w:tc>
          <w:tcPr>
            <w:tcW w:w="1203" w:type="dxa"/>
            <w:vMerge/>
          </w:tcPr>
          <w:p w14:paraId="68883F41" w14:textId="77777777" w:rsidR="006768C4" w:rsidRPr="00A920EC" w:rsidRDefault="006768C4" w:rsidP="00275F32">
            <w:pPr>
              <w:widowControl w:val="0"/>
              <w:spacing w:before="60" w:after="40" w:line="240" w:lineRule="auto"/>
              <w:ind w:firstLine="0"/>
              <w:jc w:val="center"/>
              <w:rPr>
                <w:b/>
                <w:color w:val="auto"/>
                <w:sz w:val="20"/>
                <w:szCs w:val="20"/>
                <w:lang w:val="vi-VN"/>
              </w:rPr>
            </w:pPr>
          </w:p>
        </w:tc>
        <w:tc>
          <w:tcPr>
            <w:tcW w:w="1134" w:type="dxa"/>
            <w:vAlign w:val="center"/>
          </w:tcPr>
          <w:p w14:paraId="4DEF9AE5" w14:textId="6EBBE9AA"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lang w:val="vi-VN"/>
              </w:rPr>
              <w:t>0</w:t>
            </w:r>
          </w:p>
        </w:tc>
        <w:tc>
          <w:tcPr>
            <w:tcW w:w="1134" w:type="dxa"/>
            <w:vAlign w:val="center"/>
          </w:tcPr>
          <w:p w14:paraId="7C162DD0" w14:textId="35286785"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1</w:t>
            </w:r>
          </w:p>
        </w:tc>
        <w:tc>
          <w:tcPr>
            <w:tcW w:w="1134" w:type="dxa"/>
            <w:vAlign w:val="center"/>
          </w:tcPr>
          <w:p w14:paraId="79E8709B" w14:textId="63CC6094"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2</w:t>
            </w:r>
          </w:p>
        </w:tc>
        <w:tc>
          <w:tcPr>
            <w:tcW w:w="1134" w:type="dxa"/>
            <w:vAlign w:val="center"/>
          </w:tcPr>
          <w:p w14:paraId="6534E7D0" w14:textId="73A14A64"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3</w:t>
            </w:r>
          </w:p>
        </w:tc>
        <w:tc>
          <w:tcPr>
            <w:tcW w:w="1134" w:type="dxa"/>
            <w:vAlign w:val="center"/>
          </w:tcPr>
          <w:p w14:paraId="39ADF9FE" w14:textId="2921392B"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5</w:t>
            </w:r>
          </w:p>
        </w:tc>
        <w:tc>
          <w:tcPr>
            <w:tcW w:w="1134" w:type="dxa"/>
            <w:vAlign w:val="center"/>
          </w:tcPr>
          <w:p w14:paraId="625C6089" w14:textId="1C090A58"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7</w:t>
            </w:r>
          </w:p>
        </w:tc>
        <w:tc>
          <w:tcPr>
            <w:tcW w:w="1134" w:type="dxa"/>
            <w:vAlign w:val="center"/>
          </w:tcPr>
          <w:p w14:paraId="0CF04AC1" w14:textId="28364515" w:rsidR="006768C4" w:rsidRPr="00A920EC" w:rsidRDefault="000B3E92" w:rsidP="00275F32">
            <w:pPr>
              <w:widowControl w:val="0"/>
              <w:spacing w:before="60" w:after="40" w:line="240" w:lineRule="auto"/>
              <w:ind w:firstLine="0"/>
              <w:jc w:val="center"/>
              <w:rPr>
                <w:b/>
                <w:color w:val="auto"/>
                <w:sz w:val="20"/>
                <w:szCs w:val="20"/>
              </w:rPr>
            </w:pPr>
            <w:r w:rsidRPr="00A920EC">
              <w:rPr>
                <w:b/>
                <w:color w:val="auto"/>
                <w:sz w:val="20"/>
                <w:szCs w:val="20"/>
              </w:rPr>
              <w:t>D</w:t>
            </w:r>
            <w:r w:rsidR="006768C4" w:rsidRPr="00A920EC">
              <w:rPr>
                <w:b/>
                <w:color w:val="auto"/>
                <w:sz w:val="20"/>
                <w:szCs w:val="20"/>
              </w:rPr>
              <w:t>14</w:t>
            </w:r>
          </w:p>
        </w:tc>
      </w:tr>
      <w:tr w:rsidR="008532F9" w:rsidRPr="00A920EC" w14:paraId="2115CDB2" w14:textId="77777777" w:rsidTr="00D0469E">
        <w:trPr>
          <w:jc w:val="center"/>
        </w:trPr>
        <w:tc>
          <w:tcPr>
            <w:tcW w:w="568" w:type="dxa"/>
          </w:tcPr>
          <w:p w14:paraId="6BDAB304"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1</w:t>
            </w:r>
          </w:p>
        </w:tc>
        <w:tc>
          <w:tcPr>
            <w:tcW w:w="1203" w:type="dxa"/>
          </w:tcPr>
          <w:p w14:paraId="40129C76" w14:textId="7F244E9C"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123,96</w:t>
            </w:r>
          </w:p>
        </w:tc>
        <w:tc>
          <w:tcPr>
            <w:tcW w:w="1134" w:type="dxa"/>
            <w:vAlign w:val="center"/>
          </w:tcPr>
          <w:p w14:paraId="25092606"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19,75</w:t>
            </w:r>
            <w:r w:rsidRPr="00A920EC">
              <w:rPr>
                <w:color w:val="auto"/>
                <w:sz w:val="20"/>
                <w:szCs w:val="20"/>
              </w:rPr>
              <w:sym w:font="Symbol" w:char="F0B1"/>
            </w:r>
            <w:r w:rsidRPr="00A920EC">
              <w:rPr>
                <w:bCs/>
                <w:color w:val="auto"/>
                <w:sz w:val="20"/>
                <w:szCs w:val="20"/>
              </w:rPr>
              <w:t>1,14</w:t>
            </w:r>
          </w:p>
        </w:tc>
        <w:tc>
          <w:tcPr>
            <w:tcW w:w="1134" w:type="dxa"/>
          </w:tcPr>
          <w:p w14:paraId="6B046EC5"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21,17</w:t>
            </w:r>
            <w:r w:rsidRPr="00A920EC">
              <w:rPr>
                <w:color w:val="auto"/>
                <w:sz w:val="20"/>
                <w:szCs w:val="20"/>
              </w:rPr>
              <w:sym w:font="Symbol" w:char="F0B1"/>
            </w:r>
            <w:r w:rsidRPr="00A920EC">
              <w:rPr>
                <w:bCs/>
                <w:color w:val="auto"/>
                <w:sz w:val="20"/>
                <w:szCs w:val="20"/>
              </w:rPr>
              <w:t>1,32</w:t>
            </w:r>
          </w:p>
        </w:tc>
        <w:tc>
          <w:tcPr>
            <w:tcW w:w="1134" w:type="dxa"/>
          </w:tcPr>
          <w:p w14:paraId="241A7D6B"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19,58</w:t>
            </w:r>
            <w:r w:rsidRPr="00A920EC">
              <w:rPr>
                <w:color w:val="auto"/>
                <w:sz w:val="20"/>
                <w:szCs w:val="20"/>
              </w:rPr>
              <w:sym w:font="Symbol" w:char="F0B1"/>
            </w:r>
            <w:r w:rsidRPr="00A920EC">
              <w:rPr>
                <w:bCs/>
                <w:color w:val="auto"/>
                <w:sz w:val="20"/>
                <w:szCs w:val="20"/>
              </w:rPr>
              <w:t>1,16</w:t>
            </w:r>
          </w:p>
        </w:tc>
        <w:tc>
          <w:tcPr>
            <w:tcW w:w="1134" w:type="dxa"/>
          </w:tcPr>
          <w:p w14:paraId="274A4378"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20,17</w:t>
            </w:r>
            <w:r w:rsidRPr="00A920EC">
              <w:rPr>
                <w:color w:val="auto"/>
                <w:sz w:val="20"/>
                <w:szCs w:val="20"/>
              </w:rPr>
              <w:sym w:font="Symbol" w:char="F0B1"/>
            </w:r>
            <w:r w:rsidRPr="00A920EC">
              <w:rPr>
                <w:bCs/>
                <w:color w:val="auto"/>
                <w:sz w:val="20"/>
                <w:szCs w:val="20"/>
              </w:rPr>
              <w:t>1,03</w:t>
            </w:r>
          </w:p>
        </w:tc>
        <w:tc>
          <w:tcPr>
            <w:tcW w:w="1134" w:type="dxa"/>
          </w:tcPr>
          <w:p w14:paraId="670B2503"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21,50</w:t>
            </w:r>
            <w:r w:rsidRPr="00A920EC">
              <w:rPr>
                <w:color w:val="auto"/>
                <w:sz w:val="20"/>
                <w:szCs w:val="20"/>
              </w:rPr>
              <w:sym w:font="Symbol" w:char="F0B1"/>
            </w:r>
            <w:r w:rsidRPr="00A920EC">
              <w:rPr>
                <w:bCs/>
                <w:color w:val="auto"/>
                <w:sz w:val="20"/>
                <w:szCs w:val="20"/>
              </w:rPr>
              <w:t>1,09</w:t>
            </w:r>
          </w:p>
        </w:tc>
        <w:tc>
          <w:tcPr>
            <w:tcW w:w="1134" w:type="dxa"/>
          </w:tcPr>
          <w:p w14:paraId="3197DCC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21,42</w:t>
            </w:r>
            <w:r w:rsidRPr="00A920EC">
              <w:rPr>
                <w:color w:val="auto"/>
                <w:sz w:val="20"/>
                <w:szCs w:val="20"/>
              </w:rPr>
              <w:sym w:font="Symbol" w:char="F0B1"/>
            </w:r>
            <w:r w:rsidRPr="00A920EC">
              <w:rPr>
                <w:bCs/>
                <w:color w:val="auto"/>
                <w:sz w:val="20"/>
                <w:szCs w:val="20"/>
              </w:rPr>
              <w:t>0,51</w:t>
            </w:r>
          </w:p>
        </w:tc>
        <w:tc>
          <w:tcPr>
            <w:tcW w:w="1134" w:type="dxa"/>
          </w:tcPr>
          <w:p w14:paraId="29FE6FD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25,58</w:t>
            </w:r>
            <w:r w:rsidRPr="00A920EC">
              <w:rPr>
                <w:color w:val="auto"/>
                <w:sz w:val="20"/>
                <w:szCs w:val="20"/>
              </w:rPr>
              <w:sym w:font="Symbol" w:char="F0B1"/>
            </w:r>
            <w:r w:rsidRPr="00A920EC">
              <w:rPr>
                <w:bCs/>
                <w:color w:val="auto"/>
                <w:sz w:val="20"/>
                <w:szCs w:val="20"/>
              </w:rPr>
              <w:t>1,44</w:t>
            </w:r>
          </w:p>
        </w:tc>
      </w:tr>
      <w:tr w:rsidR="008532F9" w:rsidRPr="00A920EC" w14:paraId="3D5376AE" w14:textId="77777777" w:rsidTr="00D0469E">
        <w:trPr>
          <w:jc w:val="center"/>
        </w:trPr>
        <w:tc>
          <w:tcPr>
            <w:tcW w:w="568" w:type="dxa"/>
          </w:tcPr>
          <w:p w14:paraId="5C80F4C9"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2</w:t>
            </w:r>
          </w:p>
        </w:tc>
        <w:tc>
          <w:tcPr>
            <w:tcW w:w="1203" w:type="dxa"/>
          </w:tcPr>
          <w:p w14:paraId="5A3BBC07" w14:textId="2FBCACB5"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113,63</w:t>
            </w:r>
          </w:p>
        </w:tc>
        <w:tc>
          <w:tcPr>
            <w:tcW w:w="1134" w:type="dxa"/>
            <w:vAlign w:val="center"/>
          </w:tcPr>
          <w:p w14:paraId="40A93FCB"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20,00</w:t>
            </w:r>
            <w:r w:rsidRPr="00A920EC">
              <w:rPr>
                <w:color w:val="auto"/>
                <w:sz w:val="20"/>
                <w:szCs w:val="20"/>
              </w:rPr>
              <w:sym w:font="Symbol" w:char="F0B1"/>
            </w:r>
            <w:r w:rsidRPr="00A920EC">
              <w:rPr>
                <w:bCs/>
                <w:color w:val="auto"/>
                <w:sz w:val="20"/>
                <w:szCs w:val="20"/>
              </w:rPr>
              <w:t>0,00</w:t>
            </w:r>
          </w:p>
        </w:tc>
        <w:tc>
          <w:tcPr>
            <w:tcW w:w="1134" w:type="dxa"/>
          </w:tcPr>
          <w:p w14:paraId="3801342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21,08</w:t>
            </w:r>
            <w:r w:rsidRPr="00A920EC">
              <w:rPr>
                <w:color w:val="auto"/>
                <w:sz w:val="20"/>
                <w:szCs w:val="20"/>
              </w:rPr>
              <w:sym w:font="Symbol" w:char="F0B1"/>
            </w:r>
            <w:r w:rsidRPr="00A920EC">
              <w:rPr>
                <w:bCs/>
                <w:color w:val="auto"/>
                <w:sz w:val="20"/>
                <w:szCs w:val="20"/>
              </w:rPr>
              <w:t>1,08</w:t>
            </w:r>
          </w:p>
        </w:tc>
        <w:tc>
          <w:tcPr>
            <w:tcW w:w="1134" w:type="dxa"/>
          </w:tcPr>
          <w:p w14:paraId="2139804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20,08</w:t>
            </w:r>
            <w:r w:rsidRPr="00A920EC">
              <w:rPr>
                <w:color w:val="auto"/>
                <w:sz w:val="20"/>
                <w:szCs w:val="20"/>
              </w:rPr>
              <w:sym w:font="Symbol" w:char="F0B1"/>
            </w:r>
            <w:r w:rsidRPr="00A920EC">
              <w:rPr>
                <w:bCs/>
                <w:color w:val="auto"/>
                <w:sz w:val="20"/>
                <w:szCs w:val="20"/>
              </w:rPr>
              <w:t>1,51</w:t>
            </w:r>
          </w:p>
        </w:tc>
        <w:tc>
          <w:tcPr>
            <w:tcW w:w="1134" w:type="dxa"/>
          </w:tcPr>
          <w:p w14:paraId="35F9DBCF"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20,08</w:t>
            </w:r>
            <w:r w:rsidRPr="00A920EC">
              <w:rPr>
                <w:color w:val="auto"/>
                <w:sz w:val="20"/>
                <w:szCs w:val="20"/>
              </w:rPr>
              <w:sym w:font="Symbol" w:char="F0B1"/>
            </w:r>
            <w:r w:rsidRPr="00A920EC">
              <w:rPr>
                <w:bCs/>
                <w:color w:val="auto"/>
                <w:sz w:val="20"/>
                <w:szCs w:val="20"/>
              </w:rPr>
              <w:t>0,90</w:t>
            </w:r>
          </w:p>
        </w:tc>
        <w:tc>
          <w:tcPr>
            <w:tcW w:w="1134" w:type="dxa"/>
          </w:tcPr>
          <w:p w14:paraId="4D7275C1"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21,75</w:t>
            </w:r>
            <w:r w:rsidRPr="00A920EC">
              <w:rPr>
                <w:color w:val="auto"/>
                <w:sz w:val="20"/>
                <w:szCs w:val="20"/>
              </w:rPr>
              <w:sym w:font="Symbol" w:char="F0B1"/>
            </w:r>
            <w:r w:rsidRPr="00A920EC">
              <w:rPr>
                <w:bCs/>
                <w:color w:val="auto"/>
                <w:sz w:val="20"/>
                <w:szCs w:val="20"/>
              </w:rPr>
              <w:t>1,82</w:t>
            </w:r>
          </w:p>
        </w:tc>
        <w:tc>
          <w:tcPr>
            <w:tcW w:w="1134" w:type="dxa"/>
          </w:tcPr>
          <w:p w14:paraId="3B1C59FC"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22,3</w:t>
            </w:r>
            <w:r w:rsidRPr="00A920EC">
              <w:rPr>
                <w:bCs/>
                <w:color w:val="auto"/>
                <w:sz w:val="20"/>
                <w:szCs w:val="20"/>
                <w:lang w:val="vi-VN"/>
              </w:rPr>
              <w:t>3</w:t>
            </w:r>
            <w:r w:rsidRPr="00A920EC">
              <w:rPr>
                <w:color w:val="auto"/>
                <w:sz w:val="20"/>
                <w:szCs w:val="20"/>
              </w:rPr>
              <w:sym w:font="Symbol" w:char="F0B1"/>
            </w:r>
            <w:r w:rsidRPr="00A920EC">
              <w:rPr>
                <w:bCs/>
                <w:color w:val="auto"/>
                <w:sz w:val="20"/>
                <w:szCs w:val="20"/>
              </w:rPr>
              <w:t>1,83</w:t>
            </w:r>
          </w:p>
        </w:tc>
        <w:tc>
          <w:tcPr>
            <w:tcW w:w="1134" w:type="dxa"/>
          </w:tcPr>
          <w:p w14:paraId="49B4EF77"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25,58</w:t>
            </w:r>
            <w:r w:rsidRPr="00A920EC">
              <w:rPr>
                <w:color w:val="auto"/>
                <w:sz w:val="20"/>
                <w:szCs w:val="20"/>
              </w:rPr>
              <w:sym w:font="Symbol" w:char="F0B1"/>
            </w:r>
            <w:r w:rsidRPr="00A920EC">
              <w:rPr>
                <w:bCs/>
                <w:color w:val="auto"/>
                <w:sz w:val="20"/>
                <w:szCs w:val="20"/>
              </w:rPr>
              <w:t>2,50</w:t>
            </w:r>
          </w:p>
        </w:tc>
      </w:tr>
      <w:tr w:rsidR="008532F9" w:rsidRPr="00A920EC" w14:paraId="1DDA3CF4" w14:textId="77777777" w:rsidTr="00D0469E">
        <w:trPr>
          <w:jc w:val="center"/>
        </w:trPr>
        <w:tc>
          <w:tcPr>
            <w:tcW w:w="568" w:type="dxa"/>
          </w:tcPr>
          <w:p w14:paraId="45FCD1DE"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3</w:t>
            </w:r>
          </w:p>
        </w:tc>
        <w:tc>
          <w:tcPr>
            <w:tcW w:w="1203" w:type="dxa"/>
          </w:tcPr>
          <w:p w14:paraId="0F0C17A1" w14:textId="013CBFB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103,30</w:t>
            </w:r>
          </w:p>
        </w:tc>
        <w:tc>
          <w:tcPr>
            <w:tcW w:w="1134" w:type="dxa"/>
            <w:vAlign w:val="center"/>
          </w:tcPr>
          <w:p w14:paraId="5DF33721"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19,33</w:t>
            </w:r>
            <w:r w:rsidRPr="00A920EC">
              <w:rPr>
                <w:color w:val="auto"/>
                <w:sz w:val="20"/>
                <w:szCs w:val="20"/>
              </w:rPr>
              <w:sym w:font="Symbol" w:char="F0B1"/>
            </w:r>
            <w:r w:rsidRPr="00A920EC">
              <w:rPr>
                <w:bCs/>
                <w:color w:val="auto"/>
                <w:sz w:val="20"/>
                <w:szCs w:val="20"/>
              </w:rPr>
              <w:t>0,65</w:t>
            </w:r>
          </w:p>
        </w:tc>
        <w:tc>
          <w:tcPr>
            <w:tcW w:w="1134" w:type="dxa"/>
          </w:tcPr>
          <w:p w14:paraId="5696DD4E"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19,83</w:t>
            </w:r>
            <w:r w:rsidRPr="00A920EC">
              <w:rPr>
                <w:color w:val="auto"/>
                <w:sz w:val="20"/>
                <w:szCs w:val="20"/>
              </w:rPr>
              <w:sym w:font="Symbol" w:char="F0B1"/>
            </w:r>
            <w:r w:rsidRPr="00A920EC">
              <w:rPr>
                <w:bCs/>
                <w:color w:val="auto"/>
                <w:sz w:val="20"/>
                <w:szCs w:val="20"/>
              </w:rPr>
              <w:t>1,27</w:t>
            </w:r>
          </w:p>
        </w:tc>
        <w:tc>
          <w:tcPr>
            <w:tcW w:w="1134" w:type="dxa"/>
          </w:tcPr>
          <w:p w14:paraId="74B4DDE3"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18,58</w:t>
            </w:r>
            <w:r w:rsidRPr="00A920EC">
              <w:rPr>
                <w:color w:val="auto"/>
                <w:sz w:val="20"/>
                <w:szCs w:val="20"/>
              </w:rPr>
              <w:sym w:font="Symbol" w:char="F0B1"/>
            </w:r>
            <w:r w:rsidRPr="00A920EC">
              <w:rPr>
                <w:bCs/>
                <w:color w:val="auto"/>
                <w:sz w:val="20"/>
                <w:szCs w:val="20"/>
              </w:rPr>
              <w:t>1,31</w:t>
            </w:r>
          </w:p>
        </w:tc>
        <w:tc>
          <w:tcPr>
            <w:tcW w:w="1134" w:type="dxa"/>
          </w:tcPr>
          <w:p w14:paraId="59B14486"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19,33</w:t>
            </w:r>
            <w:r w:rsidRPr="00A920EC">
              <w:rPr>
                <w:color w:val="auto"/>
                <w:sz w:val="20"/>
                <w:szCs w:val="20"/>
              </w:rPr>
              <w:sym w:font="Symbol" w:char="F0B1"/>
            </w:r>
            <w:r w:rsidRPr="00A920EC">
              <w:rPr>
                <w:bCs/>
                <w:color w:val="auto"/>
                <w:sz w:val="20"/>
                <w:szCs w:val="20"/>
              </w:rPr>
              <w:t>0,78</w:t>
            </w:r>
          </w:p>
        </w:tc>
        <w:tc>
          <w:tcPr>
            <w:tcW w:w="1134" w:type="dxa"/>
          </w:tcPr>
          <w:p w14:paraId="009EBAA6"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20,50</w:t>
            </w:r>
            <w:r w:rsidRPr="00A920EC">
              <w:rPr>
                <w:color w:val="auto"/>
                <w:sz w:val="20"/>
                <w:szCs w:val="20"/>
              </w:rPr>
              <w:sym w:font="Symbol" w:char="F0B1"/>
            </w:r>
            <w:r w:rsidRPr="00A920EC">
              <w:rPr>
                <w:bCs/>
                <w:color w:val="auto"/>
                <w:sz w:val="20"/>
                <w:szCs w:val="20"/>
              </w:rPr>
              <w:t>1,09</w:t>
            </w:r>
          </w:p>
        </w:tc>
        <w:tc>
          <w:tcPr>
            <w:tcW w:w="1134" w:type="dxa"/>
          </w:tcPr>
          <w:p w14:paraId="646B3058"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20,75</w:t>
            </w:r>
            <w:r w:rsidRPr="00A920EC">
              <w:rPr>
                <w:color w:val="auto"/>
                <w:sz w:val="20"/>
                <w:szCs w:val="20"/>
              </w:rPr>
              <w:sym w:font="Symbol" w:char="F0B1"/>
            </w:r>
            <w:r w:rsidRPr="00A920EC">
              <w:rPr>
                <w:bCs/>
                <w:color w:val="auto"/>
                <w:sz w:val="20"/>
                <w:szCs w:val="20"/>
              </w:rPr>
              <w:t>0,75</w:t>
            </w:r>
          </w:p>
        </w:tc>
        <w:tc>
          <w:tcPr>
            <w:tcW w:w="1134" w:type="dxa"/>
          </w:tcPr>
          <w:p w14:paraId="7F2A8917"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24,50</w:t>
            </w:r>
            <w:r w:rsidRPr="00A920EC">
              <w:rPr>
                <w:color w:val="auto"/>
                <w:sz w:val="20"/>
                <w:szCs w:val="20"/>
              </w:rPr>
              <w:sym w:font="Symbol" w:char="F0B1"/>
            </w:r>
            <w:r w:rsidRPr="00A920EC">
              <w:rPr>
                <w:bCs/>
                <w:color w:val="auto"/>
                <w:sz w:val="20"/>
                <w:szCs w:val="20"/>
              </w:rPr>
              <w:t>1,00</w:t>
            </w:r>
          </w:p>
        </w:tc>
      </w:tr>
      <w:tr w:rsidR="008532F9" w:rsidRPr="00A920EC" w14:paraId="1E15A669" w14:textId="77777777" w:rsidTr="00D0469E">
        <w:trPr>
          <w:jc w:val="center"/>
        </w:trPr>
        <w:tc>
          <w:tcPr>
            <w:tcW w:w="568" w:type="dxa"/>
          </w:tcPr>
          <w:p w14:paraId="58613162"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4</w:t>
            </w:r>
          </w:p>
        </w:tc>
        <w:tc>
          <w:tcPr>
            <w:tcW w:w="1203" w:type="dxa"/>
          </w:tcPr>
          <w:p w14:paraId="23B06727" w14:textId="3F110E51"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 xml:space="preserve">92,97 </w:t>
            </w:r>
          </w:p>
        </w:tc>
        <w:tc>
          <w:tcPr>
            <w:tcW w:w="1134" w:type="dxa"/>
            <w:vAlign w:val="center"/>
          </w:tcPr>
          <w:p w14:paraId="417201E2"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19,00</w:t>
            </w:r>
            <w:r w:rsidRPr="00A920EC">
              <w:rPr>
                <w:color w:val="auto"/>
                <w:sz w:val="20"/>
                <w:szCs w:val="20"/>
              </w:rPr>
              <w:sym w:font="Symbol" w:char="F0B1"/>
            </w:r>
            <w:r w:rsidRPr="00A920EC">
              <w:rPr>
                <w:bCs/>
                <w:color w:val="auto"/>
                <w:sz w:val="20"/>
                <w:szCs w:val="20"/>
              </w:rPr>
              <w:t>1,21</w:t>
            </w:r>
          </w:p>
        </w:tc>
        <w:tc>
          <w:tcPr>
            <w:tcW w:w="1134" w:type="dxa"/>
          </w:tcPr>
          <w:p w14:paraId="4DBF1637"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19,75</w:t>
            </w:r>
            <w:r w:rsidRPr="00A920EC">
              <w:rPr>
                <w:color w:val="auto"/>
                <w:sz w:val="20"/>
                <w:szCs w:val="20"/>
              </w:rPr>
              <w:sym w:font="Symbol" w:char="F0B1"/>
            </w:r>
            <w:r w:rsidRPr="00A920EC">
              <w:rPr>
                <w:bCs/>
                <w:color w:val="auto"/>
                <w:sz w:val="20"/>
                <w:szCs w:val="20"/>
              </w:rPr>
              <w:t>2,22</w:t>
            </w:r>
          </w:p>
        </w:tc>
        <w:tc>
          <w:tcPr>
            <w:tcW w:w="1134" w:type="dxa"/>
          </w:tcPr>
          <w:p w14:paraId="36C41106"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18,00</w:t>
            </w:r>
            <w:r w:rsidRPr="00A920EC">
              <w:rPr>
                <w:color w:val="auto"/>
                <w:sz w:val="20"/>
                <w:szCs w:val="20"/>
              </w:rPr>
              <w:sym w:font="Symbol" w:char="F0B1"/>
            </w:r>
            <w:r w:rsidRPr="00A920EC">
              <w:rPr>
                <w:bCs/>
                <w:color w:val="auto"/>
                <w:sz w:val="20"/>
                <w:szCs w:val="20"/>
              </w:rPr>
              <w:t>0,95</w:t>
            </w:r>
          </w:p>
        </w:tc>
        <w:tc>
          <w:tcPr>
            <w:tcW w:w="1134" w:type="dxa"/>
          </w:tcPr>
          <w:p w14:paraId="1ACDF33E"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18,00</w:t>
            </w:r>
            <w:r w:rsidRPr="00A920EC">
              <w:rPr>
                <w:color w:val="auto"/>
                <w:sz w:val="20"/>
                <w:szCs w:val="20"/>
              </w:rPr>
              <w:sym w:font="Symbol" w:char="F0B1"/>
            </w:r>
            <w:r w:rsidRPr="00A920EC">
              <w:rPr>
                <w:bCs/>
                <w:color w:val="auto"/>
                <w:sz w:val="20"/>
                <w:szCs w:val="20"/>
              </w:rPr>
              <w:t>2,17</w:t>
            </w:r>
          </w:p>
        </w:tc>
        <w:tc>
          <w:tcPr>
            <w:tcW w:w="1134" w:type="dxa"/>
          </w:tcPr>
          <w:p w14:paraId="69F93FC1"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22,08</w:t>
            </w:r>
            <w:r w:rsidRPr="00A920EC">
              <w:rPr>
                <w:color w:val="auto"/>
                <w:sz w:val="20"/>
                <w:szCs w:val="20"/>
              </w:rPr>
              <w:sym w:font="Symbol" w:char="F0B1"/>
            </w:r>
            <w:r w:rsidRPr="00A920EC">
              <w:rPr>
                <w:bCs/>
                <w:color w:val="auto"/>
                <w:sz w:val="20"/>
                <w:szCs w:val="20"/>
              </w:rPr>
              <w:t>2,75</w:t>
            </w:r>
          </w:p>
        </w:tc>
        <w:tc>
          <w:tcPr>
            <w:tcW w:w="1134" w:type="dxa"/>
          </w:tcPr>
          <w:p w14:paraId="1A0FABB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21,58</w:t>
            </w:r>
            <w:r w:rsidRPr="00A920EC">
              <w:rPr>
                <w:color w:val="auto"/>
                <w:sz w:val="20"/>
                <w:szCs w:val="20"/>
              </w:rPr>
              <w:sym w:font="Symbol" w:char="F0B1"/>
            </w:r>
            <w:r w:rsidRPr="00A920EC">
              <w:rPr>
                <w:bCs/>
                <w:color w:val="auto"/>
                <w:sz w:val="20"/>
                <w:szCs w:val="20"/>
              </w:rPr>
              <w:t>1,83</w:t>
            </w:r>
          </w:p>
        </w:tc>
        <w:tc>
          <w:tcPr>
            <w:tcW w:w="1134" w:type="dxa"/>
          </w:tcPr>
          <w:p w14:paraId="663BC587"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24,33</w:t>
            </w:r>
            <w:r w:rsidRPr="00A920EC">
              <w:rPr>
                <w:color w:val="auto"/>
                <w:sz w:val="20"/>
                <w:szCs w:val="20"/>
              </w:rPr>
              <w:sym w:font="Symbol" w:char="F0B1"/>
            </w:r>
            <w:r w:rsidRPr="00A920EC">
              <w:rPr>
                <w:bCs/>
                <w:color w:val="auto"/>
                <w:sz w:val="20"/>
                <w:szCs w:val="20"/>
              </w:rPr>
              <w:t>1,92</w:t>
            </w:r>
          </w:p>
        </w:tc>
      </w:tr>
      <w:tr w:rsidR="008532F9" w:rsidRPr="00A920EC" w14:paraId="653220F1" w14:textId="77777777" w:rsidTr="00D0469E">
        <w:trPr>
          <w:jc w:val="center"/>
        </w:trPr>
        <w:tc>
          <w:tcPr>
            <w:tcW w:w="568" w:type="dxa"/>
          </w:tcPr>
          <w:p w14:paraId="3F9DBFDE"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5</w:t>
            </w:r>
          </w:p>
        </w:tc>
        <w:tc>
          <w:tcPr>
            <w:tcW w:w="1203" w:type="dxa"/>
          </w:tcPr>
          <w:p w14:paraId="21D68A8E" w14:textId="36323C53"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82,64</w:t>
            </w:r>
          </w:p>
        </w:tc>
        <w:tc>
          <w:tcPr>
            <w:tcW w:w="1134" w:type="dxa"/>
            <w:vAlign w:val="center"/>
          </w:tcPr>
          <w:p w14:paraId="3E8E3A6F"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19,50</w:t>
            </w:r>
            <w:r w:rsidRPr="00A920EC">
              <w:rPr>
                <w:color w:val="auto"/>
                <w:sz w:val="20"/>
                <w:szCs w:val="20"/>
              </w:rPr>
              <w:sym w:font="Symbol" w:char="F0B1"/>
            </w:r>
            <w:r w:rsidRPr="00A920EC">
              <w:rPr>
                <w:bCs/>
                <w:color w:val="auto"/>
                <w:sz w:val="20"/>
                <w:szCs w:val="20"/>
              </w:rPr>
              <w:t>1,38</w:t>
            </w:r>
          </w:p>
        </w:tc>
        <w:tc>
          <w:tcPr>
            <w:tcW w:w="1134" w:type="dxa"/>
          </w:tcPr>
          <w:p w14:paraId="71648DC9"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18,67</w:t>
            </w:r>
            <w:r w:rsidRPr="00A920EC">
              <w:rPr>
                <w:color w:val="auto"/>
                <w:sz w:val="20"/>
                <w:szCs w:val="20"/>
              </w:rPr>
              <w:sym w:font="Symbol" w:char="F0B1"/>
            </w:r>
            <w:r w:rsidRPr="00A920EC">
              <w:rPr>
                <w:bCs/>
                <w:color w:val="auto"/>
                <w:sz w:val="20"/>
                <w:szCs w:val="20"/>
              </w:rPr>
              <w:t>0,86</w:t>
            </w:r>
          </w:p>
        </w:tc>
        <w:tc>
          <w:tcPr>
            <w:tcW w:w="1134" w:type="dxa"/>
          </w:tcPr>
          <w:p w14:paraId="39A05394"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17,92</w:t>
            </w:r>
            <w:r w:rsidRPr="00A920EC">
              <w:rPr>
                <w:color w:val="auto"/>
                <w:sz w:val="20"/>
                <w:szCs w:val="20"/>
              </w:rPr>
              <w:sym w:font="Symbol" w:char="F0B1"/>
            </w:r>
            <w:r w:rsidRPr="00A920EC">
              <w:rPr>
                <w:bCs/>
                <w:color w:val="auto"/>
                <w:sz w:val="20"/>
                <w:szCs w:val="20"/>
              </w:rPr>
              <w:t>0,51</w:t>
            </w:r>
          </w:p>
        </w:tc>
        <w:tc>
          <w:tcPr>
            <w:tcW w:w="1134" w:type="dxa"/>
          </w:tcPr>
          <w:p w14:paraId="56B31C79"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18,17</w:t>
            </w:r>
            <w:r w:rsidRPr="00A920EC">
              <w:rPr>
                <w:color w:val="auto"/>
                <w:sz w:val="20"/>
                <w:szCs w:val="20"/>
              </w:rPr>
              <w:sym w:font="Symbol" w:char="F0B1"/>
            </w:r>
            <w:r w:rsidRPr="00A920EC">
              <w:rPr>
                <w:bCs/>
                <w:color w:val="auto"/>
                <w:sz w:val="20"/>
                <w:szCs w:val="20"/>
              </w:rPr>
              <w:t>0,94</w:t>
            </w:r>
          </w:p>
        </w:tc>
        <w:tc>
          <w:tcPr>
            <w:tcW w:w="1134" w:type="dxa"/>
          </w:tcPr>
          <w:p w14:paraId="30582147"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19,58</w:t>
            </w:r>
            <w:r w:rsidRPr="00A920EC">
              <w:rPr>
                <w:color w:val="auto"/>
                <w:sz w:val="20"/>
                <w:szCs w:val="20"/>
              </w:rPr>
              <w:sym w:font="Symbol" w:char="F0B1"/>
            </w:r>
            <w:r w:rsidRPr="00A920EC">
              <w:rPr>
                <w:bCs/>
                <w:color w:val="auto"/>
                <w:sz w:val="20"/>
                <w:szCs w:val="20"/>
              </w:rPr>
              <w:t>1,00</w:t>
            </w:r>
          </w:p>
        </w:tc>
        <w:tc>
          <w:tcPr>
            <w:tcW w:w="1134" w:type="dxa"/>
          </w:tcPr>
          <w:p w14:paraId="40017A08"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21,75</w:t>
            </w:r>
            <w:r w:rsidRPr="00A920EC">
              <w:rPr>
                <w:color w:val="auto"/>
                <w:sz w:val="20"/>
                <w:szCs w:val="20"/>
              </w:rPr>
              <w:sym w:font="Symbol" w:char="F0B1"/>
            </w:r>
            <w:r w:rsidRPr="00A920EC">
              <w:rPr>
                <w:bCs/>
                <w:color w:val="auto"/>
                <w:sz w:val="20"/>
                <w:szCs w:val="20"/>
              </w:rPr>
              <w:t>0,87</w:t>
            </w:r>
          </w:p>
        </w:tc>
        <w:tc>
          <w:tcPr>
            <w:tcW w:w="1134" w:type="dxa"/>
          </w:tcPr>
          <w:p w14:paraId="13B36B9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24,42</w:t>
            </w:r>
            <w:r w:rsidRPr="00A920EC">
              <w:rPr>
                <w:color w:val="auto"/>
                <w:sz w:val="20"/>
                <w:szCs w:val="20"/>
              </w:rPr>
              <w:sym w:font="Symbol" w:char="F0B1"/>
            </w:r>
            <w:r w:rsidRPr="00A920EC">
              <w:rPr>
                <w:bCs/>
                <w:color w:val="auto"/>
                <w:sz w:val="20"/>
                <w:szCs w:val="20"/>
              </w:rPr>
              <w:t>1,16</w:t>
            </w:r>
          </w:p>
        </w:tc>
      </w:tr>
      <w:tr w:rsidR="008532F9" w:rsidRPr="00A920EC" w14:paraId="2C015FF4" w14:textId="77777777" w:rsidTr="00D0469E">
        <w:trPr>
          <w:jc w:val="center"/>
        </w:trPr>
        <w:tc>
          <w:tcPr>
            <w:tcW w:w="568" w:type="dxa"/>
          </w:tcPr>
          <w:p w14:paraId="4F26AF24"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6</w:t>
            </w:r>
          </w:p>
        </w:tc>
        <w:tc>
          <w:tcPr>
            <w:tcW w:w="1203" w:type="dxa"/>
          </w:tcPr>
          <w:p w14:paraId="1A19E002" w14:textId="190FE450"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72,31</w:t>
            </w:r>
          </w:p>
        </w:tc>
        <w:tc>
          <w:tcPr>
            <w:tcW w:w="1134" w:type="dxa"/>
            <w:vAlign w:val="center"/>
          </w:tcPr>
          <w:p w14:paraId="6DB35DB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20,60</w:t>
            </w:r>
            <w:r w:rsidRPr="00A920EC">
              <w:rPr>
                <w:color w:val="auto"/>
                <w:sz w:val="20"/>
                <w:szCs w:val="20"/>
              </w:rPr>
              <w:sym w:font="Symbol" w:char="F0B1"/>
            </w:r>
            <w:r w:rsidRPr="00A920EC">
              <w:rPr>
                <w:bCs/>
                <w:color w:val="auto"/>
                <w:sz w:val="20"/>
                <w:szCs w:val="20"/>
              </w:rPr>
              <w:t>0,47</w:t>
            </w:r>
          </w:p>
        </w:tc>
        <w:tc>
          <w:tcPr>
            <w:tcW w:w="1134" w:type="dxa"/>
          </w:tcPr>
          <w:p w14:paraId="151FA0D5"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21,30</w:t>
            </w:r>
            <w:r w:rsidRPr="00A920EC">
              <w:rPr>
                <w:color w:val="auto"/>
                <w:sz w:val="20"/>
                <w:szCs w:val="20"/>
              </w:rPr>
              <w:sym w:font="Symbol" w:char="F0B1"/>
            </w:r>
            <w:r w:rsidRPr="00A920EC">
              <w:rPr>
                <w:bCs/>
                <w:color w:val="auto"/>
                <w:sz w:val="20"/>
                <w:szCs w:val="20"/>
              </w:rPr>
              <w:t>0,90</w:t>
            </w:r>
          </w:p>
        </w:tc>
        <w:tc>
          <w:tcPr>
            <w:tcW w:w="1134" w:type="dxa"/>
          </w:tcPr>
          <w:p w14:paraId="7969D362"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20,10</w:t>
            </w:r>
            <w:r w:rsidRPr="00A920EC">
              <w:rPr>
                <w:color w:val="auto"/>
                <w:sz w:val="20"/>
                <w:szCs w:val="20"/>
              </w:rPr>
              <w:sym w:font="Symbol" w:char="F0B1"/>
            </w:r>
            <w:r w:rsidRPr="00A920EC">
              <w:rPr>
                <w:bCs/>
                <w:color w:val="auto"/>
                <w:sz w:val="20"/>
                <w:szCs w:val="20"/>
              </w:rPr>
              <w:t>0,90</w:t>
            </w:r>
          </w:p>
        </w:tc>
        <w:tc>
          <w:tcPr>
            <w:tcW w:w="1134" w:type="dxa"/>
          </w:tcPr>
          <w:p w14:paraId="6BDF45CB"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21,40</w:t>
            </w:r>
            <w:r w:rsidRPr="00A920EC">
              <w:rPr>
                <w:color w:val="auto"/>
                <w:sz w:val="20"/>
                <w:szCs w:val="20"/>
              </w:rPr>
              <w:sym w:font="Symbol" w:char="F0B1"/>
            </w:r>
            <w:r w:rsidRPr="00A920EC">
              <w:rPr>
                <w:bCs/>
                <w:color w:val="auto"/>
                <w:sz w:val="20"/>
                <w:szCs w:val="20"/>
              </w:rPr>
              <w:t>0,47</w:t>
            </w:r>
          </w:p>
        </w:tc>
        <w:tc>
          <w:tcPr>
            <w:tcW w:w="1134" w:type="dxa"/>
          </w:tcPr>
          <w:p w14:paraId="6F856BD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23,40</w:t>
            </w:r>
            <w:r w:rsidRPr="00A920EC">
              <w:rPr>
                <w:color w:val="auto"/>
                <w:sz w:val="20"/>
                <w:szCs w:val="20"/>
              </w:rPr>
              <w:sym w:font="Symbol" w:char="F0B1"/>
            </w:r>
            <w:r w:rsidRPr="00A920EC">
              <w:rPr>
                <w:bCs/>
                <w:color w:val="auto"/>
                <w:sz w:val="20"/>
                <w:szCs w:val="20"/>
              </w:rPr>
              <w:t>0,63</w:t>
            </w:r>
          </w:p>
        </w:tc>
        <w:tc>
          <w:tcPr>
            <w:tcW w:w="1134" w:type="dxa"/>
          </w:tcPr>
          <w:p w14:paraId="6C87E582"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24,67</w:t>
            </w:r>
            <w:r w:rsidRPr="00A920EC">
              <w:rPr>
                <w:color w:val="auto"/>
                <w:sz w:val="20"/>
                <w:szCs w:val="20"/>
              </w:rPr>
              <w:sym w:font="Symbol" w:char="F0B1"/>
            </w:r>
            <w:r w:rsidRPr="00A920EC">
              <w:rPr>
                <w:bCs/>
                <w:color w:val="auto"/>
                <w:sz w:val="20"/>
                <w:szCs w:val="20"/>
              </w:rPr>
              <w:t>0,59</w:t>
            </w:r>
          </w:p>
        </w:tc>
        <w:tc>
          <w:tcPr>
            <w:tcW w:w="1134" w:type="dxa"/>
          </w:tcPr>
          <w:p w14:paraId="347C9F8B"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26,45</w:t>
            </w:r>
            <w:r w:rsidRPr="00A920EC">
              <w:rPr>
                <w:color w:val="auto"/>
                <w:sz w:val="20"/>
                <w:szCs w:val="20"/>
              </w:rPr>
              <w:sym w:font="Symbol" w:char="F0B1"/>
            </w:r>
            <w:r w:rsidRPr="00A920EC">
              <w:rPr>
                <w:bCs/>
                <w:color w:val="auto"/>
                <w:sz w:val="20"/>
                <w:szCs w:val="20"/>
              </w:rPr>
              <w:t>1,29</w:t>
            </w:r>
          </w:p>
        </w:tc>
      </w:tr>
      <w:tr w:rsidR="008532F9" w:rsidRPr="00A920EC" w14:paraId="0D158830" w14:textId="77777777" w:rsidTr="00D0469E">
        <w:trPr>
          <w:jc w:val="center"/>
        </w:trPr>
        <w:tc>
          <w:tcPr>
            <w:tcW w:w="568" w:type="dxa"/>
          </w:tcPr>
          <w:p w14:paraId="4BCADFEB"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7</w:t>
            </w:r>
          </w:p>
        </w:tc>
        <w:tc>
          <w:tcPr>
            <w:tcW w:w="1203" w:type="dxa"/>
          </w:tcPr>
          <w:p w14:paraId="40FD10C4" w14:textId="26124540"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61,98</w:t>
            </w:r>
          </w:p>
        </w:tc>
        <w:tc>
          <w:tcPr>
            <w:tcW w:w="1134" w:type="dxa"/>
            <w:vAlign w:val="center"/>
          </w:tcPr>
          <w:p w14:paraId="4778F33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20,50</w:t>
            </w:r>
            <w:r w:rsidRPr="00A920EC">
              <w:rPr>
                <w:color w:val="auto"/>
                <w:sz w:val="20"/>
                <w:szCs w:val="20"/>
              </w:rPr>
              <w:sym w:font="Symbol" w:char="F0B1"/>
            </w:r>
            <w:r w:rsidRPr="00A920EC">
              <w:rPr>
                <w:bCs/>
                <w:color w:val="auto"/>
                <w:sz w:val="20"/>
                <w:szCs w:val="20"/>
              </w:rPr>
              <w:t>0,62</w:t>
            </w:r>
          </w:p>
        </w:tc>
        <w:tc>
          <w:tcPr>
            <w:tcW w:w="1134" w:type="dxa"/>
          </w:tcPr>
          <w:p w14:paraId="0618424E"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21,40</w:t>
            </w:r>
            <w:r w:rsidRPr="00A920EC">
              <w:rPr>
                <w:color w:val="auto"/>
                <w:sz w:val="20"/>
                <w:szCs w:val="20"/>
              </w:rPr>
              <w:sym w:font="Symbol" w:char="F0B1"/>
            </w:r>
            <w:r w:rsidRPr="00A920EC">
              <w:rPr>
                <w:bCs/>
                <w:color w:val="auto"/>
                <w:sz w:val="20"/>
                <w:szCs w:val="20"/>
              </w:rPr>
              <w:t>1,43</w:t>
            </w:r>
          </w:p>
        </w:tc>
        <w:tc>
          <w:tcPr>
            <w:tcW w:w="1134" w:type="dxa"/>
          </w:tcPr>
          <w:p w14:paraId="6BB46753"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19,50</w:t>
            </w:r>
            <w:r w:rsidRPr="00A920EC">
              <w:rPr>
                <w:color w:val="auto"/>
                <w:sz w:val="20"/>
                <w:szCs w:val="20"/>
              </w:rPr>
              <w:sym w:font="Symbol" w:char="F0B1"/>
            </w:r>
            <w:r w:rsidRPr="00A920EC">
              <w:rPr>
                <w:bCs/>
                <w:color w:val="auto"/>
                <w:sz w:val="20"/>
                <w:szCs w:val="20"/>
              </w:rPr>
              <w:t>1,63</w:t>
            </w:r>
          </w:p>
        </w:tc>
        <w:tc>
          <w:tcPr>
            <w:tcW w:w="1134" w:type="dxa"/>
          </w:tcPr>
          <w:p w14:paraId="02ECD5D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21,20</w:t>
            </w:r>
            <w:r w:rsidRPr="00A920EC">
              <w:rPr>
                <w:color w:val="auto"/>
                <w:sz w:val="20"/>
                <w:szCs w:val="20"/>
              </w:rPr>
              <w:sym w:font="Symbol" w:char="F0B1"/>
            </w:r>
            <w:r w:rsidRPr="00A920EC">
              <w:rPr>
                <w:bCs/>
                <w:color w:val="auto"/>
                <w:sz w:val="20"/>
                <w:szCs w:val="20"/>
              </w:rPr>
              <w:t>2,00</w:t>
            </w:r>
          </w:p>
        </w:tc>
        <w:tc>
          <w:tcPr>
            <w:tcW w:w="1134" w:type="dxa"/>
          </w:tcPr>
          <w:p w14:paraId="52D34D6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21,20</w:t>
            </w:r>
            <w:r w:rsidRPr="00A920EC">
              <w:rPr>
                <w:color w:val="auto"/>
                <w:sz w:val="20"/>
                <w:szCs w:val="20"/>
              </w:rPr>
              <w:sym w:font="Symbol" w:char="F0B1"/>
            </w:r>
            <w:r w:rsidRPr="00A920EC">
              <w:rPr>
                <w:bCs/>
                <w:color w:val="auto"/>
                <w:sz w:val="20"/>
                <w:szCs w:val="20"/>
              </w:rPr>
              <w:t>1,39</w:t>
            </w:r>
          </w:p>
        </w:tc>
        <w:tc>
          <w:tcPr>
            <w:tcW w:w="1134" w:type="dxa"/>
          </w:tcPr>
          <w:p w14:paraId="0F4C3A4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22,68</w:t>
            </w:r>
            <w:r w:rsidRPr="00A920EC">
              <w:rPr>
                <w:color w:val="auto"/>
                <w:sz w:val="20"/>
                <w:szCs w:val="20"/>
              </w:rPr>
              <w:sym w:font="Symbol" w:char="F0B1"/>
            </w:r>
            <w:r w:rsidRPr="00A920EC">
              <w:rPr>
                <w:bCs/>
                <w:color w:val="auto"/>
                <w:sz w:val="20"/>
                <w:szCs w:val="20"/>
              </w:rPr>
              <w:t>1,73</w:t>
            </w:r>
          </w:p>
        </w:tc>
        <w:tc>
          <w:tcPr>
            <w:tcW w:w="1134" w:type="dxa"/>
          </w:tcPr>
          <w:p w14:paraId="7A64EE43"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26,85</w:t>
            </w:r>
            <w:r w:rsidRPr="00A920EC">
              <w:rPr>
                <w:color w:val="auto"/>
                <w:sz w:val="20"/>
                <w:szCs w:val="20"/>
              </w:rPr>
              <w:sym w:font="Symbol" w:char="F0B1"/>
            </w:r>
            <w:r w:rsidRPr="00A920EC">
              <w:rPr>
                <w:bCs/>
                <w:color w:val="auto"/>
                <w:sz w:val="20"/>
                <w:szCs w:val="20"/>
              </w:rPr>
              <w:t>1,75</w:t>
            </w:r>
          </w:p>
        </w:tc>
      </w:tr>
      <w:tr w:rsidR="008532F9" w:rsidRPr="00A920EC" w14:paraId="1BF5EF31" w14:textId="77777777" w:rsidTr="00D0469E">
        <w:trPr>
          <w:jc w:val="center"/>
        </w:trPr>
        <w:tc>
          <w:tcPr>
            <w:tcW w:w="568" w:type="dxa"/>
          </w:tcPr>
          <w:p w14:paraId="0E16590E"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8</w:t>
            </w:r>
          </w:p>
        </w:tc>
        <w:tc>
          <w:tcPr>
            <w:tcW w:w="1203" w:type="dxa"/>
          </w:tcPr>
          <w:p w14:paraId="0A6329BC" w14:textId="1F586B4B"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51,65</w:t>
            </w:r>
          </w:p>
        </w:tc>
        <w:tc>
          <w:tcPr>
            <w:tcW w:w="1134" w:type="dxa"/>
            <w:vAlign w:val="center"/>
          </w:tcPr>
          <w:p w14:paraId="1944B4E4"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20,15</w:t>
            </w:r>
            <w:r w:rsidRPr="00A920EC">
              <w:rPr>
                <w:color w:val="auto"/>
                <w:sz w:val="20"/>
                <w:szCs w:val="20"/>
              </w:rPr>
              <w:sym w:font="Symbol" w:char="F0B1"/>
            </w:r>
            <w:r w:rsidRPr="00A920EC">
              <w:rPr>
                <w:bCs/>
                <w:color w:val="auto"/>
                <w:sz w:val="20"/>
                <w:szCs w:val="20"/>
              </w:rPr>
              <w:t>0,68</w:t>
            </w:r>
          </w:p>
        </w:tc>
        <w:tc>
          <w:tcPr>
            <w:tcW w:w="1134" w:type="dxa"/>
          </w:tcPr>
          <w:p w14:paraId="7BDC4D04"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21,88</w:t>
            </w:r>
            <w:r w:rsidRPr="00A920EC">
              <w:rPr>
                <w:color w:val="auto"/>
                <w:sz w:val="20"/>
                <w:szCs w:val="20"/>
              </w:rPr>
              <w:sym w:font="Symbol" w:char="F0B1"/>
            </w:r>
            <w:r w:rsidRPr="00A920EC">
              <w:rPr>
                <w:bCs/>
                <w:color w:val="auto"/>
                <w:sz w:val="20"/>
                <w:szCs w:val="20"/>
              </w:rPr>
              <w:t>0,51</w:t>
            </w:r>
          </w:p>
        </w:tc>
        <w:tc>
          <w:tcPr>
            <w:tcW w:w="1134" w:type="dxa"/>
          </w:tcPr>
          <w:p w14:paraId="4D838984"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20,80</w:t>
            </w:r>
            <w:r w:rsidRPr="00A920EC">
              <w:rPr>
                <w:color w:val="auto"/>
                <w:sz w:val="20"/>
                <w:szCs w:val="20"/>
              </w:rPr>
              <w:sym w:font="Symbol" w:char="F0B1"/>
            </w:r>
            <w:r w:rsidRPr="00A920EC">
              <w:rPr>
                <w:bCs/>
                <w:color w:val="auto"/>
                <w:sz w:val="20"/>
                <w:szCs w:val="20"/>
              </w:rPr>
              <w:t>1,11</w:t>
            </w:r>
          </w:p>
        </w:tc>
        <w:tc>
          <w:tcPr>
            <w:tcW w:w="1134" w:type="dxa"/>
          </w:tcPr>
          <w:p w14:paraId="4A3F588E"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20,37</w:t>
            </w:r>
            <w:r w:rsidRPr="00A920EC">
              <w:rPr>
                <w:color w:val="auto"/>
                <w:sz w:val="20"/>
                <w:szCs w:val="20"/>
              </w:rPr>
              <w:sym w:font="Symbol" w:char="F0B1"/>
            </w:r>
            <w:r w:rsidRPr="00A920EC">
              <w:rPr>
                <w:bCs/>
                <w:color w:val="auto"/>
                <w:sz w:val="20"/>
                <w:szCs w:val="20"/>
              </w:rPr>
              <w:t>1,28</w:t>
            </w:r>
          </w:p>
        </w:tc>
        <w:tc>
          <w:tcPr>
            <w:tcW w:w="1134" w:type="dxa"/>
          </w:tcPr>
          <w:p w14:paraId="7B3523F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22,10</w:t>
            </w:r>
            <w:r w:rsidRPr="00A920EC">
              <w:rPr>
                <w:color w:val="auto"/>
                <w:sz w:val="20"/>
                <w:szCs w:val="20"/>
              </w:rPr>
              <w:sym w:font="Symbol" w:char="F0B1"/>
            </w:r>
            <w:r w:rsidRPr="00A920EC">
              <w:rPr>
                <w:bCs/>
                <w:color w:val="auto"/>
                <w:sz w:val="20"/>
                <w:szCs w:val="20"/>
              </w:rPr>
              <w:t>0,78</w:t>
            </w:r>
          </w:p>
        </w:tc>
        <w:tc>
          <w:tcPr>
            <w:tcW w:w="1134" w:type="dxa"/>
          </w:tcPr>
          <w:p w14:paraId="40B28A09"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21,88</w:t>
            </w:r>
            <w:r w:rsidRPr="00A920EC">
              <w:rPr>
                <w:color w:val="auto"/>
                <w:sz w:val="20"/>
                <w:szCs w:val="20"/>
              </w:rPr>
              <w:sym w:font="Symbol" w:char="F0B1"/>
            </w:r>
            <w:r w:rsidRPr="00A920EC">
              <w:rPr>
                <w:bCs/>
                <w:color w:val="auto"/>
                <w:sz w:val="20"/>
                <w:szCs w:val="20"/>
              </w:rPr>
              <w:t>2,13</w:t>
            </w:r>
          </w:p>
        </w:tc>
        <w:tc>
          <w:tcPr>
            <w:tcW w:w="1134" w:type="dxa"/>
          </w:tcPr>
          <w:p w14:paraId="1C664F1E"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25,78</w:t>
            </w:r>
            <w:r w:rsidRPr="00A920EC">
              <w:rPr>
                <w:color w:val="auto"/>
                <w:sz w:val="20"/>
                <w:szCs w:val="20"/>
              </w:rPr>
              <w:sym w:font="Symbol" w:char="F0B1"/>
            </w:r>
            <w:r w:rsidRPr="00A920EC">
              <w:rPr>
                <w:bCs/>
                <w:color w:val="auto"/>
                <w:sz w:val="20"/>
                <w:szCs w:val="20"/>
              </w:rPr>
              <w:t>1,82</w:t>
            </w:r>
          </w:p>
        </w:tc>
      </w:tr>
      <w:tr w:rsidR="008532F9" w:rsidRPr="00A920EC" w14:paraId="1D84CAC3" w14:textId="77777777" w:rsidTr="00D0469E">
        <w:trPr>
          <w:jc w:val="center"/>
        </w:trPr>
        <w:tc>
          <w:tcPr>
            <w:tcW w:w="568" w:type="dxa"/>
          </w:tcPr>
          <w:p w14:paraId="44E5F49B"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9</w:t>
            </w:r>
          </w:p>
        </w:tc>
        <w:tc>
          <w:tcPr>
            <w:tcW w:w="1203" w:type="dxa"/>
          </w:tcPr>
          <w:p w14:paraId="44E5B4ED" w14:textId="3C441715"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41,32</w:t>
            </w:r>
          </w:p>
        </w:tc>
        <w:tc>
          <w:tcPr>
            <w:tcW w:w="1134" w:type="dxa"/>
            <w:vAlign w:val="center"/>
          </w:tcPr>
          <w:p w14:paraId="3B5AC10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19,75</w:t>
            </w:r>
            <w:r w:rsidRPr="00A920EC">
              <w:rPr>
                <w:color w:val="auto"/>
                <w:sz w:val="20"/>
                <w:szCs w:val="20"/>
              </w:rPr>
              <w:sym w:font="Symbol" w:char="F0B1"/>
            </w:r>
            <w:r w:rsidRPr="00A920EC">
              <w:rPr>
                <w:bCs/>
                <w:color w:val="auto"/>
                <w:sz w:val="20"/>
                <w:szCs w:val="20"/>
              </w:rPr>
              <w:t>0,87</w:t>
            </w:r>
          </w:p>
        </w:tc>
        <w:tc>
          <w:tcPr>
            <w:tcW w:w="1134" w:type="dxa"/>
          </w:tcPr>
          <w:p w14:paraId="23AC676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21,78</w:t>
            </w:r>
            <w:r w:rsidRPr="00A920EC">
              <w:rPr>
                <w:color w:val="auto"/>
                <w:sz w:val="20"/>
                <w:szCs w:val="20"/>
              </w:rPr>
              <w:sym w:font="Symbol" w:char="F0B1"/>
            </w:r>
            <w:r w:rsidRPr="00A920EC">
              <w:rPr>
                <w:bCs/>
                <w:color w:val="auto"/>
                <w:sz w:val="20"/>
                <w:szCs w:val="20"/>
              </w:rPr>
              <w:t>1,37</w:t>
            </w:r>
          </w:p>
        </w:tc>
        <w:tc>
          <w:tcPr>
            <w:tcW w:w="1134" w:type="dxa"/>
          </w:tcPr>
          <w:p w14:paraId="28080BA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19,93</w:t>
            </w:r>
            <w:r w:rsidRPr="00A920EC">
              <w:rPr>
                <w:color w:val="auto"/>
                <w:sz w:val="20"/>
                <w:szCs w:val="20"/>
              </w:rPr>
              <w:sym w:font="Symbol" w:char="F0B1"/>
            </w:r>
            <w:r w:rsidRPr="00A920EC">
              <w:rPr>
                <w:bCs/>
                <w:color w:val="auto"/>
                <w:sz w:val="20"/>
                <w:szCs w:val="20"/>
              </w:rPr>
              <w:t>1,40</w:t>
            </w:r>
          </w:p>
        </w:tc>
        <w:tc>
          <w:tcPr>
            <w:tcW w:w="1134" w:type="dxa"/>
          </w:tcPr>
          <w:p w14:paraId="57B2C2D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19,93</w:t>
            </w:r>
            <w:r w:rsidRPr="00A920EC">
              <w:rPr>
                <w:color w:val="auto"/>
                <w:sz w:val="20"/>
                <w:szCs w:val="20"/>
              </w:rPr>
              <w:sym w:font="Symbol" w:char="F0B1"/>
            </w:r>
            <w:r w:rsidRPr="00A920EC">
              <w:rPr>
                <w:bCs/>
                <w:color w:val="auto"/>
                <w:sz w:val="20"/>
                <w:szCs w:val="20"/>
              </w:rPr>
              <w:t>1,40</w:t>
            </w:r>
          </w:p>
        </w:tc>
        <w:tc>
          <w:tcPr>
            <w:tcW w:w="1134" w:type="dxa"/>
          </w:tcPr>
          <w:p w14:paraId="7FEA1B34"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22,10</w:t>
            </w:r>
            <w:r w:rsidRPr="00A920EC">
              <w:rPr>
                <w:color w:val="auto"/>
                <w:sz w:val="20"/>
                <w:szCs w:val="20"/>
              </w:rPr>
              <w:sym w:font="Symbol" w:char="F0B1"/>
            </w:r>
            <w:r w:rsidRPr="00A920EC">
              <w:rPr>
                <w:bCs/>
                <w:color w:val="auto"/>
                <w:sz w:val="20"/>
                <w:szCs w:val="20"/>
              </w:rPr>
              <w:t>1,84</w:t>
            </w:r>
          </w:p>
        </w:tc>
        <w:tc>
          <w:tcPr>
            <w:tcW w:w="1134" w:type="dxa"/>
          </w:tcPr>
          <w:p w14:paraId="53229D50"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23,29</w:t>
            </w:r>
            <w:r w:rsidRPr="00A920EC">
              <w:rPr>
                <w:color w:val="auto"/>
                <w:sz w:val="20"/>
                <w:szCs w:val="20"/>
              </w:rPr>
              <w:sym w:font="Symbol" w:char="F0B1"/>
            </w:r>
            <w:r w:rsidRPr="00A920EC">
              <w:rPr>
                <w:bCs/>
                <w:color w:val="auto"/>
                <w:sz w:val="20"/>
                <w:szCs w:val="20"/>
              </w:rPr>
              <w:t>2,11</w:t>
            </w:r>
          </w:p>
        </w:tc>
        <w:tc>
          <w:tcPr>
            <w:tcW w:w="1134" w:type="dxa"/>
          </w:tcPr>
          <w:p w14:paraId="71F9F6FA"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26,17</w:t>
            </w:r>
            <w:r w:rsidRPr="00A920EC">
              <w:rPr>
                <w:color w:val="auto"/>
                <w:sz w:val="20"/>
                <w:szCs w:val="20"/>
              </w:rPr>
              <w:sym w:font="Symbol" w:char="F0B1"/>
            </w:r>
            <w:r w:rsidRPr="00A920EC">
              <w:rPr>
                <w:bCs/>
                <w:color w:val="auto"/>
                <w:sz w:val="20"/>
                <w:szCs w:val="20"/>
              </w:rPr>
              <w:t>1,62</w:t>
            </w:r>
          </w:p>
        </w:tc>
      </w:tr>
      <w:tr w:rsidR="008532F9" w:rsidRPr="00A920EC" w14:paraId="21205369" w14:textId="77777777" w:rsidTr="00D0469E">
        <w:trPr>
          <w:jc w:val="center"/>
        </w:trPr>
        <w:tc>
          <w:tcPr>
            <w:tcW w:w="568" w:type="dxa"/>
          </w:tcPr>
          <w:p w14:paraId="0A634AB9" w14:textId="77777777"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10</w:t>
            </w:r>
          </w:p>
        </w:tc>
        <w:tc>
          <w:tcPr>
            <w:tcW w:w="1203" w:type="dxa"/>
          </w:tcPr>
          <w:p w14:paraId="1E36514F" w14:textId="0DDACF0C" w:rsidR="006D6E28" w:rsidRPr="00A920EC" w:rsidRDefault="006D6E28" w:rsidP="00275F32">
            <w:pPr>
              <w:widowControl w:val="0"/>
              <w:spacing w:before="60" w:after="40" w:line="240" w:lineRule="auto"/>
              <w:ind w:firstLine="0"/>
              <w:jc w:val="center"/>
              <w:rPr>
                <w:color w:val="auto"/>
                <w:sz w:val="20"/>
                <w:szCs w:val="20"/>
              </w:rPr>
            </w:pPr>
            <w:r w:rsidRPr="00A920EC">
              <w:rPr>
                <w:color w:val="auto"/>
                <w:sz w:val="20"/>
                <w:szCs w:val="20"/>
              </w:rPr>
              <w:t>30,99</w:t>
            </w:r>
          </w:p>
        </w:tc>
        <w:tc>
          <w:tcPr>
            <w:tcW w:w="1134" w:type="dxa"/>
            <w:vAlign w:val="center"/>
          </w:tcPr>
          <w:p w14:paraId="24D9FCB9"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19,83</w:t>
            </w:r>
            <w:r w:rsidRPr="00A920EC">
              <w:rPr>
                <w:color w:val="auto"/>
                <w:sz w:val="20"/>
                <w:szCs w:val="20"/>
              </w:rPr>
              <w:sym w:font="Symbol" w:char="F0B1"/>
            </w:r>
            <w:r w:rsidRPr="00A920EC">
              <w:rPr>
                <w:bCs/>
                <w:color w:val="auto"/>
                <w:sz w:val="20"/>
                <w:szCs w:val="20"/>
              </w:rPr>
              <w:t>0,81</w:t>
            </w:r>
          </w:p>
        </w:tc>
        <w:tc>
          <w:tcPr>
            <w:tcW w:w="1134" w:type="dxa"/>
          </w:tcPr>
          <w:p w14:paraId="59C10173" w14:textId="61CC97D2"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22,97</w:t>
            </w:r>
            <w:r w:rsidRPr="00A920EC">
              <w:rPr>
                <w:color w:val="auto"/>
                <w:sz w:val="20"/>
                <w:szCs w:val="20"/>
              </w:rPr>
              <w:sym w:font="Symbol" w:char="F0B1"/>
            </w:r>
            <w:r w:rsidR="00E60F92" w:rsidRPr="00A920EC">
              <w:rPr>
                <w:bCs/>
                <w:color w:val="auto"/>
                <w:sz w:val="20"/>
                <w:szCs w:val="20"/>
              </w:rPr>
              <w:t>1,01</w:t>
            </w:r>
          </w:p>
        </w:tc>
        <w:tc>
          <w:tcPr>
            <w:tcW w:w="1134" w:type="dxa"/>
          </w:tcPr>
          <w:p w14:paraId="5C61741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21,23</w:t>
            </w:r>
            <w:r w:rsidRPr="00A920EC">
              <w:rPr>
                <w:color w:val="auto"/>
                <w:sz w:val="20"/>
                <w:szCs w:val="20"/>
              </w:rPr>
              <w:sym w:font="Symbol" w:char="F0B1"/>
            </w:r>
            <w:r w:rsidRPr="00A920EC">
              <w:rPr>
                <w:bCs/>
                <w:color w:val="auto"/>
                <w:sz w:val="20"/>
                <w:szCs w:val="20"/>
              </w:rPr>
              <w:t>1,01</w:t>
            </w:r>
          </w:p>
        </w:tc>
        <w:tc>
          <w:tcPr>
            <w:tcW w:w="1134" w:type="dxa"/>
          </w:tcPr>
          <w:p w14:paraId="21B0667C" w14:textId="2427AFEC"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21,23</w:t>
            </w:r>
            <w:r w:rsidRPr="00A920EC">
              <w:rPr>
                <w:color w:val="auto"/>
                <w:sz w:val="20"/>
                <w:szCs w:val="20"/>
              </w:rPr>
              <w:sym w:font="Symbol" w:char="F0B1"/>
            </w:r>
            <w:r w:rsidRPr="00A920EC">
              <w:rPr>
                <w:bCs/>
                <w:color w:val="auto"/>
                <w:sz w:val="20"/>
                <w:szCs w:val="20"/>
              </w:rPr>
              <w:t>1,0</w:t>
            </w:r>
            <w:r w:rsidR="00E60F92" w:rsidRPr="00A920EC">
              <w:rPr>
                <w:bCs/>
                <w:color w:val="auto"/>
                <w:sz w:val="20"/>
                <w:szCs w:val="20"/>
              </w:rPr>
              <w:t>1</w:t>
            </w:r>
          </w:p>
        </w:tc>
        <w:tc>
          <w:tcPr>
            <w:tcW w:w="1134" w:type="dxa"/>
          </w:tcPr>
          <w:p w14:paraId="075876BF"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21,45</w:t>
            </w:r>
            <w:r w:rsidRPr="00A920EC">
              <w:rPr>
                <w:color w:val="auto"/>
                <w:sz w:val="20"/>
                <w:szCs w:val="20"/>
              </w:rPr>
              <w:sym w:font="Symbol" w:char="F0B1"/>
            </w:r>
            <w:r w:rsidRPr="00A920EC">
              <w:rPr>
                <w:bCs/>
                <w:color w:val="auto"/>
                <w:sz w:val="20"/>
                <w:szCs w:val="20"/>
              </w:rPr>
              <w:t>1,80</w:t>
            </w:r>
          </w:p>
        </w:tc>
        <w:tc>
          <w:tcPr>
            <w:tcW w:w="1134" w:type="dxa"/>
          </w:tcPr>
          <w:p w14:paraId="67D02CBD"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22,64</w:t>
            </w:r>
            <w:r w:rsidRPr="00A920EC">
              <w:rPr>
                <w:color w:val="auto"/>
                <w:sz w:val="20"/>
                <w:szCs w:val="20"/>
              </w:rPr>
              <w:sym w:font="Symbol" w:char="F0B1"/>
            </w:r>
            <w:r w:rsidRPr="00A920EC">
              <w:rPr>
                <w:bCs/>
                <w:color w:val="auto"/>
                <w:sz w:val="20"/>
                <w:szCs w:val="20"/>
              </w:rPr>
              <w:t>2,90</w:t>
            </w:r>
          </w:p>
        </w:tc>
        <w:tc>
          <w:tcPr>
            <w:tcW w:w="1134" w:type="dxa"/>
          </w:tcPr>
          <w:p w14:paraId="38514712" w14:textId="77777777" w:rsidR="006D6E28" w:rsidRPr="00A920EC" w:rsidRDefault="006D6E28" w:rsidP="00275F32">
            <w:pPr>
              <w:widowControl w:val="0"/>
              <w:spacing w:before="60" w:after="40" w:line="240" w:lineRule="auto"/>
              <w:ind w:firstLine="0"/>
              <w:rPr>
                <w:color w:val="auto"/>
                <w:sz w:val="20"/>
                <w:szCs w:val="20"/>
              </w:rPr>
            </w:pPr>
            <w:r w:rsidRPr="00A920EC">
              <w:rPr>
                <w:bCs/>
                <w:color w:val="auto"/>
                <w:sz w:val="20"/>
                <w:szCs w:val="20"/>
              </w:rPr>
              <w:t>26,41</w:t>
            </w:r>
            <w:r w:rsidRPr="00A920EC">
              <w:rPr>
                <w:color w:val="auto"/>
                <w:sz w:val="20"/>
                <w:szCs w:val="20"/>
              </w:rPr>
              <w:sym w:font="Symbol" w:char="F0B1"/>
            </w:r>
            <w:r w:rsidRPr="00A920EC">
              <w:rPr>
                <w:bCs/>
                <w:color w:val="auto"/>
                <w:sz w:val="20"/>
                <w:szCs w:val="20"/>
              </w:rPr>
              <w:t>1,96</w:t>
            </w:r>
          </w:p>
        </w:tc>
      </w:tr>
      <w:tr w:rsidR="008532F9" w:rsidRPr="00A920EC" w14:paraId="4D9A84C0" w14:textId="77777777" w:rsidTr="00D0469E">
        <w:trPr>
          <w:trHeight w:val="274"/>
          <w:jc w:val="center"/>
        </w:trPr>
        <w:tc>
          <w:tcPr>
            <w:tcW w:w="1771" w:type="dxa"/>
            <w:gridSpan w:val="2"/>
          </w:tcPr>
          <w:p w14:paraId="702C9CC3" w14:textId="235CA50E" w:rsidR="006768C4" w:rsidRPr="00A920EC" w:rsidRDefault="00F67E05" w:rsidP="00275F32">
            <w:pPr>
              <w:widowControl w:val="0"/>
              <w:spacing w:before="60" w:after="40" w:line="240" w:lineRule="auto"/>
              <w:ind w:firstLine="0"/>
              <w:jc w:val="center"/>
              <w:rPr>
                <w:color w:val="auto"/>
                <w:sz w:val="20"/>
                <w:szCs w:val="20"/>
              </w:rPr>
            </w:pPr>
            <w:r w:rsidRPr="00A920EC">
              <w:rPr>
                <w:color w:val="auto"/>
                <w:sz w:val="20"/>
                <w:szCs w:val="20"/>
              </w:rPr>
              <w:t>p</w:t>
            </w:r>
          </w:p>
        </w:tc>
        <w:tc>
          <w:tcPr>
            <w:tcW w:w="1134" w:type="dxa"/>
            <w:vAlign w:val="center"/>
          </w:tcPr>
          <w:p w14:paraId="7A86D8D3" w14:textId="05FA5D4D"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0,0</w:t>
            </w:r>
            <w:r w:rsidR="006D6E28" w:rsidRPr="00A920EC">
              <w:rPr>
                <w:b/>
                <w:bCs/>
                <w:color w:val="auto"/>
                <w:sz w:val="20"/>
                <w:szCs w:val="20"/>
              </w:rPr>
              <w:t>61</w:t>
            </w:r>
          </w:p>
        </w:tc>
        <w:tc>
          <w:tcPr>
            <w:tcW w:w="1134" w:type="dxa"/>
            <w:vAlign w:val="center"/>
          </w:tcPr>
          <w:p w14:paraId="22391DC0" w14:textId="49F9E784"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w:t>
            </w:r>
            <w:r w:rsidR="006D6E28" w:rsidRPr="00A920EC">
              <w:rPr>
                <w:b/>
                <w:bCs/>
                <w:color w:val="auto"/>
                <w:sz w:val="20"/>
                <w:szCs w:val="20"/>
              </w:rPr>
              <w:t>127</w:t>
            </w:r>
          </w:p>
        </w:tc>
        <w:tc>
          <w:tcPr>
            <w:tcW w:w="1134" w:type="dxa"/>
            <w:vAlign w:val="center"/>
          </w:tcPr>
          <w:p w14:paraId="04371569" w14:textId="2055B1F2"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0,0</w:t>
            </w:r>
            <w:r w:rsidR="006D6E28" w:rsidRPr="00A920EC">
              <w:rPr>
                <w:b/>
                <w:bCs/>
                <w:color w:val="auto"/>
                <w:sz w:val="20"/>
                <w:szCs w:val="20"/>
              </w:rPr>
              <w:t>85</w:t>
            </w:r>
          </w:p>
        </w:tc>
        <w:tc>
          <w:tcPr>
            <w:tcW w:w="1134" w:type="dxa"/>
            <w:vAlign w:val="center"/>
          </w:tcPr>
          <w:p w14:paraId="503D1BA2" w14:textId="71C62179"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w:t>
            </w:r>
            <w:r w:rsidR="006D6E28" w:rsidRPr="00A920EC">
              <w:rPr>
                <w:b/>
                <w:bCs/>
                <w:color w:val="auto"/>
                <w:sz w:val="20"/>
                <w:szCs w:val="20"/>
              </w:rPr>
              <w:t>672</w:t>
            </w:r>
          </w:p>
        </w:tc>
        <w:tc>
          <w:tcPr>
            <w:tcW w:w="1134" w:type="dxa"/>
            <w:vAlign w:val="center"/>
          </w:tcPr>
          <w:p w14:paraId="535A026C" w14:textId="2CA68C3E"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w:t>
            </w:r>
            <w:r w:rsidR="006D6E28" w:rsidRPr="00A920EC">
              <w:rPr>
                <w:b/>
                <w:bCs/>
                <w:color w:val="auto"/>
                <w:sz w:val="20"/>
                <w:szCs w:val="20"/>
              </w:rPr>
              <w:t>229</w:t>
            </w:r>
          </w:p>
        </w:tc>
        <w:tc>
          <w:tcPr>
            <w:tcW w:w="1134" w:type="dxa"/>
            <w:vAlign w:val="center"/>
          </w:tcPr>
          <w:p w14:paraId="3F1BCAA4" w14:textId="2CDF0F8A" w:rsidR="006768C4" w:rsidRPr="00A920EC" w:rsidRDefault="006768C4" w:rsidP="00275F32">
            <w:pPr>
              <w:widowControl w:val="0"/>
              <w:spacing w:before="60" w:after="40" w:line="240" w:lineRule="auto"/>
              <w:ind w:firstLine="0"/>
              <w:jc w:val="center"/>
              <w:rPr>
                <w:b/>
                <w:bCs/>
                <w:color w:val="auto"/>
                <w:sz w:val="20"/>
                <w:szCs w:val="20"/>
              </w:rPr>
            </w:pPr>
            <w:r w:rsidRPr="00A920EC">
              <w:rPr>
                <w:b/>
                <w:bCs/>
                <w:color w:val="auto"/>
                <w:sz w:val="20"/>
                <w:szCs w:val="20"/>
              </w:rPr>
              <w:t>0,0</w:t>
            </w:r>
            <w:r w:rsidR="006D6E28" w:rsidRPr="00A920EC">
              <w:rPr>
                <w:b/>
                <w:bCs/>
                <w:color w:val="auto"/>
                <w:sz w:val="20"/>
                <w:szCs w:val="20"/>
              </w:rPr>
              <w:t>92</w:t>
            </w:r>
          </w:p>
        </w:tc>
        <w:tc>
          <w:tcPr>
            <w:tcW w:w="1134" w:type="dxa"/>
            <w:vAlign w:val="center"/>
          </w:tcPr>
          <w:p w14:paraId="2839D484" w14:textId="49BF031D" w:rsidR="006768C4" w:rsidRPr="00A920EC" w:rsidRDefault="006D6E28" w:rsidP="00275F32">
            <w:pPr>
              <w:widowControl w:val="0"/>
              <w:spacing w:before="60" w:after="40" w:line="240" w:lineRule="auto"/>
              <w:ind w:firstLine="0"/>
              <w:jc w:val="center"/>
              <w:rPr>
                <w:b/>
                <w:bCs/>
                <w:color w:val="auto"/>
                <w:sz w:val="20"/>
                <w:szCs w:val="20"/>
              </w:rPr>
            </w:pPr>
            <w:r w:rsidRPr="00A920EC">
              <w:rPr>
                <w:b/>
                <w:bCs/>
                <w:color w:val="auto"/>
                <w:sz w:val="20"/>
                <w:szCs w:val="20"/>
              </w:rPr>
              <w:t>0,347</w:t>
            </w:r>
          </w:p>
        </w:tc>
      </w:tr>
    </w:tbl>
    <w:p w14:paraId="1CBE78B0" w14:textId="2DEE2D50" w:rsidR="00B32260" w:rsidRPr="00A920EC" w:rsidRDefault="007E11B2" w:rsidP="00275F32">
      <w:pPr>
        <w:widowControl w:val="0"/>
        <w:spacing w:after="0" w:line="360" w:lineRule="auto"/>
        <w:ind w:firstLine="0"/>
        <w:rPr>
          <w:color w:val="auto"/>
          <w:sz w:val="26"/>
          <w:szCs w:val="26"/>
        </w:rPr>
      </w:pPr>
      <w:r w:rsidRPr="00A920EC">
        <w:rPr>
          <w:color w:val="auto"/>
          <w:sz w:val="26"/>
          <w:szCs w:val="26"/>
        </w:rPr>
        <w:tab/>
      </w:r>
      <w:r w:rsidR="00F67E05" w:rsidRPr="00A920EC">
        <w:rPr>
          <w:i/>
          <w:iCs/>
          <w:color w:val="auto"/>
          <w:sz w:val="24"/>
          <w:szCs w:val="24"/>
        </w:rPr>
        <w:t>p</w:t>
      </w:r>
      <w:r w:rsidR="00B32260" w:rsidRPr="00A920EC">
        <w:rPr>
          <w:i/>
          <w:iCs/>
          <w:color w:val="auto"/>
          <w:sz w:val="24"/>
          <w:szCs w:val="24"/>
        </w:rPr>
        <w:t>*: Anova test</w:t>
      </w:r>
    </w:p>
    <w:p w14:paraId="7F8807A5" w14:textId="626EE75A" w:rsidR="007E11B2" w:rsidRPr="00A920EC" w:rsidRDefault="007E11B2" w:rsidP="00275F32">
      <w:pPr>
        <w:widowControl w:val="0"/>
        <w:spacing w:after="0" w:line="360" w:lineRule="auto"/>
        <w:ind w:firstLine="720"/>
        <w:rPr>
          <w:i/>
          <w:color w:val="auto"/>
          <w:szCs w:val="28"/>
        </w:rPr>
      </w:pPr>
      <w:r w:rsidRPr="00A920EC">
        <w:rPr>
          <w:i/>
          <w:color w:val="auto"/>
          <w:szCs w:val="28"/>
        </w:rPr>
        <w:lastRenderedPageBreak/>
        <w:t>Nhận xét:</w:t>
      </w:r>
      <w:r w:rsidR="00CA373A" w:rsidRPr="00A920EC">
        <w:rPr>
          <w:i/>
          <w:color w:val="auto"/>
          <w:szCs w:val="28"/>
        </w:rPr>
        <w:t xml:space="preserve"> </w:t>
      </w:r>
      <w:r w:rsidR="009042AD" w:rsidRPr="00A920EC">
        <w:rPr>
          <w:color w:val="auto"/>
          <w:szCs w:val="28"/>
        </w:rPr>
        <w:t>Cân nặng của chuột nhắt trắng tăng dần, riêng ngày thứ 2 sau nghiên cứu, cân nặng chuột ở tất cả các lô đều giảm nhẹ do trước đó chuột được nhịn đói một thời gian để tiến hành cho uống chế phẩm. Sau 2 tuần, số cân nặng của chuột đã tăng đáng kể so với thời điểm xuất phát điểm. Khi so sánh tại cá</w:t>
      </w:r>
      <w:r w:rsidR="000055B5" w:rsidRPr="00A920EC">
        <w:rPr>
          <w:color w:val="auto"/>
          <w:szCs w:val="28"/>
        </w:rPr>
        <w:t>c thời điểm nghiên cứu cho thấy</w:t>
      </w:r>
      <w:r w:rsidR="009042AD" w:rsidRPr="00A920EC">
        <w:rPr>
          <w:color w:val="auto"/>
          <w:szCs w:val="28"/>
        </w:rPr>
        <w:t xml:space="preserve"> cân nặng ở các lô là tương đương nhau, không có sự khác biệt có ý nghĩa thống kê với p&gt;0,05.</w:t>
      </w:r>
    </w:p>
    <w:p w14:paraId="6EB2CA78" w14:textId="54565743" w:rsidR="007E11B2" w:rsidRPr="00A920EC" w:rsidRDefault="007E11B2" w:rsidP="00275F32">
      <w:pPr>
        <w:widowControl w:val="0"/>
        <w:spacing w:after="0" w:line="360" w:lineRule="auto"/>
        <w:ind w:left="17" w:hanging="11"/>
        <w:rPr>
          <w:i/>
          <w:color w:val="auto"/>
        </w:rPr>
      </w:pPr>
      <w:r w:rsidRPr="00A920EC">
        <w:rPr>
          <w:i/>
          <w:color w:val="auto"/>
        </w:rPr>
        <w:t>3.1.</w:t>
      </w:r>
      <w:r w:rsidR="00DA6BC1" w:rsidRPr="00A920EC">
        <w:rPr>
          <w:i/>
          <w:color w:val="auto"/>
        </w:rPr>
        <w:t>2</w:t>
      </w:r>
      <w:r w:rsidRPr="00A920EC">
        <w:rPr>
          <w:i/>
          <w:color w:val="auto"/>
        </w:rPr>
        <w:t xml:space="preserve">.2. Kết quả nghiên cứu xác định một số biểu hiện ngộ độc thuốc  </w:t>
      </w:r>
    </w:p>
    <w:p w14:paraId="5C0E418D" w14:textId="32150751" w:rsidR="007E11B2" w:rsidRPr="00A920EC" w:rsidRDefault="007E11B2" w:rsidP="00704B46">
      <w:pPr>
        <w:widowControl w:val="0"/>
        <w:spacing w:after="0" w:line="360" w:lineRule="auto"/>
        <w:ind w:left="17" w:hanging="11"/>
        <w:jc w:val="center"/>
        <w:outlineLvl w:val="5"/>
        <w:rPr>
          <w:color w:val="auto"/>
        </w:rPr>
      </w:pPr>
      <w:bookmarkStart w:id="205" w:name="_Toc219243588"/>
      <w:bookmarkStart w:id="206" w:name="_Toc238027299"/>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6</w:t>
      </w:r>
      <w:r w:rsidRPr="00A920EC">
        <w:rPr>
          <w:b/>
          <w:color w:val="auto"/>
          <w:szCs w:val="28"/>
        </w:rPr>
        <w:fldChar w:fldCharType="end"/>
      </w:r>
      <w:r w:rsidRPr="00A920EC">
        <w:rPr>
          <w:b/>
          <w:color w:val="auto"/>
          <w:szCs w:val="28"/>
        </w:rPr>
        <w:t>.</w:t>
      </w:r>
      <w:r w:rsidRPr="00A920EC">
        <w:rPr>
          <w:b/>
          <w:color w:val="auto"/>
        </w:rPr>
        <w:t xml:space="preserve"> </w:t>
      </w:r>
      <w:r w:rsidRPr="00A920EC">
        <w:rPr>
          <w:color w:val="auto"/>
        </w:rPr>
        <w:t xml:space="preserve">Một số biểu hiện của chuột sau uống </w:t>
      </w:r>
      <w:r w:rsidR="006C47BB">
        <w:rPr>
          <w:color w:val="auto"/>
        </w:rPr>
        <w:t>Gel nano berberin</w:t>
      </w:r>
      <w:r w:rsidR="00446EDF">
        <w:rPr>
          <w:color w:val="auto"/>
        </w:rPr>
        <w:t xml:space="preserve"> </w:t>
      </w:r>
      <w:r w:rsidR="00602238" w:rsidRPr="00A920EC">
        <w:rPr>
          <w:color w:val="auto"/>
        </w:rPr>
        <w:t>(%)</w:t>
      </w:r>
      <w:bookmarkEnd w:id="205"/>
      <w:bookmarkEnd w:id="206"/>
    </w:p>
    <w:tbl>
      <w:tblPr>
        <w:tblStyle w:val="TableGrid"/>
        <w:tblW w:w="9643" w:type="dxa"/>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8" w:type="dxa"/>
          <w:right w:w="38" w:type="dxa"/>
        </w:tblCellMar>
        <w:tblLook w:val="04A0" w:firstRow="1" w:lastRow="0" w:firstColumn="1" w:lastColumn="0" w:noHBand="0" w:noVBand="1"/>
      </w:tblPr>
      <w:tblGrid>
        <w:gridCol w:w="1255"/>
        <w:gridCol w:w="1417"/>
        <w:gridCol w:w="1221"/>
        <w:gridCol w:w="1438"/>
        <w:gridCol w:w="1438"/>
        <w:gridCol w:w="1436"/>
        <w:gridCol w:w="1438"/>
      </w:tblGrid>
      <w:tr w:rsidR="008532F9" w:rsidRPr="00A920EC" w14:paraId="0C35BA78" w14:textId="77777777" w:rsidTr="00475E3A">
        <w:trPr>
          <w:tblHeader/>
        </w:trPr>
        <w:tc>
          <w:tcPr>
            <w:tcW w:w="2672" w:type="dxa"/>
            <w:gridSpan w:val="2"/>
            <w:vMerge w:val="restart"/>
            <w:vAlign w:val="center"/>
          </w:tcPr>
          <w:p w14:paraId="29F5949E" w14:textId="77777777" w:rsidR="007E11B2" w:rsidRPr="00A920EC" w:rsidRDefault="007E11B2" w:rsidP="00275F32">
            <w:pPr>
              <w:widowControl w:val="0"/>
              <w:spacing w:after="0" w:line="360" w:lineRule="auto"/>
              <w:ind w:left="-57" w:right="-57" w:firstLine="0"/>
              <w:jc w:val="center"/>
              <w:rPr>
                <w:b/>
                <w:color w:val="auto"/>
              </w:rPr>
            </w:pPr>
            <w:bookmarkStart w:id="207" w:name="_Hlk211368190"/>
            <w:r w:rsidRPr="00A920EC">
              <w:rPr>
                <w:b/>
                <w:color w:val="auto"/>
              </w:rPr>
              <w:t xml:space="preserve">Chỉ số </w:t>
            </w:r>
          </w:p>
        </w:tc>
        <w:tc>
          <w:tcPr>
            <w:tcW w:w="6971" w:type="dxa"/>
            <w:gridSpan w:val="5"/>
            <w:vAlign w:val="center"/>
          </w:tcPr>
          <w:p w14:paraId="4D53356F" w14:textId="64C002C5"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Thời điểm theo dõi sau khi uống </w:t>
            </w:r>
            <w:r w:rsidR="006C47BB">
              <w:rPr>
                <w:b/>
                <w:color w:val="auto"/>
              </w:rPr>
              <w:t>Gel nano berberin</w:t>
            </w:r>
          </w:p>
        </w:tc>
      </w:tr>
      <w:tr w:rsidR="008532F9" w:rsidRPr="00A920EC" w14:paraId="1ECDA062" w14:textId="77777777" w:rsidTr="00731ED5">
        <w:trPr>
          <w:trHeight w:val="397"/>
          <w:tblHeader/>
        </w:trPr>
        <w:tc>
          <w:tcPr>
            <w:tcW w:w="2672" w:type="dxa"/>
            <w:gridSpan w:val="2"/>
            <w:vMerge/>
            <w:vAlign w:val="center"/>
          </w:tcPr>
          <w:p w14:paraId="043F4A97" w14:textId="77777777" w:rsidR="007E11B2" w:rsidRPr="00A920EC" w:rsidRDefault="007E11B2" w:rsidP="00275F32">
            <w:pPr>
              <w:widowControl w:val="0"/>
              <w:spacing w:after="0" w:line="360" w:lineRule="auto"/>
              <w:ind w:left="-57" w:right="-57" w:firstLine="0"/>
              <w:jc w:val="left"/>
              <w:rPr>
                <w:b/>
                <w:color w:val="auto"/>
              </w:rPr>
            </w:pPr>
          </w:p>
        </w:tc>
        <w:tc>
          <w:tcPr>
            <w:tcW w:w="1221" w:type="dxa"/>
            <w:vAlign w:val="center"/>
          </w:tcPr>
          <w:p w14:paraId="0B1D30CA" w14:textId="77777777"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30 phút </w:t>
            </w:r>
          </w:p>
        </w:tc>
        <w:tc>
          <w:tcPr>
            <w:tcW w:w="1438" w:type="dxa"/>
            <w:vAlign w:val="center"/>
          </w:tcPr>
          <w:p w14:paraId="79E5761E" w14:textId="77777777"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1 giờ  </w:t>
            </w:r>
          </w:p>
        </w:tc>
        <w:tc>
          <w:tcPr>
            <w:tcW w:w="1438" w:type="dxa"/>
            <w:vAlign w:val="center"/>
          </w:tcPr>
          <w:p w14:paraId="72F15AB3" w14:textId="77777777"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4 giờ </w:t>
            </w:r>
          </w:p>
        </w:tc>
        <w:tc>
          <w:tcPr>
            <w:tcW w:w="1436" w:type="dxa"/>
            <w:vAlign w:val="center"/>
          </w:tcPr>
          <w:p w14:paraId="30318455" w14:textId="77777777"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24 giờ </w:t>
            </w:r>
          </w:p>
        </w:tc>
        <w:tc>
          <w:tcPr>
            <w:tcW w:w="1438" w:type="dxa"/>
            <w:vAlign w:val="center"/>
          </w:tcPr>
          <w:p w14:paraId="76AE7BBB" w14:textId="77777777" w:rsidR="007E11B2" w:rsidRPr="00A920EC" w:rsidRDefault="007E11B2" w:rsidP="00275F32">
            <w:pPr>
              <w:widowControl w:val="0"/>
              <w:spacing w:after="0" w:line="360" w:lineRule="auto"/>
              <w:ind w:left="-57" w:right="-57" w:firstLine="0"/>
              <w:jc w:val="center"/>
              <w:rPr>
                <w:b/>
                <w:color w:val="auto"/>
              </w:rPr>
            </w:pPr>
            <w:r w:rsidRPr="00A920EC">
              <w:rPr>
                <w:b/>
                <w:color w:val="auto"/>
              </w:rPr>
              <w:t xml:space="preserve">14 ngày </w:t>
            </w:r>
          </w:p>
        </w:tc>
      </w:tr>
      <w:tr w:rsidR="008532F9" w:rsidRPr="00A920EC" w14:paraId="68A8327B" w14:textId="77777777" w:rsidTr="00731ED5">
        <w:trPr>
          <w:trHeight w:val="397"/>
        </w:trPr>
        <w:tc>
          <w:tcPr>
            <w:tcW w:w="1255" w:type="dxa"/>
            <w:vMerge w:val="restart"/>
            <w:vAlign w:val="center"/>
          </w:tcPr>
          <w:p w14:paraId="518E955C" w14:textId="1F6D7443"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Vận động</w:t>
            </w:r>
            <w:r w:rsidR="00E44BFA" w:rsidRPr="00A920EC">
              <w:rPr>
                <w:color w:val="auto"/>
                <w:sz w:val="26"/>
                <w:szCs w:val="26"/>
              </w:rPr>
              <w:t>; Mắt</w:t>
            </w:r>
            <w:r w:rsidRPr="00A920EC">
              <w:rPr>
                <w:color w:val="auto"/>
                <w:sz w:val="26"/>
                <w:szCs w:val="26"/>
              </w:rPr>
              <w:t xml:space="preserve"> </w:t>
            </w:r>
          </w:p>
        </w:tc>
        <w:tc>
          <w:tcPr>
            <w:tcW w:w="1417" w:type="dxa"/>
            <w:vAlign w:val="center"/>
          </w:tcPr>
          <w:p w14:paraId="6604C861" w14:textId="77777777" w:rsidR="007E11B2" w:rsidRPr="00A920EC" w:rsidRDefault="007E11B2" w:rsidP="00475E3A">
            <w:pPr>
              <w:widowControl w:val="0"/>
              <w:spacing w:after="0" w:line="300" w:lineRule="auto"/>
              <w:ind w:left="-57" w:right="-57" w:firstLine="0"/>
              <w:rPr>
                <w:color w:val="auto"/>
                <w:sz w:val="26"/>
                <w:szCs w:val="26"/>
              </w:rPr>
            </w:pPr>
            <w:r w:rsidRPr="00A920EC">
              <w:rPr>
                <w:color w:val="auto"/>
                <w:sz w:val="26"/>
                <w:szCs w:val="26"/>
              </w:rPr>
              <w:t>Bình thường</w:t>
            </w:r>
          </w:p>
        </w:tc>
        <w:tc>
          <w:tcPr>
            <w:tcW w:w="1221" w:type="dxa"/>
            <w:vAlign w:val="center"/>
          </w:tcPr>
          <w:p w14:paraId="6295DC77" w14:textId="40EC4B0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6D6E28" w:rsidRPr="00A920EC">
              <w:rPr>
                <w:color w:val="auto"/>
                <w:sz w:val="26"/>
                <w:szCs w:val="26"/>
              </w:rPr>
              <w:t xml:space="preserve"> </w:t>
            </w:r>
            <w:r w:rsidR="00731ED5" w:rsidRPr="00A920EC">
              <w:rPr>
                <w:color w:val="auto"/>
                <w:sz w:val="26"/>
                <w:szCs w:val="26"/>
              </w:rPr>
              <w:t>(100</w:t>
            </w:r>
            <w:r w:rsidRPr="00A920EC">
              <w:rPr>
                <w:color w:val="auto"/>
                <w:sz w:val="26"/>
                <w:szCs w:val="26"/>
              </w:rPr>
              <w:t>)</w:t>
            </w:r>
          </w:p>
        </w:tc>
        <w:tc>
          <w:tcPr>
            <w:tcW w:w="1438" w:type="dxa"/>
            <w:vAlign w:val="center"/>
          </w:tcPr>
          <w:p w14:paraId="339DC3B1" w14:textId="67EB457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6D6E28" w:rsidRPr="00A920EC">
              <w:rPr>
                <w:color w:val="auto"/>
                <w:sz w:val="26"/>
                <w:szCs w:val="26"/>
              </w:rPr>
              <w:t xml:space="preserve"> </w:t>
            </w:r>
            <w:r w:rsidR="00731ED5" w:rsidRPr="00A920EC">
              <w:rPr>
                <w:color w:val="auto"/>
                <w:sz w:val="26"/>
                <w:szCs w:val="26"/>
              </w:rPr>
              <w:t>(100</w:t>
            </w:r>
            <w:r w:rsidRPr="00A920EC">
              <w:rPr>
                <w:color w:val="auto"/>
                <w:sz w:val="26"/>
                <w:szCs w:val="26"/>
              </w:rPr>
              <w:t>)</w:t>
            </w:r>
          </w:p>
        </w:tc>
        <w:tc>
          <w:tcPr>
            <w:tcW w:w="1438" w:type="dxa"/>
            <w:vAlign w:val="center"/>
          </w:tcPr>
          <w:p w14:paraId="4E04EB48" w14:textId="324986B8"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6D6E28" w:rsidRPr="00A920EC">
              <w:rPr>
                <w:color w:val="auto"/>
                <w:sz w:val="26"/>
                <w:szCs w:val="26"/>
              </w:rPr>
              <w:t xml:space="preserve"> </w:t>
            </w:r>
            <w:r w:rsidR="00731ED5" w:rsidRPr="00A920EC">
              <w:rPr>
                <w:color w:val="auto"/>
                <w:sz w:val="26"/>
                <w:szCs w:val="26"/>
              </w:rPr>
              <w:t>(100</w:t>
            </w:r>
            <w:r w:rsidRPr="00A920EC">
              <w:rPr>
                <w:color w:val="auto"/>
                <w:sz w:val="26"/>
                <w:szCs w:val="26"/>
              </w:rPr>
              <w:t>)</w:t>
            </w:r>
          </w:p>
        </w:tc>
        <w:tc>
          <w:tcPr>
            <w:tcW w:w="1436" w:type="dxa"/>
            <w:vAlign w:val="center"/>
          </w:tcPr>
          <w:p w14:paraId="30E31971" w14:textId="32A758A3"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6D6E28" w:rsidRPr="00A920EC">
              <w:rPr>
                <w:color w:val="auto"/>
                <w:sz w:val="26"/>
                <w:szCs w:val="26"/>
              </w:rPr>
              <w:t xml:space="preserve"> </w:t>
            </w:r>
            <w:r w:rsidR="00731ED5" w:rsidRPr="00A920EC">
              <w:rPr>
                <w:color w:val="auto"/>
                <w:sz w:val="26"/>
                <w:szCs w:val="26"/>
              </w:rPr>
              <w:t>(100</w:t>
            </w:r>
            <w:r w:rsidRPr="00A920EC">
              <w:rPr>
                <w:color w:val="auto"/>
                <w:sz w:val="26"/>
                <w:szCs w:val="26"/>
              </w:rPr>
              <w:t>)</w:t>
            </w:r>
          </w:p>
        </w:tc>
        <w:tc>
          <w:tcPr>
            <w:tcW w:w="1438" w:type="dxa"/>
            <w:vAlign w:val="center"/>
          </w:tcPr>
          <w:p w14:paraId="13B382A8" w14:textId="74D95090"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6D6E28" w:rsidRPr="00A920EC">
              <w:rPr>
                <w:color w:val="auto"/>
                <w:sz w:val="26"/>
                <w:szCs w:val="26"/>
              </w:rPr>
              <w:t xml:space="preserve"> </w:t>
            </w:r>
            <w:r w:rsidR="00731ED5" w:rsidRPr="00A920EC">
              <w:rPr>
                <w:color w:val="auto"/>
                <w:sz w:val="26"/>
                <w:szCs w:val="26"/>
              </w:rPr>
              <w:t>(100</w:t>
            </w:r>
            <w:r w:rsidRPr="00A920EC">
              <w:rPr>
                <w:color w:val="auto"/>
                <w:sz w:val="26"/>
                <w:szCs w:val="26"/>
              </w:rPr>
              <w:t>)</w:t>
            </w:r>
          </w:p>
        </w:tc>
      </w:tr>
      <w:tr w:rsidR="008532F9" w:rsidRPr="00A920EC" w14:paraId="63D89746" w14:textId="77777777" w:rsidTr="00475E3A">
        <w:trPr>
          <w:trHeight w:val="327"/>
        </w:trPr>
        <w:tc>
          <w:tcPr>
            <w:tcW w:w="1255" w:type="dxa"/>
            <w:vMerge/>
            <w:vAlign w:val="center"/>
          </w:tcPr>
          <w:p w14:paraId="17A59584" w14:textId="77777777" w:rsidR="007E11B2" w:rsidRPr="00A920EC" w:rsidRDefault="007E11B2" w:rsidP="00475E3A">
            <w:pPr>
              <w:widowControl w:val="0"/>
              <w:spacing w:after="0" w:line="300" w:lineRule="auto"/>
              <w:ind w:left="-57" w:right="-57" w:firstLine="0"/>
              <w:jc w:val="left"/>
              <w:rPr>
                <w:color w:val="auto"/>
                <w:sz w:val="26"/>
                <w:szCs w:val="26"/>
              </w:rPr>
            </w:pPr>
          </w:p>
        </w:tc>
        <w:tc>
          <w:tcPr>
            <w:tcW w:w="1417" w:type="dxa"/>
            <w:vAlign w:val="center"/>
          </w:tcPr>
          <w:p w14:paraId="4665B3F5"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Bất thường</w:t>
            </w:r>
          </w:p>
        </w:tc>
        <w:tc>
          <w:tcPr>
            <w:tcW w:w="1221" w:type="dxa"/>
            <w:vAlign w:val="center"/>
          </w:tcPr>
          <w:p w14:paraId="3E8976E9" w14:textId="5EF32AA4"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3141705E" w14:textId="0BC4E763"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7F725F7C" w14:textId="7367ECB8"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6" w:type="dxa"/>
            <w:vAlign w:val="center"/>
          </w:tcPr>
          <w:p w14:paraId="061ED247" w14:textId="37521E9D"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24A4DDAA" w14:textId="021AE7C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r>
      <w:tr w:rsidR="008532F9" w:rsidRPr="00A920EC" w14:paraId="0285265D" w14:textId="77777777" w:rsidTr="00475E3A">
        <w:trPr>
          <w:trHeight w:val="432"/>
        </w:trPr>
        <w:tc>
          <w:tcPr>
            <w:tcW w:w="1255" w:type="dxa"/>
            <w:vMerge w:val="restart"/>
            <w:vAlign w:val="center"/>
          </w:tcPr>
          <w:p w14:paraId="07305471" w14:textId="5B8F06D2" w:rsidR="007E11B2" w:rsidRPr="00A920EC" w:rsidRDefault="007E11B2" w:rsidP="00475E3A">
            <w:pPr>
              <w:widowControl w:val="0"/>
              <w:spacing w:after="0" w:line="300" w:lineRule="auto"/>
              <w:ind w:left="-57" w:right="-57" w:firstLine="0"/>
              <w:rPr>
                <w:color w:val="auto"/>
                <w:sz w:val="26"/>
                <w:szCs w:val="26"/>
              </w:rPr>
            </w:pPr>
            <w:r w:rsidRPr="00A920EC">
              <w:rPr>
                <w:color w:val="auto"/>
                <w:sz w:val="26"/>
                <w:szCs w:val="26"/>
              </w:rPr>
              <w:t>Da (tím tái)</w:t>
            </w:r>
          </w:p>
        </w:tc>
        <w:tc>
          <w:tcPr>
            <w:tcW w:w="1417" w:type="dxa"/>
            <w:vAlign w:val="center"/>
          </w:tcPr>
          <w:p w14:paraId="642417C4"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Không</w:t>
            </w:r>
          </w:p>
        </w:tc>
        <w:tc>
          <w:tcPr>
            <w:tcW w:w="1221" w:type="dxa"/>
            <w:vAlign w:val="center"/>
          </w:tcPr>
          <w:p w14:paraId="2C31FB69" w14:textId="02058064"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8" w:type="dxa"/>
            <w:vAlign w:val="center"/>
          </w:tcPr>
          <w:p w14:paraId="0FF25839" w14:textId="4F747AE4"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8" w:type="dxa"/>
            <w:vAlign w:val="center"/>
          </w:tcPr>
          <w:p w14:paraId="33D39D01" w14:textId="79FE7379"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6" w:type="dxa"/>
            <w:vAlign w:val="center"/>
          </w:tcPr>
          <w:p w14:paraId="67BB1127" w14:textId="3A2BEEDD"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8" w:type="dxa"/>
            <w:vAlign w:val="center"/>
          </w:tcPr>
          <w:p w14:paraId="76ADBEFF" w14:textId="5BA0A087"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r>
      <w:tr w:rsidR="008532F9" w:rsidRPr="00A920EC" w14:paraId="1C39B55C" w14:textId="77777777" w:rsidTr="00475E3A">
        <w:trPr>
          <w:trHeight w:val="329"/>
        </w:trPr>
        <w:tc>
          <w:tcPr>
            <w:tcW w:w="1255" w:type="dxa"/>
            <w:vMerge/>
            <w:vAlign w:val="center"/>
          </w:tcPr>
          <w:p w14:paraId="491D7CA6" w14:textId="77777777" w:rsidR="007E11B2" w:rsidRPr="00A920EC" w:rsidRDefault="007E11B2" w:rsidP="00475E3A">
            <w:pPr>
              <w:widowControl w:val="0"/>
              <w:spacing w:after="0" w:line="300" w:lineRule="auto"/>
              <w:ind w:left="-57" w:right="-57" w:firstLine="0"/>
              <w:rPr>
                <w:color w:val="auto"/>
                <w:sz w:val="26"/>
                <w:szCs w:val="26"/>
              </w:rPr>
            </w:pPr>
          </w:p>
        </w:tc>
        <w:tc>
          <w:tcPr>
            <w:tcW w:w="1417" w:type="dxa"/>
            <w:vAlign w:val="center"/>
          </w:tcPr>
          <w:p w14:paraId="0B43D55C"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Có</w:t>
            </w:r>
          </w:p>
        </w:tc>
        <w:tc>
          <w:tcPr>
            <w:tcW w:w="1221" w:type="dxa"/>
            <w:vAlign w:val="center"/>
          </w:tcPr>
          <w:p w14:paraId="3B37E107" w14:textId="1174D62E"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1C90EC10" w14:textId="634DF3BE"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2FBF0D7E" w14:textId="012721EC"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6" w:type="dxa"/>
            <w:vAlign w:val="center"/>
          </w:tcPr>
          <w:p w14:paraId="663011EA" w14:textId="64C28D2F"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0316C96B" w14:textId="67A71A0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r>
      <w:tr w:rsidR="008532F9" w:rsidRPr="00A920EC" w14:paraId="1C86CC67" w14:textId="77777777" w:rsidTr="00731ED5">
        <w:trPr>
          <w:trHeight w:val="397"/>
        </w:trPr>
        <w:tc>
          <w:tcPr>
            <w:tcW w:w="1255" w:type="dxa"/>
            <w:vMerge w:val="restart"/>
            <w:vAlign w:val="center"/>
          </w:tcPr>
          <w:p w14:paraId="2AEA0501"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 xml:space="preserve">Chảy nước dãi </w:t>
            </w:r>
          </w:p>
        </w:tc>
        <w:tc>
          <w:tcPr>
            <w:tcW w:w="1417" w:type="dxa"/>
            <w:vAlign w:val="center"/>
          </w:tcPr>
          <w:p w14:paraId="6ECEC6B6"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Không</w:t>
            </w:r>
          </w:p>
        </w:tc>
        <w:tc>
          <w:tcPr>
            <w:tcW w:w="1221" w:type="dxa"/>
            <w:vAlign w:val="center"/>
          </w:tcPr>
          <w:p w14:paraId="51F44A28" w14:textId="3ED87753"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2A701246" w14:textId="511DBDAB"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65EC4F70" w14:textId="1BD3A6AF"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6" w:type="dxa"/>
            <w:vAlign w:val="center"/>
          </w:tcPr>
          <w:p w14:paraId="49100ABD" w14:textId="10432E4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439093E7" w14:textId="28059D78"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r>
      <w:tr w:rsidR="008532F9" w:rsidRPr="00A920EC" w14:paraId="00451A00" w14:textId="77777777" w:rsidTr="00731ED5">
        <w:trPr>
          <w:trHeight w:val="397"/>
        </w:trPr>
        <w:tc>
          <w:tcPr>
            <w:tcW w:w="1255" w:type="dxa"/>
            <w:vMerge/>
            <w:vAlign w:val="center"/>
          </w:tcPr>
          <w:p w14:paraId="7A5C49D4" w14:textId="77777777" w:rsidR="007E11B2" w:rsidRPr="00A920EC" w:rsidRDefault="007E11B2" w:rsidP="00475E3A">
            <w:pPr>
              <w:widowControl w:val="0"/>
              <w:spacing w:after="0" w:line="300" w:lineRule="auto"/>
              <w:ind w:left="-57" w:right="-57" w:firstLine="0"/>
              <w:jc w:val="left"/>
              <w:rPr>
                <w:color w:val="auto"/>
                <w:sz w:val="26"/>
                <w:szCs w:val="26"/>
              </w:rPr>
            </w:pPr>
          </w:p>
        </w:tc>
        <w:tc>
          <w:tcPr>
            <w:tcW w:w="1417" w:type="dxa"/>
            <w:vAlign w:val="center"/>
          </w:tcPr>
          <w:p w14:paraId="418955FB"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Có</w:t>
            </w:r>
          </w:p>
        </w:tc>
        <w:tc>
          <w:tcPr>
            <w:tcW w:w="1221" w:type="dxa"/>
            <w:vAlign w:val="center"/>
          </w:tcPr>
          <w:p w14:paraId="3F621BAD" w14:textId="30ABDECF"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11EA835A" w14:textId="42F24CAD"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495A9FF7" w14:textId="7C4CEA9A"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6" w:type="dxa"/>
            <w:vAlign w:val="center"/>
          </w:tcPr>
          <w:p w14:paraId="02785FA6" w14:textId="42582414"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39BC1A2E" w14:textId="207CB45B"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r>
      <w:tr w:rsidR="008532F9" w:rsidRPr="00A920EC" w14:paraId="376ECA6F" w14:textId="77777777" w:rsidTr="00731ED5">
        <w:trPr>
          <w:trHeight w:val="397"/>
        </w:trPr>
        <w:tc>
          <w:tcPr>
            <w:tcW w:w="1255" w:type="dxa"/>
            <w:vMerge w:val="restart"/>
            <w:vAlign w:val="center"/>
          </w:tcPr>
          <w:p w14:paraId="760329D2"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 xml:space="preserve">Co giật, run </w:t>
            </w:r>
          </w:p>
        </w:tc>
        <w:tc>
          <w:tcPr>
            <w:tcW w:w="1417" w:type="dxa"/>
            <w:vAlign w:val="center"/>
          </w:tcPr>
          <w:p w14:paraId="7268437D"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Không</w:t>
            </w:r>
          </w:p>
        </w:tc>
        <w:tc>
          <w:tcPr>
            <w:tcW w:w="1221" w:type="dxa"/>
            <w:vAlign w:val="center"/>
          </w:tcPr>
          <w:p w14:paraId="768459FC" w14:textId="040F4F0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2F64F87F" w14:textId="30782DBC"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792FED23" w14:textId="3F7925F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6" w:type="dxa"/>
            <w:vAlign w:val="center"/>
          </w:tcPr>
          <w:p w14:paraId="018A84F4" w14:textId="1CF07B9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3FC659C6" w14:textId="0F2C4702"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r>
      <w:tr w:rsidR="008532F9" w:rsidRPr="00A920EC" w14:paraId="26D5EE31" w14:textId="77777777" w:rsidTr="00475E3A">
        <w:trPr>
          <w:trHeight w:val="367"/>
        </w:trPr>
        <w:tc>
          <w:tcPr>
            <w:tcW w:w="1255" w:type="dxa"/>
            <w:vMerge/>
            <w:vAlign w:val="center"/>
          </w:tcPr>
          <w:p w14:paraId="3058E56F" w14:textId="77777777" w:rsidR="007E11B2" w:rsidRPr="00A920EC" w:rsidRDefault="007E11B2" w:rsidP="00475E3A">
            <w:pPr>
              <w:widowControl w:val="0"/>
              <w:spacing w:after="0" w:line="300" w:lineRule="auto"/>
              <w:ind w:left="-57" w:right="-57" w:firstLine="0"/>
              <w:jc w:val="left"/>
              <w:rPr>
                <w:color w:val="auto"/>
                <w:sz w:val="26"/>
                <w:szCs w:val="26"/>
              </w:rPr>
            </w:pPr>
          </w:p>
        </w:tc>
        <w:tc>
          <w:tcPr>
            <w:tcW w:w="1417" w:type="dxa"/>
            <w:vAlign w:val="center"/>
          </w:tcPr>
          <w:p w14:paraId="5D669662"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Có</w:t>
            </w:r>
          </w:p>
        </w:tc>
        <w:tc>
          <w:tcPr>
            <w:tcW w:w="1221" w:type="dxa"/>
            <w:vAlign w:val="center"/>
          </w:tcPr>
          <w:p w14:paraId="0A02C618" w14:textId="304A0F67"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7C13D3CF" w14:textId="01E01F6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7DB9E28A" w14:textId="66BDB1C1"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6" w:type="dxa"/>
            <w:vAlign w:val="center"/>
          </w:tcPr>
          <w:p w14:paraId="058F0D3C" w14:textId="72CAC9E0"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c>
          <w:tcPr>
            <w:tcW w:w="1438" w:type="dxa"/>
            <w:vAlign w:val="center"/>
          </w:tcPr>
          <w:p w14:paraId="55E3FFB7" w14:textId="1E6ECED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w:t>
            </w:r>
            <w:r w:rsidRPr="00A920EC">
              <w:rPr>
                <w:color w:val="auto"/>
                <w:sz w:val="26"/>
                <w:szCs w:val="26"/>
              </w:rPr>
              <w:t>(0,0)</w:t>
            </w:r>
          </w:p>
        </w:tc>
      </w:tr>
      <w:tr w:rsidR="008532F9" w:rsidRPr="00A920EC" w14:paraId="2FE4EF68" w14:textId="77777777" w:rsidTr="00731ED5">
        <w:trPr>
          <w:trHeight w:val="397"/>
        </w:trPr>
        <w:tc>
          <w:tcPr>
            <w:tcW w:w="1255" w:type="dxa"/>
            <w:vMerge w:val="restart"/>
            <w:vAlign w:val="center"/>
          </w:tcPr>
          <w:p w14:paraId="781F980D"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 xml:space="preserve">Hôn mê </w:t>
            </w:r>
          </w:p>
        </w:tc>
        <w:tc>
          <w:tcPr>
            <w:tcW w:w="1417" w:type="dxa"/>
            <w:vAlign w:val="center"/>
          </w:tcPr>
          <w:p w14:paraId="6F192B26"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Không</w:t>
            </w:r>
          </w:p>
        </w:tc>
        <w:tc>
          <w:tcPr>
            <w:tcW w:w="1221" w:type="dxa"/>
            <w:vAlign w:val="center"/>
          </w:tcPr>
          <w:p w14:paraId="17F43772" w14:textId="2D5E293E"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09074598" w14:textId="1484F901"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29F56709" w14:textId="77F4CA6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6" w:type="dxa"/>
            <w:vAlign w:val="center"/>
          </w:tcPr>
          <w:p w14:paraId="02C966BE" w14:textId="01437DF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c>
          <w:tcPr>
            <w:tcW w:w="1438" w:type="dxa"/>
            <w:vAlign w:val="center"/>
          </w:tcPr>
          <w:p w14:paraId="1267B705" w14:textId="1914B84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w:t>
            </w:r>
            <w:r w:rsidRPr="00A920EC">
              <w:rPr>
                <w:color w:val="auto"/>
                <w:sz w:val="26"/>
                <w:szCs w:val="26"/>
              </w:rPr>
              <w:t>(100)</w:t>
            </w:r>
          </w:p>
        </w:tc>
      </w:tr>
      <w:tr w:rsidR="008532F9" w:rsidRPr="00A920EC" w14:paraId="06359112" w14:textId="77777777" w:rsidTr="00475E3A">
        <w:trPr>
          <w:trHeight w:val="294"/>
        </w:trPr>
        <w:tc>
          <w:tcPr>
            <w:tcW w:w="1255" w:type="dxa"/>
            <w:vMerge/>
            <w:vAlign w:val="center"/>
          </w:tcPr>
          <w:p w14:paraId="7CC14700" w14:textId="77777777" w:rsidR="007E11B2" w:rsidRPr="00A920EC" w:rsidRDefault="007E11B2" w:rsidP="00475E3A">
            <w:pPr>
              <w:widowControl w:val="0"/>
              <w:spacing w:after="0" w:line="300" w:lineRule="auto"/>
              <w:ind w:left="-57" w:right="-57" w:firstLine="0"/>
              <w:jc w:val="left"/>
              <w:rPr>
                <w:color w:val="auto"/>
                <w:sz w:val="26"/>
                <w:szCs w:val="26"/>
              </w:rPr>
            </w:pPr>
          </w:p>
        </w:tc>
        <w:tc>
          <w:tcPr>
            <w:tcW w:w="1417" w:type="dxa"/>
            <w:vAlign w:val="center"/>
          </w:tcPr>
          <w:p w14:paraId="1DCDC7DF"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Có</w:t>
            </w:r>
          </w:p>
        </w:tc>
        <w:tc>
          <w:tcPr>
            <w:tcW w:w="1221" w:type="dxa"/>
            <w:vAlign w:val="center"/>
          </w:tcPr>
          <w:p w14:paraId="20016460" w14:textId="278EC759"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40962889" w14:textId="0D930F03"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538DDD8D" w14:textId="789C508F"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6" w:type="dxa"/>
            <w:vAlign w:val="center"/>
          </w:tcPr>
          <w:p w14:paraId="3C09A1EA" w14:textId="380ADEB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76F73EEA" w14:textId="605D0B5E"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r>
      <w:tr w:rsidR="008532F9" w:rsidRPr="00A920EC" w14:paraId="2C272168" w14:textId="77777777" w:rsidTr="00731ED5">
        <w:trPr>
          <w:trHeight w:val="397"/>
        </w:trPr>
        <w:tc>
          <w:tcPr>
            <w:tcW w:w="1255" w:type="dxa"/>
            <w:vMerge w:val="restart"/>
            <w:vAlign w:val="center"/>
          </w:tcPr>
          <w:p w14:paraId="500B0EF8"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 xml:space="preserve">Tiêu chảy </w:t>
            </w:r>
          </w:p>
        </w:tc>
        <w:tc>
          <w:tcPr>
            <w:tcW w:w="1417" w:type="dxa"/>
            <w:vAlign w:val="center"/>
          </w:tcPr>
          <w:p w14:paraId="534A191C"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Không</w:t>
            </w:r>
          </w:p>
        </w:tc>
        <w:tc>
          <w:tcPr>
            <w:tcW w:w="1221" w:type="dxa"/>
            <w:vAlign w:val="center"/>
          </w:tcPr>
          <w:p w14:paraId="3772CFBB" w14:textId="2EBD3A87"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8" w:type="dxa"/>
            <w:vAlign w:val="center"/>
          </w:tcPr>
          <w:p w14:paraId="44B962C3" w14:textId="15AA0896"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8" w:type="dxa"/>
            <w:vAlign w:val="center"/>
          </w:tcPr>
          <w:p w14:paraId="26687EE3" w14:textId="2F73A885"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c>
          <w:tcPr>
            <w:tcW w:w="1436" w:type="dxa"/>
            <w:vAlign w:val="center"/>
          </w:tcPr>
          <w:p w14:paraId="3E9FDBF5" w14:textId="152C3E39"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p>
        </w:tc>
        <w:tc>
          <w:tcPr>
            <w:tcW w:w="1438" w:type="dxa"/>
            <w:vAlign w:val="center"/>
          </w:tcPr>
          <w:p w14:paraId="6C58F7CB" w14:textId="5A77BC49"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120</w:t>
            </w:r>
            <w:r w:rsidR="00731ED5" w:rsidRPr="00A920EC">
              <w:rPr>
                <w:color w:val="auto"/>
                <w:sz w:val="26"/>
                <w:szCs w:val="26"/>
              </w:rPr>
              <w:t xml:space="preserve"> (100</w:t>
            </w:r>
            <w:r w:rsidRPr="00A920EC">
              <w:rPr>
                <w:color w:val="auto"/>
                <w:sz w:val="26"/>
                <w:szCs w:val="26"/>
              </w:rPr>
              <w:t>)</w:t>
            </w:r>
          </w:p>
        </w:tc>
      </w:tr>
      <w:tr w:rsidR="008532F9" w:rsidRPr="00A920EC" w14:paraId="0ADDDB14" w14:textId="77777777" w:rsidTr="00475E3A">
        <w:trPr>
          <w:trHeight w:val="195"/>
        </w:trPr>
        <w:tc>
          <w:tcPr>
            <w:tcW w:w="1255" w:type="dxa"/>
            <w:vMerge/>
            <w:tcBorders>
              <w:bottom w:val="single" w:sz="4" w:space="0" w:color="auto"/>
            </w:tcBorders>
            <w:vAlign w:val="center"/>
          </w:tcPr>
          <w:p w14:paraId="74395397" w14:textId="77777777" w:rsidR="007E11B2" w:rsidRPr="00A920EC" w:rsidRDefault="007E11B2" w:rsidP="00475E3A">
            <w:pPr>
              <w:widowControl w:val="0"/>
              <w:spacing w:after="0" w:line="300" w:lineRule="auto"/>
              <w:ind w:left="-57" w:right="-57" w:firstLine="0"/>
              <w:jc w:val="left"/>
              <w:rPr>
                <w:color w:val="auto"/>
                <w:sz w:val="26"/>
                <w:szCs w:val="26"/>
              </w:rPr>
            </w:pPr>
          </w:p>
        </w:tc>
        <w:tc>
          <w:tcPr>
            <w:tcW w:w="1417" w:type="dxa"/>
            <w:vAlign w:val="center"/>
          </w:tcPr>
          <w:p w14:paraId="5648CCA1" w14:textId="77777777" w:rsidR="007E11B2" w:rsidRPr="00A920EC" w:rsidRDefault="007E11B2" w:rsidP="00475E3A">
            <w:pPr>
              <w:widowControl w:val="0"/>
              <w:spacing w:after="0" w:line="300" w:lineRule="auto"/>
              <w:ind w:left="-57" w:right="-57" w:firstLine="0"/>
              <w:jc w:val="left"/>
              <w:rPr>
                <w:color w:val="auto"/>
                <w:sz w:val="26"/>
                <w:szCs w:val="26"/>
              </w:rPr>
            </w:pPr>
            <w:r w:rsidRPr="00A920EC">
              <w:rPr>
                <w:color w:val="auto"/>
                <w:sz w:val="26"/>
                <w:szCs w:val="26"/>
              </w:rPr>
              <w:t>Có</w:t>
            </w:r>
          </w:p>
        </w:tc>
        <w:tc>
          <w:tcPr>
            <w:tcW w:w="1221" w:type="dxa"/>
            <w:vAlign w:val="center"/>
          </w:tcPr>
          <w:p w14:paraId="25A4EEFC" w14:textId="3B797189"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5FF0FD73" w14:textId="05C94822"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73378B21" w14:textId="3FF24960"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6" w:type="dxa"/>
            <w:vAlign w:val="center"/>
          </w:tcPr>
          <w:p w14:paraId="46F6FF9A" w14:textId="5BAA207F"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c>
          <w:tcPr>
            <w:tcW w:w="1438" w:type="dxa"/>
            <w:vAlign w:val="center"/>
          </w:tcPr>
          <w:p w14:paraId="1DCE3542" w14:textId="619922D1" w:rsidR="007E11B2" w:rsidRPr="00A920EC" w:rsidRDefault="007E11B2" w:rsidP="00475E3A">
            <w:pPr>
              <w:widowControl w:val="0"/>
              <w:spacing w:after="0" w:line="300" w:lineRule="auto"/>
              <w:ind w:left="-57" w:right="-57" w:firstLine="0"/>
              <w:jc w:val="center"/>
              <w:rPr>
                <w:color w:val="auto"/>
                <w:sz w:val="26"/>
                <w:szCs w:val="26"/>
              </w:rPr>
            </w:pPr>
            <w:r w:rsidRPr="00A920EC">
              <w:rPr>
                <w:color w:val="auto"/>
                <w:sz w:val="26"/>
                <w:szCs w:val="26"/>
              </w:rPr>
              <w:t>0</w:t>
            </w:r>
            <w:r w:rsidR="00731ED5" w:rsidRPr="00A920EC">
              <w:rPr>
                <w:color w:val="auto"/>
                <w:sz w:val="26"/>
                <w:szCs w:val="26"/>
              </w:rPr>
              <w:t xml:space="preserve"> (0,0</w:t>
            </w:r>
            <w:r w:rsidRPr="00A920EC">
              <w:rPr>
                <w:color w:val="auto"/>
                <w:sz w:val="26"/>
                <w:szCs w:val="26"/>
              </w:rPr>
              <w:t>)</w:t>
            </w:r>
          </w:p>
        </w:tc>
      </w:tr>
    </w:tbl>
    <w:bookmarkEnd w:id="207"/>
    <w:p w14:paraId="645BD6AD" w14:textId="6BC67ED2" w:rsidR="007E11B2" w:rsidRPr="00A920EC" w:rsidRDefault="007E11B2" w:rsidP="00275F32">
      <w:pPr>
        <w:widowControl w:val="0"/>
        <w:spacing w:after="0" w:line="360" w:lineRule="auto"/>
        <w:ind w:left="3"/>
        <w:rPr>
          <w:color w:val="auto"/>
        </w:rPr>
      </w:pPr>
      <w:r w:rsidRPr="00A920EC">
        <w:rPr>
          <w:i/>
          <w:color w:val="auto"/>
        </w:rPr>
        <w:t>Nhận xét:</w:t>
      </w:r>
      <w:r w:rsidRPr="00A920EC">
        <w:rPr>
          <w:color w:val="auto"/>
        </w:rPr>
        <w:t xml:space="preserve"> Theo dõi các biểu hiện tác dụng phụ cấp diễn ra trong 24 giờ đầu và 14 ngày sau đó, tất cả các nhóm chuột sau uống </w:t>
      </w:r>
      <w:r w:rsidR="006C47BB">
        <w:rPr>
          <w:color w:val="auto"/>
        </w:rPr>
        <w:t>Gel nano berberin</w:t>
      </w:r>
      <w:r w:rsidR="00446EDF">
        <w:rPr>
          <w:color w:val="auto"/>
        </w:rPr>
        <w:t xml:space="preserve"> </w:t>
      </w:r>
      <w:r w:rsidRPr="00A920EC">
        <w:rPr>
          <w:color w:val="auto"/>
        </w:rPr>
        <w:t xml:space="preserve">với liều tối đa 123,96 g/kg/24h không thấy các biểu hiện nhiễm độc như co giật, run, </w:t>
      </w:r>
      <w:r w:rsidR="00C425FA" w:rsidRPr="00A920EC">
        <w:rPr>
          <w:color w:val="auto"/>
        </w:rPr>
        <w:t>tím tái</w:t>
      </w:r>
      <w:r w:rsidRPr="00A920EC">
        <w:rPr>
          <w:color w:val="auto"/>
        </w:rPr>
        <w:t xml:space="preserve">, chảy nước dãi, tiêu chảy, hôn mê …. </w:t>
      </w:r>
    </w:p>
    <w:p w14:paraId="6094E94A" w14:textId="77777777" w:rsidR="00D80702" w:rsidRPr="00A920EC" w:rsidRDefault="00D80702">
      <w:pPr>
        <w:spacing w:after="160" w:line="259" w:lineRule="auto"/>
        <w:ind w:firstLine="0"/>
        <w:jc w:val="left"/>
        <w:rPr>
          <w:b/>
          <w:i/>
          <w:color w:val="auto"/>
        </w:rPr>
      </w:pPr>
      <w:r w:rsidRPr="00A920EC">
        <w:rPr>
          <w:b/>
          <w:i/>
          <w:color w:val="auto"/>
        </w:rPr>
        <w:br w:type="page"/>
      </w:r>
    </w:p>
    <w:p w14:paraId="32478849" w14:textId="0A5E594F" w:rsidR="007E11B2" w:rsidRPr="00A920EC" w:rsidRDefault="007E11B2" w:rsidP="00275F32">
      <w:pPr>
        <w:widowControl w:val="0"/>
        <w:spacing w:after="0" w:line="360" w:lineRule="auto"/>
        <w:ind w:left="30" w:firstLine="683"/>
        <w:jc w:val="left"/>
        <w:rPr>
          <w:b/>
          <w:i/>
          <w:color w:val="auto"/>
        </w:rPr>
      </w:pPr>
      <w:r w:rsidRPr="00A920EC">
        <w:rPr>
          <w:b/>
          <w:i/>
          <w:color w:val="auto"/>
        </w:rPr>
        <w:lastRenderedPageBreak/>
        <w:t>* Kết quả xét nghiệm mô bệnh học:</w:t>
      </w:r>
    </w:p>
    <w:p w14:paraId="6C9B5CD8" w14:textId="6B83AE59" w:rsidR="007E11B2" w:rsidRPr="00A920EC" w:rsidRDefault="007E11B2" w:rsidP="00704B46">
      <w:pPr>
        <w:pStyle w:val="Caption"/>
        <w:widowControl w:val="0"/>
        <w:spacing w:after="0" w:line="360" w:lineRule="auto"/>
        <w:jc w:val="center"/>
        <w:outlineLvl w:val="5"/>
        <w:rPr>
          <w:color w:val="auto"/>
          <w:sz w:val="28"/>
          <w:szCs w:val="28"/>
        </w:rPr>
      </w:pPr>
      <w:bookmarkStart w:id="208" w:name="_Toc219243589"/>
      <w:bookmarkStart w:id="209" w:name="_Toc238027300"/>
      <w:r w:rsidRPr="00A920EC">
        <w:rPr>
          <w:color w:val="auto"/>
          <w:sz w:val="28"/>
          <w:szCs w:val="28"/>
        </w:rPr>
        <w:t>Bảng 3.</w:t>
      </w:r>
      <w:r w:rsidRPr="00A920EC">
        <w:rPr>
          <w:b w:val="0"/>
          <w:color w:val="auto"/>
          <w:sz w:val="28"/>
          <w:szCs w:val="28"/>
        </w:rPr>
        <w:fldChar w:fldCharType="begin"/>
      </w:r>
      <w:r w:rsidRPr="00A920EC">
        <w:rPr>
          <w:color w:val="auto"/>
          <w:sz w:val="28"/>
          <w:szCs w:val="28"/>
        </w:rPr>
        <w:instrText xml:space="preserve"> SEQ bảng_3. \* ARABIC </w:instrText>
      </w:r>
      <w:r w:rsidRPr="00A920EC">
        <w:rPr>
          <w:b w:val="0"/>
          <w:color w:val="auto"/>
          <w:sz w:val="28"/>
          <w:szCs w:val="28"/>
        </w:rPr>
        <w:fldChar w:fldCharType="separate"/>
      </w:r>
      <w:r w:rsidR="00C91427">
        <w:rPr>
          <w:noProof/>
          <w:color w:val="auto"/>
          <w:sz w:val="28"/>
          <w:szCs w:val="28"/>
        </w:rPr>
        <w:t>7</w:t>
      </w:r>
      <w:r w:rsidRPr="00A920EC">
        <w:rPr>
          <w:b w:val="0"/>
          <w:color w:val="auto"/>
          <w:sz w:val="28"/>
          <w:szCs w:val="28"/>
        </w:rPr>
        <w:fldChar w:fldCharType="end"/>
      </w:r>
      <w:r w:rsidRPr="00A920EC">
        <w:rPr>
          <w:color w:val="auto"/>
          <w:sz w:val="28"/>
          <w:szCs w:val="28"/>
        </w:rPr>
        <w:t xml:space="preserve">. </w:t>
      </w:r>
      <w:r w:rsidRPr="00A920EC">
        <w:rPr>
          <w:b w:val="0"/>
          <w:color w:val="auto"/>
          <w:sz w:val="28"/>
          <w:szCs w:val="28"/>
        </w:rPr>
        <w:t>Kết quả nghiên cứu giải phẫu bệnh về gan, thận, lách ở thời điểm sau 14 ngày</w:t>
      </w:r>
      <w:bookmarkEnd w:id="208"/>
      <w:bookmarkEnd w:id="209"/>
    </w:p>
    <w:tbl>
      <w:tblPr>
        <w:tblStyle w:val="TableGrid"/>
        <w:tblW w:w="9051" w:type="dxa"/>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 w:type="dxa"/>
          <w:left w:w="108" w:type="dxa"/>
          <w:right w:w="38" w:type="dxa"/>
        </w:tblCellMar>
        <w:tblLook w:val="04A0" w:firstRow="1" w:lastRow="0" w:firstColumn="1" w:lastColumn="0" w:noHBand="0" w:noVBand="1"/>
      </w:tblPr>
      <w:tblGrid>
        <w:gridCol w:w="1123"/>
        <w:gridCol w:w="1691"/>
        <w:gridCol w:w="2268"/>
        <w:gridCol w:w="1843"/>
        <w:gridCol w:w="2126"/>
      </w:tblGrid>
      <w:tr w:rsidR="008532F9" w:rsidRPr="00A920EC" w14:paraId="773E550C" w14:textId="77777777" w:rsidTr="00C67A78">
        <w:trPr>
          <w:trHeight w:val="397"/>
          <w:tblHeader/>
        </w:trPr>
        <w:tc>
          <w:tcPr>
            <w:tcW w:w="2814" w:type="dxa"/>
            <w:gridSpan w:val="2"/>
            <w:vMerge w:val="restart"/>
            <w:vAlign w:val="center"/>
          </w:tcPr>
          <w:p w14:paraId="1F45B3F8" w14:textId="77777777" w:rsidR="007E11B2" w:rsidRPr="00A920EC" w:rsidRDefault="007E11B2" w:rsidP="00275F32">
            <w:pPr>
              <w:widowControl w:val="0"/>
              <w:spacing w:after="0" w:line="240" w:lineRule="auto"/>
              <w:ind w:firstLine="0"/>
              <w:jc w:val="center"/>
              <w:rPr>
                <w:b/>
                <w:color w:val="auto"/>
              </w:rPr>
            </w:pPr>
            <w:r w:rsidRPr="00A920EC">
              <w:rPr>
                <w:b/>
                <w:color w:val="auto"/>
              </w:rPr>
              <w:t xml:space="preserve">Lô nghiên cứu </w:t>
            </w:r>
          </w:p>
        </w:tc>
        <w:tc>
          <w:tcPr>
            <w:tcW w:w="6237" w:type="dxa"/>
            <w:gridSpan w:val="3"/>
          </w:tcPr>
          <w:p w14:paraId="50160157" w14:textId="11CCB3D5" w:rsidR="007E11B2" w:rsidRPr="00A920EC" w:rsidRDefault="007E11B2" w:rsidP="00275F32">
            <w:pPr>
              <w:widowControl w:val="0"/>
              <w:spacing w:after="0" w:line="240" w:lineRule="auto"/>
              <w:ind w:firstLine="0"/>
              <w:jc w:val="center"/>
              <w:rPr>
                <w:b/>
                <w:color w:val="auto"/>
              </w:rPr>
            </w:pPr>
            <w:r w:rsidRPr="00A920EC">
              <w:rPr>
                <w:b/>
                <w:color w:val="auto"/>
              </w:rPr>
              <w:t>Chỉ tiêu theo dõi</w:t>
            </w:r>
            <w:r w:rsidR="00602238" w:rsidRPr="00A920EC">
              <w:rPr>
                <w:b/>
                <w:color w:val="auto"/>
              </w:rPr>
              <w:t xml:space="preserve"> n (%)</w:t>
            </w:r>
          </w:p>
        </w:tc>
      </w:tr>
      <w:tr w:rsidR="008532F9" w:rsidRPr="00A920EC" w14:paraId="01F38606" w14:textId="77777777" w:rsidTr="00C67A78">
        <w:trPr>
          <w:trHeight w:val="397"/>
          <w:tblHeader/>
        </w:trPr>
        <w:tc>
          <w:tcPr>
            <w:tcW w:w="2814" w:type="dxa"/>
            <w:gridSpan w:val="2"/>
            <w:vMerge/>
          </w:tcPr>
          <w:p w14:paraId="2D51A386" w14:textId="77777777" w:rsidR="007E11B2" w:rsidRPr="00A920EC" w:rsidRDefault="007E11B2" w:rsidP="00275F32">
            <w:pPr>
              <w:widowControl w:val="0"/>
              <w:spacing w:after="0" w:line="240" w:lineRule="auto"/>
              <w:ind w:firstLine="0"/>
              <w:jc w:val="left"/>
              <w:rPr>
                <w:b/>
                <w:color w:val="auto"/>
              </w:rPr>
            </w:pPr>
          </w:p>
        </w:tc>
        <w:tc>
          <w:tcPr>
            <w:tcW w:w="2268" w:type="dxa"/>
            <w:vAlign w:val="center"/>
          </w:tcPr>
          <w:p w14:paraId="2FFB1064" w14:textId="77777777" w:rsidR="007E11B2" w:rsidRPr="00A920EC" w:rsidRDefault="007E11B2" w:rsidP="00275F32">
            <w:pPr>
              <w:widowControl w:val="0"/>
              <w:spacing w:after="0" w:line="240" w:lineRule="auto"/>
              <w:ind w:firstLine="0"/>
              <w:jc w:val="center"/>
              <w:rPr>
                <w:b/>
                <w:color w:val="auto"/>
              </w:rPr>
            </w:pPr>
            <w:r w:rsidRPr="00A920EC">
              <w:rPr>
                <w:b/>
                <w:color w:val="auto"/>
              </w:rPr>
              <w:t>Gan</w:t>
            </w:r>
          </w:p>
        </w:tc>
        <w:tc>
          <w:tcPr>
            <w:tcW w:w="1843" w:type="dxa"/>
            <w:vAlign w:val="center"/>
          </w:tcPr>
          <w:p w14:paraId="4DB09575" w14:textId="77777777" w:rsidR="007E11B2" w:rsidRPr="00A920EC" w:rsidRDefault="007E11B2" w:rsidP="00275F32">
            <w:pPr>
              <w:widowControl w:val="0"/>
              <w:spacing w:after="0" w:line="240" w:lineRule="auto"/>
              <w:ind w:firstLine="0"/>
              <w:jc w:val="center"/>
              <w:rPr>
                <w:b/>
                <w:color w:val="auto"/>
              </w:rPr>
            </w:pPr>
            <w:r w:rsidRPr="00A920EC">
              <w:rPr>
                <w:b/>
                <w:color w:val="auto"/>
              </w:rPr>
              <w:t>Thận</w:t>
            </w:r>
          </w:p>
        </w:tc>
        <w:tc>
          <w:tcPr>
            <w:tcW w:w="2126" w:type="dxa"/>
            <w:vAlign w:val="center"/>
          </w:tcPr>
          <w:p w14:paraId="0A628E23" w14:textId="77777777" w:rsidR="007E11B2" w:rsidRPr="00A920EC" w:rsidRDefault="007E11B2" w:rsidP="00275F32">
            <w:pPr>
              <w:widowControl w:val="0"/>
              <w:spacing w:after="0" w:line="240" w:lineRule="auto"/>
              <w:ind w:firstLine="0"/>
              <w:jc w:val="center"/>
              <w:rPr>
                <w:b/>
                <w:color w:val="auto"/>
              </w:rPr>
            </w:pPr>
            <w:r w:rsidRPr="00A920EC">
              <w:rPr>
                <w:b/>
                <w:color w:val="auto"/>
              </w:rPr>
              <w:t>Lách</w:t>
            </w:r>
          </w:p>
        </w:tc>
      </w:tr>
      <w:tr w:rsidR="008532F9" w:rsidRPr="00A920EC" w14:paraId="0F2EDF02" w14:textId="77777777" w:rsidTr="00C67A78">
        <w:trPr>
          <w:trHeight w:val="397"/>
        </w:trPr>
        <w:tc>
          <w:tcPr>
            <w:tcW w:w="1123" w:type="dxa"/>
            <w:vMerge w:val="restart"/>
            <w:vAlign w:val="center"/>
          </w:tcPr>
          <w:p w14:paraId="76693538"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1</w:t>
            </w:r>
          </w:p>
        </w:tc>
        <w:tc>
          <w:tcPr>
            <w:tcW w:w="1691" w:type="dxa"/>
          </w:tcPr>
          <w:p w14:paraId="3D2BA985" w14:textId="77777777" w:rsidR="00375AFE" w:rsidRPr="00A920EC" w:rsidRDefault="00375AFE" w:rsidP="00275F32">
            <w:pPr>
              <w:widowControl w:val="0"/>
              <w:spacing w:after="0" w:line="240" w:lineRule="auto"/>
              <w:ind w:firstLine="0"/>
              <w:rPr>
                <w:color w:val="auto"/>
                <w:sz w:val="26"/>
                <w:szCs w:val="26"/>
              </w:rPr>
            </w:pPr>
            <w:r w:rsidRPr="00A920EC">
              <w:rPr>
                <w:color w:val="auto"/>
                <w:sz w:val="26"/>
                <w:szCs w:val="26"/>
              </w:rPr>
              <w:t>Bình thường</w:t>
            </w:r>
          </w:p>
        </w:tc>
        <w:tc>
          <w:tcPr>
            <w:tcW w:w="2268" w:type="dxa"/>
          </w:tcPr>
          <w:p w14:paraId="4F132DC1" w14:textId="45230B87"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c>
          <w:tcPr>
            <w:tcW w:w="1843" w:type="dxa"/>
          </w:tcPr>
          <w:p w14:paraId="2DCF282B" w14:textId="10516D07"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c>
          <w:tcPr>
            <w:tcW w:w="2126" w:type="dxa"/>
          </w:tcPr>
          <w:p w14:paraId="7F44D867" w14:textId="3BCE3126"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r>
      <w:tr w:rsidR="008532F9" w:rsidRPr="00A920EC" w14:paraId="02E18504" w14:textId="77777777" w:rsidTr="00C67A78">
        <w:trPr>
          <w:trHeight w:val="397"/>
        </w:trPr>
        <w:tc>
          <w:tcPr>
            <w:tcW w:w="1123" w:type="dxa"/>
            <w:vMerge/>
            <w:vAlign w:val="center"/>
          </w:tcPr>
          <w:p w14:paraId="142DFF4F"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43A83A4A"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27D0F264"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c>
          <w:tcPr>
            <w:tcW w:w="1843" w:type="dxa"/>
          </w:tcPr>
          <w:p w14:paraId="15EFA113"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c>
          <w:tcPr>
            <w:tcW w:w="2126" w:type="dxa"/>
          </w:tcPr>
          <w:p w14:paraId="250318F7"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r>
      <w:tr w:rsidR="008532F9" w:rsidRPr="00A920EC" w14:paraId="7DD58F9D" w14:textId="77777777" w:rsidTr="00C67A78">
        <w:trPr>
          <w:trHeight w:val="397"/>
        </w:trPr>
        <w:tc>
          <w:tcPr>
            <w:tcW w:w="1123" w:type="dxa"/>
            <w:vMerge w:val="restart"/>
            <w:vAlign w:val="center"/>
          </w:tcPr>
          <w:p w14:paraId="20B8904B"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2</w:t>
            </w:r>
          </w:p>
        </w:tc>
        <w:tc>
          <w:tcPr>
            <w:tcW w:w="1691" w:type="dxa"/>
          </w:tcPr>
          <w:p w14:paraId="63845CAC"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67E411A4" w14:textId="4B749FC1"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3385B4A5" w14:textId="2561DA05"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2B6FDF48" w14:textId="3039CD39"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0FD205B3" w14:textId="77777777" w:rsidTr="00C67A78">
        <w:trPr>
          <w:trHeight w:val="397"/>
        </w:trPr>
        <w:tc>
          <w:tcPr>
            <w:tcW w:w="1123" w:type="dxa"/>
            <w:vMerge/>
            <w:vAlign w:val="center"/>
          </w:tcPr>
          <w:p w14:paraId="04F37EAA"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0C4EE05B"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4901B70F"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61D89689"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4D13E8AD"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12FB64E7" w14:textId="77777777" w:rsidTr="00C67A78">
        <w:trPr>
          <w:trHeight w:val="397"/>
        </w:trPr>
        <w:tc>
          <w:tcPr>
            <w:tcW w:w="1123" w:type="dxa"/>
            <w:vMerge w:val="restart"/>
            <w:vAlign w:val="center"/>
          </w:tcPr>
          <w:p w14:paraId="07315722"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3</w:t>
            </w:r>
          </w:p>
        </w:tc>
        <w:tc>
          <w:tcPr>
            <w:tcW w:w="1691" w:type="dxa"/>
          </w:tcPr>
          <w:p w14:paraId="0AE8622F"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100B6CB5" w14:textId="01862DC6"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c>
          <w:tcPr>
            <w:tcW w:w="1843" w:type="dxa"/>
          </w:tcPr>
          <w:p w14:paraId="2156281C" w14:textId="16335638"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c>
          <w:tcPr>
            <w:tcW w:w="2126" w:type="dxa"/>
          </w:tcPr>
          <w:p w14:paraId="014D712C" w14:textId="132A2E19" w:rsidR="00375AFE" w:rsidRPr="00A920EC" w:rsidRDefault="00375AFE" w:rsidP="00275F32">
            <w:pPr>
              <w:widowControl w:val="0"/>
              <w:spacing w:after="0" w:line="240" w:lineRule="auto"/>
              <w:ind w:left="-57" w:right="-57" w:firstLine="0"/>
              <w:jc w:val="center"/>
              <w:rPr>
                <w:color w:val="auto"/>
                <w:sz w:val="26"/>
                <w:szCs w:val="26"/>
              </w:rPr>
            </w:pPr>
            <w:r w:rsidRPr="00A920EC">
              <w:rPr>
                <w:color w:val="auto"/>
                <w:sz w:val="26"/>
                <w:szCs w:val="26"/>
              </w:rPr>
              <w:t>4 (100%)</w:t>
            </w:r>
          </w:p>
        </w:tc>
      </w:tr>
      <w:tr w:rsidR="008532F9" w:rsidRPr="00A920EC" w14:paraId="461870A7" w14:textId="77777777" w:rsidTr="00C67A78">
        <w:trPr>
          <w:trHeight w:val="397"/>
        </w:trPr>
        <w:tc>
          <w:tcPr>
            <w:tcW w:w="1123" w:type="dxa"/>
            <w:vMerge/>
            <w:vAlign w:val="center"/>
          </w:tcPr>
          <w:p w14:paraId="515AA312"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1D2ED4E0"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28A963C0"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c>
          <w:tcPr>
            <w:tcW w:w="1843" w:type="dxa"/>
          </w:tcPr>
          <w:p w14:paraId="05649671"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c>
          <w:tcPr>
            <w:tcW w:w="2126" w:type="dxa"/>
          </w:tcPr>
          <w:p w14:paraId="7EEC30C8" w14:textId="77777777" w:rsidR="007E11B2" w:rsidRPr="00A920EC" w:rsidRDefault="007E11B2" w:rsidP="00275F32">
            <w:pPr>
              <w:widowControl w:val="0"/>
              <w:spacing w:after="0" w:line="240" w:lineRule="auto"/>
              <w:ind w:left="-57" w:right="-57" w:firstLine="0"/>
              <w:jc w:val="center"/>
              <w:rPr>
                <w:color w:val="auto"/>
                <w:sz w:val="26"/>
                <w:szCs w:val="26"/>
              </w:rPr>
            </w:pPr>
            <w:r w:rsidRPr="00A920EC">
              <w:rPr>
                <w:color w:val="auto"/>
                <w:sz w:val="26"/>
                <w:szCs w:val="26"/>
              </w:rPr>
              <w:t>0 (0,0%)</w:t>
            </w:r>
          </w:p>
        </w:tc>
      </w:tr>
      <w:tr w:rsidR="008532F9" w:rsidRPr="00A920EC" w14:paraId="6C8858B3" w14:textId="77777777" w:rsidTr="00C67A78">
        <w:trPr>
          <w:trHeight w:val="397"/>
        </w:trPr>
        <w:tc>
          <w:tcPr>
            <w:tcW w:w="1123" w:type="dxa"/>
            <w:vMerge w:val="restart"/>
            <w:vAlign w:val="center"/>
          </w:tcPr>
          <w:p w14:paraId="32A68438"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w:t>
            </w:r>
          </w:p>
        </w:tc>
        <w:tc>
          <w:tcPr>
            <w:tcW w:w="1691" w:type="dxa"/>
          </w:tcPr>
          <w:p w14:paraId="392B321C"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492E26E0" w14:textId="4A70306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0A963CE4" w14:textId="3FC6C779"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40AA9E51" w14:textId="5A58A10A"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1452FB7B" w14:textId="77777777" w:rsidTr="00C67A78">
        <w:trPr>
          <w:trHeight w:val="397"/>
        </w:trPr>
        <w:tc>
          <w:tcPr>
            <w:tcW w:w="1123" w:type="dxa"/>
            <w:vMerge/>
            <w:vAlign w:val="center"/>
          </w:tcPr>
          <w:p w14:paraId="45BFAB9C"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65275EC1"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326AFF36"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4DCD8013"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5FB7415A"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3690B0FF" w14:textId="77777777" w:rsidTr="00C67A78">
        <w:trPr>
          <w:trHeight w:val="397"/>
        </w:trPr>
        <w:tc>
          <w:tcPr>
            <w:tcW w:w="1123" w:type="dxa"/>
            <w:vMerge w:val="restart"/>
            <w:vAlign w:val="center"/>
          </w:tcPr>
          <w:p w14:paraId="4E8652BB"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5</w:t>
            </w:r>
          </w:p>
        </w:tc>
        <w:tc>
          <w:tcPr>
            <w:tcW w:w="1691" w:type="dxa"/>
          </w:tcPr>
          <w:p w14:paraId="1220C0DB"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0D933AC6" w14:textId="45B15B09"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64426DA8" w14:textId="18E4963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6375BAEB" w14:textId="4974E21C"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4E86F4F0" w14:textId="77777777" w:rsidTr="00C67A78">
        <w:trPr>
          <w:trHeight w:val="397"/>
        </w:trPr>
        <w:tc>
          <w:tcPr>
            <w:tcW w:w="1123" w:type="dxa"/>
            <w:vMerge/>
            <w:vAlign w:val="center"/>
          </w:tcPr>
          <w:p w14:paraId="67E3087E"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0BC9AC28"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52DE40F7"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336F13AE"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4752CCC8"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6DBDEFCD" w14:textId="77777777" w:rsidTr="00C67A78">
        <w:trPr>
          <w:trHeight w:val="397"/>
        </w:trPr>
        <w:tc>
          <w:tcPr>
            <w:tcW w:w="1123" w:type="dxa"/>
            <w:vMerge w:val="restart"/>
            <w:vAlign w:val="center"/>
          </w:tcPr>
          <w:p w14:paraId="2A6F84B0"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6</w:t>
            </w:r>
          </w:p>
        </w:tc>
        <w:tc>
          <w:tcPr>
            <w:tcW w:w="1691" w:type="dxa"/>
          </w:tcPr>
          <w:p w14:paraId="13422430"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6B730D84" w14:textId="0DDB401E"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37DA771E" w14:textId="7E2B7309"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53187E9B" w14:textId="7E4559AB"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3B67F9F7" w14:textId="77777777" w:rsidTr="00C67A78">
        <w:trPr>
          <w:trHeight w:val="397"/>
        </w:trPr>
        <w:tc>
          <w:tcPr>
            <w:tcW w:w="1123" w:type="dxa"/>
            <w:vMerge/>
            <w:vAlign w:val="center"/>
          </w:tcPr>
          <w:p w14:paraId="2AA5701A"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27CA6D30"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1BCB98D1"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6CB23D40"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0CE4AA5A"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4F077E9B" w14:textId="77777777" w:rsidTr="00C67A78">
        <w:trPr>
          <w:trHeight w:val="397"/>
        </w:trPr>
        <w:tc>
          <w:tcPr>
            <w:tcW w:w="1123" w:type="dxa"/>
            <w:vMerge w:val="restart"/>
            <w:vAlign w:val="center"/>
          </w:tcPr>
          <w:p w14:paraId="1EED4635"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7</w:t>
            </w:r>
          </w:p>
        </w:tc>
        <w:tc>
          <w:tcPr>
            <w:tcW w:w="1691" w:type="dxa"/>
          </w:tcPr>
          <w:p w14:paraId="0FAB320E" w14:textId="77777777" w:rsidR="00375AFE" w:rsidRPr="00A920EC" w:rsidRDefault="00375AFE" w:rsidP="00275F32">
            <w:pPr>
              <w:widowControl w:val="0"/>
              <w:spacing w:after="0" w:line="240" w:lineRule="auto"/>
              <w:ind w:firstLine="0"/>
              <w:jc w:val="left"/>
              <w:rPr>
                <w:color w:val="auto"/>
                <w:sz w:val="26"/>
                <w:szCs w:val="26"/>
              </w:rPr>
            </w:pPr>
            <w:r w:rsidRPr="00A920EC">
              <w:rPr>
                <w:color w:val="auto"/>
                <w:sz w:val="26"/>
                <w:szCs w:val="26"/>
              </w:rPr>
              <w:t>Bình thường</w:t>
            </w:r>
          </w:p>
        </w:tc>
        <w:tc>
          <w:tcPr>
            <w:tcW w:w="2268" w:type="dxa"/>
          </w:tcPr>
          <w:p w14:paraId="35ABEB8C" w14:textId="11EEF490"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1F7836FF" w14:textId="187FEF55"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61E2A602" w14:textId="3D2DF11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7DC11F4D" w14:textId="77777777" w:rsidTr="00C67A78">
        <w:trPr>
          <w:trHeight w:val="397"/>
        </w:trPr>
        <w:tc>
          <w:tcPr>
            <w:tcW w:w="1123" w:type="dxa"/>
            <w:vMerge/>
            <w:vAlign w:val="center"/>
          </w:tcPr>
          <w:p w14:paraId="6D90DF04"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69C88D11" w14:textId="77777777" w:rsidR="007E11B2" w:rsidRPr="00A920EC" w:rsidRDefault="007E11B2" w:rsidP="00275F32">
            <w:pPr>
              <w:widowControl w:val="0"/>
              <w:spacing w:after="0" w:line="240" w:lineRule="auto"/>
              <w:ind w:firstLine="0"/>
              <w:jc w:val="left"/>
              <w:rPr>
                <w:color w:val="auto"/>
                <w:sz w:val="26"/>
                <w:szCs w:val="26"/>
              </w:rPr>
            </w:pPr>
            <w:r w:rsidRPr="00A920EC">
              <w:rPr>
                <w:color w:val="auto"/>
                <w:sz w:val="26"/>
                <w:szCs w:val="26"/>
              </w:rPr>
              <w:t>Bất thường</w:t>
            </w:r>
          </w:p>
        </w:tc>
        <w:tc>
          <w:tcPr>
            <w:tcW w:w="2268" w:type="dxa"/>
          </w:tcPr>
          <w:p w14:paraId="4DD8C5AD"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10246B65"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6038CA98"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1C6FA697" w14:textId="77777777" w:rsidTr="00C67A78">
        <w:trPr>
          <w:trHeight w:val="397"/>
        </w:trPr>
        <w:tc>
          <w:tcPr>
            <w:tcW w:w="1123" w:type="dxa"/>
            <w:vMerge w:val="restart"/>
            <w:vAlign w:val="center"/>
          </w:tcPr>
          <w:p w14:paraId="74DAD75D"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8</w:t>
            </w:r>
          </w:p>
        </w:tc>
        <w:tc>
          <w:tcPr>
            <w:tcW w:w="1691" w:type="dxa"/>
          </w:tcPr>
          <w:p w14:paraId="0A84F782" w14:textId="77777777" w:rsidR="00375AFE" w:rsidRPr="00A920EC" w:rsidRDefault="00375AFE" w:rsidP="00275F32">
            <w:pPr>
              <w:widowControl w:val="0"/>
              <w:spacing w:after="0" w:line="240" w:lineRule="auto"/>
              <w:ind w:firstLine="0"/>
              <w:rPr>
                <w:color w:val="auto"/>
                <w:sz w:val="26"/>
                <w:szCs w:val="26"/>
              </w:rPr>
            </w:pPr>
            <w:r w:rsidRPr="00A920EC">
              <w:rPr>
                <w:color w:val="auto"/>
                <w:sz w:val="26"/>
                <w:szCs w:val="26"/>
              </w:rPr>
              <w:t>Bình thường</w:t>
            </w:r>
          </w:p>
        </w:tc>
        <w:tc>
          <w:tcPr>
            <w:tcW w:w="2268" w:type="dxa"/>
          </w:tcPr>
          <w:p w14:paraId="2A17FF49" w14:textId="0CCAE04A"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75A94AD0" w14:textId="6E8FCFA4"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7AA80FB6" w14:textId="7651848F"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2D7F39DA" w14:textId="77777777" w:rsidTr="00C67A78">
        <w:trPr>
          <w:trHeight w:val="397"/>
        </w:trPr>
        <w:tc>
          <w:tcPr>
            <w:tcW w:w="1123" w:type="dxa"/>
            <w:vMerge/>
            <w:vAlign w:val="center"/>
          </w:tcPr>
          <w:p w14:paraId="0256B0DF"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52CC0F76" w14:textId="77777777" w:rsidR="007E11B2" w:rsidRPr="00A920EC" w:rsidRDefault="007E11B2" w:rsidP="00275F32">
            <w:pPr>
              <w:widowControl w:val="0"/>
              <w:spacing w:after="0" w:line="240" w:lineRule="auto"/>
              <w:ind w:firstLine="0"/>
              <w:rPr>
                <w:color w:val="auto"/>
                <w:sz w:val="26"/>
                <w:szCs w:val="26"/>
              </w:rPr>
            </w:pPr>
            <w:r w:rsidRPr="00A920EC">
              <w:rPr>
                <w:color w:val="auto"/>
                <w:sz w:val="26"/>
                <w:szCs w:val="26"/>
              </w:rPr>
              <w:t>Bất thường</w:t>
            </w:r>
          </w:p>
        </w:tc>
        <w:tc>
          <w:tcPr>
            <w:tcW w:w="2268" w:type="dxa"/>
          </w:tcPr>
          <w:p w14:paraId="797A0166"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5894AD99"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5AD4B70C"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7960A91D" w14:textId="77777777" w:rsidTr="00C67A78">
        <w:trPr>
          <w:trHeight w:val="397"/>
        </w:trPr>
        <w:tc>
          <w:tcPr>
            <w:tcW w:w="1123" w:type="dxa"/>
            <w:vMerge w:val="restart"/>
            <w:vAlign w:val="center"/>
          </w:tcPr>
          <w:p w14:paraId="04DB28A8"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9</w:t>
            </w:r>
          </w:p>
        </w:tc>
        <w:tc>
          <w:tcPr>
            <w:tcW w:w="1691" w:type="dxa"/>
          </w:tcPr>
          <w:p w14:paraId="66B35AF1" w14:textId="77777777" w:rsidR="00375AFE" w:rsidRPr="00A920EC" w:rsidRDefault="00375AFE" w:rsidP="00275F32">
            <w:pPr>
              <w:widowControl w:val="0"/>
              <w:spacing w:after="0" w:line="240" w:lineRule="auto"/>
              <w:ind w:firstLine="0"/>
              <w:rPr>
                <w:color w:val="auto"/>
                <w:sz w:val="26"/>
                <w:szCs w:val="26"/>
              </w:rPr>
            </w:pPr>
            <w:r w:rsidRPr="00A920EC">
              <w:rPr>
                <w:color w:val="auto"/>
                <w:sz w:val="26"/>
                <w:szCs w:val="26"/>
              </w:rPr>
              <w:t>Bình thường</w:t>
            </w:r>
          </w:p>
        </w:tc>
        <w:tc>
          <w:tcPr>
            <w:tcW w:w="2268" w:type="dxa"/>
          </w:tcPr>
          <w:p w14:paraId="09B4CC4F" w14:textId="78BAFB4B"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780EB6BB" w14:textId="24F9020B"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67852170" w14:textId="704ACF4D"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14A50EF1" w14:textId="77777777" w:rsidTr="00C67A78">
        <w:trPr>
          <w:trHeight w:val="397"/>
        </w:trPr>
        <w:tc>
          <w:tcPr>
            <w:tcW w:w="1123" w:type="dxa"/>
            <w:vMerge/>
            <w:vAlign w:val="center"/>
          </w:tcPr>
          <w:p w14:paraId="0C44BF2A" w14:textId="77777777" w:rsidR="007E11B2" w:rsidRPr="00A920EC" w:rsidRDefault="007E11B2" w:rsidP="00275F32">
            <w:pPr>
              <w:widowControl w:val="0"/>
              <w:spacing w:after="0" w:line="240" w:lineRule="auto"/>
              <w:ind w:firstLine="0"/>
              <w:jc w:val="center"/>
              <w:rPr>
                <w:color w:val="auto"/>
                <w:sz w:val="26"/>
                <w:szCs w:val="26"/>
              </w:rPr>
            </w:pPr>
          </w:p>
        </w:tc>
        <w:tc>
          <w:tcPr>
            <w:tcW w:w="1691" w:type="dxa"/>
          </w:tcPr>
          <w:p w14:paraId="44666B06" w14:textId="77777777" w:rsidR="007E11B2" w:rsidRPr="00A920EC" w:rsidRDefault="007E11B2" w:rsidP="00275F32">
            <w:pPr>
              <w:widowControl w:val="0"/>
              <w:spacing w:after="0" w:line="240" w:lineRule="auto"/>
              <w:ind w:firstLine="0"/>
              <w:rPr>
                <w:color w:val="auto"/>
                <w:sz w:val="26"/>
                <w:szCs w:val="26"/>
              </w:rPr>
            </w:pPr>
            <w:r w:rsidRPr="00A920EC">
              <w:rPr>
                <w:color w:val="auto"/>
                <w:sz w:val="26"/>
                <w:szCs w:val="26"/>
              </w:rPr>
              <w:t>Bất thường</w:t>
            </w:r>
          </w:p>
        </w:tc>
        <w:tc>
          <w:tcPr>
            <w:tcW w:w="2268" w:type="dxa"/>
          </w:tcPr>
          <w:p w14:paraId="2824AAEF"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21BE5FED"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1F72DD6B"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r w:rsidR="008532F9" w:rsidRPr="00A920EC" w14:paraId="01E5F1B6" w14:textId="77777777" w:rsidTr="00C67A78">
        <w:trPr>
          <w:trHeight w:val="397"/>
        </w:trPr>
        <w:tc>
          <w:tcPr>
            <w:tcW w:w="1123" w:type="dxa"/>
            <w:vMerge w:val="restart"/>
            <w:vAlign w:val="center"/>
          </w:tcPr>
          <w:p w14:paraId="1B3AE874" w14:textId="7777777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10</w:t>
            </w:r>
          </w:p>
        </w:tc>
        <w:tc>
          <w:tcPr>
            <w:tcW w:w="1691" w:type="dxa"/>
          </w:tcPr>
          <w:p w14:paraId="3DF466C2" w14:textId="77777777" w:rsidR="00375AFE" w:rsidRPr="00A920EC" w:rsidRDefault="00375AFE" w:rsidP="00275F32">
            <w:pPr>
              <w:widowControl w:val="0"/>
              <w:spacing w:after="0" w:line="240" w:lineRule="auto"/>
              <w:ind w:firstLine="0"/>
              <w:rPr>
                <w:color w:val="auto"/>
                <w:sz w:val="26"/>
                <w:szCs w:val="26"/>
              </w:rPr>
            </w:pPr>
            <w:r w:rsidRPr="00A920EC">
              <w:rPr>
                <w:color w:val="auto"/>
                <w:sz w:val="26"/>
                <w:szCs w:val="26"/>
              </w:rPr>
              <w:t>Bình thường</w:t>
            </w:r>
          </w:p>
        </w:tc>
        <w:tc>
          <w:tcPr>
            <w:tcW w:w="2268" w:type="dxa"/>
          </w:tcPr>
          <w:p w14:paraId="6416F84A" w14:textId="4588F336"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1843" w:type="dxa"/>
          </w:tcPr>
          <w:p w14:paraId="60402A96" w14:textId="0E0356F7"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c>
          <w:tcPr>
            <w:tcW w:w="2126" w:type="dxa"/>
          </w:tcPr>
          <w:p w14:paraId="18AEB86D" w14:textId="7E342661" w:rsidR="00375AFE" w:rsidRPr="00A920EC" w:rsidRDefault="00375AFE" w:rsidP="00275F32">
            <w:pPr>
              <w:widowControl w:val="0"/>
              <w:spacing w:after="0" w:line="240" w:lineRule="auto"/>
              <w:ind w:firstLine="0"/>
              <w:jc w:val="center"/>
              <w:rPr>
                <w:color w:val="auto"/>
                <w:sz w:val="26"/>
                <w:szCs w:val="26"/>
              </w:rPr>
            </w:pPr>
            <w:r w:rsidRPr="00A920EC">
              <w:rPr>
                <w:color w:val="auto"/>
                <w:sz w:val="26"/>
                <w:szCs w:val="26"/>
              </w:rPr>
              <w:t>4 (100%)</w:t>
            </w:r>
          </w:p>
        </w:tc>
      </w:tr>
      <w:tr w:rsidR="008532F9" w:rsidRPr="00A920EC" w14:paraId="53CDAD88" w14:textId="77777777" w:rsidTr="00C67A78">
        <w:trPr>
          <w:trHeight w:val="397"/>
        </w:trPr>
        <w:tc>
          <w:tcPr>
            <w:tcW w:w="1123" w:type="dxa"/>
            <w:vMerge/>
          </w:tcPr>
          <w:p w14:paraId="6D768ADD" w14:textId="77777777" w:rsidR="007E11B2" w:rsidRPr="00A920EC" w:rsidRDefault="007E11B2" w:rsidP="00275F32">
            <w:pPr>
              <w:widowControl w:val="0"/>
              <w:spacing w:after="0" w:line="240" w:lineRule="auto"/>
              <w:ind w:firstLine="0"/>
              <w:rPr>
                <w:color w:val="auto"/>
                <w:sz w:val="26"/>
                <w:szCs w:val="26"/>
              </w:rPr>
            </w:pPr>
          </w:p>
        </w:tc>
        <w:tc>
          <w:tcPr>
            <w:tcW w:w="1691" w:type="dxa"/>
          </w:tcPr>
          <w:p w14:paraId="77BA1F85" w14:textId="77777777" w:rsidR="007E11B2" w:rsidRPr="00A920EC" w:rsidRDefault="007E11B2" w:rsidP="00275F32">
            <w:pPr>
              <w:widowControl w:val="0"/>
              <w:spacing w:after="0" w:line="240" w:lineRule="auto"/>
              <w:ind w:firstLine="0"/>
              <w:rPr>
                <w:color w:val="auto"/>
                <w:sz w:val="26"/>
                <w:szCs w:val="26"/>
              </w:rPr>
            </w:pPr>
            <w:r w:rsidRPr="00A920EC">
              <w:rPr>
                <w:color w:val="auto"/>
                <w:sz w:val="26"/>
                <w:szCs w:val="26"/>
              </w:rPr>
              <w:t>Bất thường</w:t>
            </w:r>
          </w:p>
        </w:tc>
        <w:tc>
          <w:tcPr>
            <w:tcW w:w="2268" w:type="dxa"/>
          </w:tcPr>
          <w:p w14:paraId="3A581CFD"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1843" w:type="dxa"/>
          </w:tcPr>
          <w:p w14:paraId="615CF07F"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c>
          <w:tcPr>
            <w:tcW w:w="2126" w:type="dxa"/>
          </w:tcPr>
          <w:p w14:paraId="45832921" w14:textId="77777777" w:rsidR="007E11B2" w:rsidRPr="00A920EC" w:rsidRDefault="007E11B2" w:rsidP="00275F32">
            <w:pPr>
              <w:widowControl w:val="0"/>
              <w:spacing w:after="0" w:line="240" w:lineRule="auto"/>
              <w:ind w:firstLine="0"/>
              <w:jc w:val="center"/>
              <w:rPr>
                <w:color w:val="auto"/>
                <w:sz w:val="26"/>
                <w:szCs w:val="26"/>
              </w:rPr>
            </w:pPr>
            <w:r w:rsidRPr="00A920EC">
              <w:rPr>
                <w:color w:val="auto"/>
                <w:sz w:val="26"/>
                <w:szCs w:val="26"/>
              </w:rPr>
              <w:t>0 (0,0%)</w:t>
            </w:r>
          </w:p>
        </w:tc>
      </w:tr>
    </w:tbl>
    <w:p w14:paraId="1AF24CF1" w14:textId="36F40B35" w:rsidR="00CA373A" w:rsidRPr="00A920EC" w:rsidRDefault="007E11B2" w:rsidP="00275F32">
      <w:pPr>
        <w:widowControl w:val="0"/>
        <w:spacing w:after="0" w:line="360" w:lineRule="auto"/>
        <w:ind w:firstLine="709"/>
        <w:rPr>
          <w:color w:val="auto"/>
        </w:rPr>
      </w:pPr>
      <w:r w:rsidRPr="00A920EC">
        <w:rPr>
          <w:i/>
          <w:color w:val="auto"/>
        </w:rPr>
        <w:t xml:space="preserve">Nhận xét: </w:t>
      </w:r>
      <w:r w:rsidR="00CA373A" w:rsidRPr="00A920EC">
        <w:rPr>
          <w:color w:val="auto"/>
        </w:rPr>
        <w:t>Các lô chuột được uống theo các mức liều tăng dần, quan sát hình ảnh đại thể các tạng gan, thận, lách không thấy có biểu hiện bất thường.</w:t>
      </w:r>
    </w:p>
    <w:p w14:paraId="4C42ACA7" w14:textId="77777777" w:rsidR="006D6E28" w:rsidRPr="00A920EC" w:rsidRDefault="006D6E28" w:rsidP="00275F32">
      <w:pPr>
        <w:widowControl w:val="0"/>
        <w:spacing w:after="0" w:line="360" w:lineRule="auto"/>
        <w:ind w:firstLine="0"/>
        <w:jc w:val="center"/>
        <w:rPr>
          <w:color w:val="auto"/>
          <w:szCs w:val="28"/>
        </w:rPr>
      </w:pPr>
      <w:r w:rsidRPr="00A920EC">
        <w:rPr>
          <w:noProof/>
          <w:color w:val="auto"/>
        </w:rPr>
        <w:lastRenderedPageBreak/>
        <w:drawing>
          <wp:inline distT="0" distB="0" distL="0" distR="0" wp14:anchorId="02CB6C2C" wp14:editId="24DEE2B2">
            <wp:extent cx="3450866" cy="2186609"/>
            <wp:effectExtent l="0" t="0" r="0" b="4445"/>
            <wp:docPr id="2138961620" name="image28.jpg" descr="C:\Users\Acer\Desktop\ảnh cần dùng\20210906_101716.jpg"/>
            <wp:cNvGraphicFramePr/>
            <a:graphic xmlns:a="http://schemas.openxmlformats.org/drawingml/2006/main">
              <a:graphicData uri="http://schemas.openxmlformats.org/drawingml/2006/picture">
                <pic:pic xmlns:pic="http://schemas.openxmlformats.org/drawingml/2006/picture">
                  <pic:nvPicPr>
                    <pic:cNvPr id="0" name="image28.jpg" descr="C:\Users\Acer\Desktop\ảnh cần dùng\20210906_101716.jpg"/>
                    <pic:cNvPicPr preferRelativeResize="0"/>
                  </pic:nvPicPr>
                  <pic:blipFill>
                    <a:blip r:embed="rId41"/>
                    <a:srcRect/>
                    <a:stretch>
                      <a:fillRect/>
                    </a:stretch>
                  </pic:blipFill>
                  <pic:spPr>
                    <a:xfrm>
                      <a:off x="0" y="0"/>
                      <a:ext cx="3466285" cy="2196379"/>
                    </a:xfrm>
                    <a:prstGeom prst="rect">
                      <a:avLst/>
                    </a:prstGeom>
                    <a:ln/>
                  </pic:spPr>
                </pic:pic>
              </a:graphicData>
            </a:graphic>
          </wp:inline>
        </w:drawing>
      </w:r>
    </w:p>
    <w:p w14:paraId="34E65158" w14:textId="505048C8" w:rsidR="006D6E28" w:rsidRPr="00A920EC" w:rsidRDefault="006D6E28" w:rsidP="00704B46">
      <w:pPr>
        <w:pStyle w:val="Caption"/>
        <w:widowControl w:val="0"/>
        <w:spacing w:after="0" w:line="360" w:lineRule="auto"/>
        <w:jc w:val="center"/>
        <w:outlineLvl w:val="4"/>
        <w:rPr>
          <w:bCs w:val="0"/>
          <w:i/>
          <w:iCs/>
          <w:color w:val="auto"/>
          <w:sz w:val="28"/>
          <w:szCs w:val="28"/>
        </w:rPr>
      </w:pPr>
      <w:bookmarkStart w:id="210" w:name="_Toc216872745"/>
      <w:bookmarkStart w:id="211" w:name="_Toc219244988"/>
      <w:bookmarkStart w:id="212" w:name="_Toc221666682"/>
      <w:bookmarkStart w:id="213" w:name="_Toc238027348"/>
      <w:r w:rsidRPr="00A920EC">
        <w:rPr>
          <w:i/>
          <w:color w:val="auto"/>
          <w:sz w:val="28"/>
          <w:szCs w:val="28"/>
        </w:rPr>
        <w:t>Hình 3.</w:t>
      </w:r>
      <w:r w:rsidRPr="00A920EC">
        <w:rPr>
          <w:i/>
          <w:color w:val="auto"/>
          <w:sz w:val="28"/>
          <w:szCs w:val="28"/>
        </w:rPr>
        <w:fldChar w:fldCharType="begin"/>
      </w:r>
      <w:r w:rsidRPr="00A920EC">
        <w:rPr>
          <w:i/>
          <w:color w:val="auto"/>
          <w:sz w:val="28"/>
          <w:szCs w:val="28"/>
        </w:rPr>
        <w:instrText xml:space="preserve"> SEQ Hình_3. \* ARABIC </w:instrText>
      </w:r>
      <w:r w:rsidRPr="00A920EC">
        <w:rPr>
          <w:i/>
          <w:color w:val="auto"/>
          <w:sz w:val="28"/>
          <w:szCs w:val="28"/>
        </w:rPr>
        <w:fldChar w:fldCharType="separate"/>
      </w:r>
      <w:r w:rsidR="00C91427">
        <w:rPr>
          <w:i/>
          <w:noProof/>
          <w:color w:val="auto"/>
          <w:sz w:val="28"/>
          <w:szCs w:val="28"/>
        </w:rPr>
        <w:t>2</w:t>
      </w:r>
      <w:r w:rsidRPr="00A920EC">
        <w:rPr>
          <w:i/>
          <w:color w:val="auto"/>
          <w:sz w:val="28"/>
          <w:szCs w:val="28"/>
        </w:rPr>
        <w:fldChar w:fldCharType="end"/>
      </w:r>
      <w:r w:rsidRPr="00A920EC">
        <w:rPr>
          <w:i/>
          <w:color w:val="auto"/>
          <w:sz w:val="28"/>
          <w:szCs w:val="28"/>
        </w:rPr>
        <w:t>.</w:t>
      </w:r>
      <w:r w:rsidRPr="00A920EC">
        <w:rPr>
          <w:bCs w:val="0"/>
          <w:i/>
          <w:iCs/>
          <w:color w:val="auto"/>
          <w:sz w:val="28"/>
          <w:szCs w:val="28"/>
        </w:rPr>
        <w:t xml:space="preserve"> Hình ảnh đại thể gan, lách thận chuột thử độc tính cấp</w:t>
      </w:r>
      <w:bookmarkEnd w:id="210"/>
      <w:bookmarkEnd w:id="211"/>
      <w:bookmarkEnd w:id="212"/>
      <w:bookmarkEnd w:id="213"/>
      <w:r w:rsidRPr="00A920EC">
        <w:rPr>
          <w:bCs w:val="0"/>
          <w:i/>
          <w:iCs/>
          <w:color w:val="auto"/>
          <w:sz w:val="28"/>
          <w:szCs w:val="28"/>
        </w:rPr>
        <w:t xml:space="preserve"> </w:t>
      </w:r>
    </w:p>
    <w:p w14:paraId="5C7E811B" w14:textId="2FDB756D" w:rsidR="00CA373A" w:rsidRPr="00A920EC" w:rsidRDefault="00CA373A" w:rsidP="00275F32">
      <w:pPr>
        <w:widowControl w:val="0"/>
        <w:spacing w:after="0" w:line="360" w:lineRule="auto"/>
        <w:ind w:left="3"/>
        <w:rPr>
          <w:color w:val="auto"/>
        </w:rPr>
      </w:pPr>
      <w:r w:rsidRPr="00A920EC">
        <w:rPr>
          <w:color w:val="auto"/>
        </w:rPr>
        <w:t xml:space="preserve">Gan chuột có kích thước và hình thể bình thường, gồm nhiều thùy rõ ràng, màu nâu đỏ, bề mặt trơn bóng, bao Glisson mỏng, không rách hoặc xơ dày. Mật độ </w:t>
      </w:r>
      <w:r w:rsidR="006D6E28" w:rsidRPr="00A920EC">
        <w:rPr>
          <w:color w:val="auto"/>
        </w:rPr>
        <w:t>tương đối chắc</w:t>
      </w:r>
      <w:r w:rsidRPr="00A920EC">
        <w:rPr>
          <w:color w:val="auto"/>
        </w:rPr>
        <w:t>, đàn hồi</w:t>
      </w:r>
      <w:r w:rsidR="00E72CA8" w:rsidRPr="00A920EC">
        <w:rPr>
          <w:color w:val="auto"/>
        </w:rPr>
        <w:t xml:space="preserve"> tốt</w:t>
      </w:r>
      <w:r w:rsidRPr="00A920EC">
        <w:rPr>
          <w:color w:val="auto"/>
        </w:rPr>
        <w:t>. Khi cắt, bề mặt cắt ẩm, màu nâu đỏ đồng nhất, không thấy ổ hoại tử, xuất huyết hay khối khu trú. Không có dấu hiệu ứ mật hoặc biến đổi nhu mô đại thể.</w:t>
      </w:r>
    </w:p>
    <w:p w14:paraId="7C2BD48D" w14:textId="77777777" w:rsidR="00CA373A" w:rsidRPr="00A920EC" w:rsidRDefault="00CA373A" w:rsidP="00275F32">
      <w:pPr>
        <w:widowControl w:val="0"/>
        <w:spacing w:after="0" w:line="360" w:lineRule="auto"/>
        <w:ind w:left="3"/>
        <w:rPr>
          <w:color w:val="auto"/>
        </w:rPr>
      </w:pPr>
      <w:r w:rsidRPr="00A920EC">
        <w:rPr>
          <w:color w:val="auto"/>
        </w:rPr>
        <w:t>Hai thận có kích thước cân đối, hình hạt đậu, mặt ngoài nhẵn, bao thận mỏng dễ bóc tách. Màu nâu đỏ nhạt, mật độ chắc vừa phải. Bề mặt cắt cho thấy ranh giới giữa vùng vỏ và vùng tủy rõ ràng; vùng vỏ màu nâu vàng nhạt, vùng tủy sẫm hơn, cấu trúc tia tủy và tháp thận quan sát rõ. Không thấy hiện tượng xuất huyết, hoại tử hoặc giãn đài bể thận.</w:t>
      </w:r>
    </w:p>
    <w:p w14:paraId="718E7D4D" w14:textId="143A4A94" w:rsidR="00CA373A" w:rsidRPr="00A920EC" w:rsidRDefault="00CA373A" w:rsidP="00275F32">
      <w:pPr>
        <w:widowControl w:val="0"/>
        <w:spacing w:after="0" w:line="360" w:lineRule="auto"/>
        <w:ind w:left="3"/>
        <w:rPr>
          <w:noProof/>
          <w:color w:val="auto"/>
        </w:rPr>
      </w:pPr>
      <w:r w:rsidRPr="00A920EC">
        <w:rPr>
          <w:color w:val="auto"/>
        </w:rPr>
        <w:t>Lách có kích thước bình thường, hình dẹt, màu đỏ sẫm, bề mặt nhẵn, bao lách mỏng. Mật độ chắc, đàn hồi. Bề mặt cắt màu đỏ sẫm đồng nhất, ẩm, không có ổ hoại tử, xuất huyết hay nhồi máu. Cấu trúc vùng trắng và vùng đỏ quan sát được mờ nhẹ dưới ánh sáng phản chiếu.</w:t>
      </w:r>
      <w:r w:rsidRPr="00A920EC">
        <w:rPr>
          <w:noProof/>
          <w:color w:val="auto"/>
        </w:rPr>
        <w:t xml:space="preserve"> </w:t>
      </w:r>
    </w:p>
    <w:p w14:paraId="11C90E6B" w14:textId="77777777" w:rsidR="00D80702" w:rsidRPr="00A920EC" w:rsidRDefault="00D80702">
      <w:pPr>
        <w:spacing w:after="160" w:line="259" w:lineRule="auto"/>
        <w:ind w:firstLine="0"/>
        <w:jc w:val="left"/>
        <w:rPr>
          <w:i/>
          <w:color w:val="auto"/>
        </w:rPr>
      </w:pPr>
      <w:r w:rsidRPr="00A920EC">
        <w:rPr>
          <w:i/>
          <w:color w:val="auto"/>
        </w:rPr>
        <w:br w:type="page"/>
      </w:r>
    </w:p>
    <w:p w14:paraId="1328D964" w14:textId="49E28304" w:rsidR="007E11B2" w:rsidRPr="00A920EC" w:rsidRDefault="00FC0E7B" w:rsidP="00D80702">
      <w:pPr>
        <w:widowControl w:val="0"/>
        <w:spacing w:after="0" w:line="360" w:lineRule="auto"/>
        <w:ind w:left="3"/>
        <w:rPr>
          <w:bCs/>
          <w:i/>
          <w:color w:val="auto"/>
        </w:rPr>
      </w:pPr>
      <w:r w:rsidRPr="00A920EC">
        <w:rPr>
          <w:noProof/>
          <w:color w:val="auto"/>
        </w:rPr>
        <w:lastRenderedPageBreak/>
        <w:drawing>
          <wp:anchor distT="0" distB="0" distL="114300" distR="114300" simplePos="0" relativeHeight="251594240" behindDoc="0" locked="0" layoutInCell="1" allowOverlap="1" wp14:anchorId="6A752166" wp14:editId="037534EA">
            <wp:simplePos x="0" y="0"/>
            <wp:positionH relativeFrom="column">
              <wp:posOffset>2987675</wp:posOffset>
            </wp:positionH>
            <wp:positionV relativeFrom="paragraph">
              <wp:posOffset>199390</wp:posOffset>
            </wp:positionV>
            <wp:extent cx="1819275" cy="1428750"/>
            <wp:effectExtent l="0" t="0" r="9525" b="0"/>
            <wp:wrapNone/>
            <wp:docPr id="29990" name="Picture 29990"/>
            <wp:cNvGraphicFramePr/>
            <a:graphic xmlns:a="http://schemas.openxmlformats.org/drawingml/2006/main">
              <a:graphicData uri="http://schemas.openxmlformats.org/drawingml/2006/picture">
                <pic:pic xmlns:pic="http://schemas.openxmlformats.org/drawingml/2006/picture">
                  <pic:nvPicPr>
                    <pic:cNvPr id="29990" name="Picture 29990"/>
                    <pic:cNvPicPr/>
                  </pic:nvPicPr>
                  <pic:blipFill>
                    <a:blip r:embed="rId42"/>
                    <a:stretch>
                      <a:fillRect/>
                    </a:stretch>
                  </pic:blipFill>
                  <pic:spPr>
                    <a:xfrm>
                      <a:off x="0" y="0"/>
                      <a:ext cx="1819275" cy="1428750"/>
                    </a:xfrm>
                    <a:prstGeom prst="rect">
                      <a:avLst/>
                    </a:prstGeom>
                  </pic:spPr>
                </pic:pic>
              </a:graphicData>
            </a:graphic>
            <wp14:sizeRelH relativeFrom="margin">
              <wp14:pctWidth>0</wp14:pctWidth>
            </wp14:sizeRelH>
            <wp14:sizeRelV relativeFrom="margin">
              <wp14:pctHeight>0</wp14:pctHeight>
            </wp14:sizeRelV>
          </wp:anchor>
        </w:drawing>
      </w:r>
      <w:r w:rsidRPr="00A920EC">
        <w:rPr>
          <w:noProof/>
          <w:color w:val="auto"/>
        </w:rPr>
        <w:drawing>
          <wp:anchor distT="0" distB="0" distL="114300" distR="114300" simplePos="0" relativeHeight="251590144" behindDoc="0" locked="0" layoutInCell="1" allowOverlap="1" wp14:anchorId="79ED90F5" wp14:editId="427B9E38">
            <wp:simplePos x="0" y="0"/>
            <wp:positionH relativeFrom="margin">
              <wp:posOffset>254000</wp:posOffset>
            </wp:positionH>
            <wp:positionV relativeFrom="paragraph">
              <wp:posOffset>227965</wp:posOffset>
            </wp:positionV>
            <wp:extent cx="2238375" cy="1400175"/>
            <wp:effectExtent l="0" t="0" r="9525" b="9525"/>
            <wp:wrapNone/>
            <wp:docPr id="29987" name="Picture 29987"/>
            <wp:cNvGraphicFramePr/>
            <a:graphic xmlns:a="http://schemas.openxmlformats.org/drawingml/2006/main">
              <a:graphicData uri="http://schemas.openxmlformats.org/drawingml/2006/picture">
                <pic:pic xmlns:pic="http://schemas.openxmlformats.org/drawingml/2006/picture">
                  <pic:nvPicPr>
                    <pic:cNvPr id="29987" name="Picture 29987"/>
                    <pic:cNvPicPr/>
                  </pic:nvPicPr>
                  <pic:blipFill>
                    <a:blip r:embed="rId43"/>
                    <a:stretch>
                      <a:fillRect/>
                    </a:stretch>
                  </pic:blipFill>
                  <pic:spPr>
                    <a:xfrm>
                      <a:off x="0" y="0"/>
                      <a:ext cx="2238375" cy="1400175"/>
                    </a:xfrm>
                    <a:prstGeom prst="rect">
                      <a:avLst/>
                    </a:prstGeom>
                  </pic:spPr>
                </pic:pic>
              </a:graphicData>
            </a:graphic>
            <wp14:sizeRelH relativeFrom="margin">
              <wp14:pctWidth>0</wp14:pctWidth>
            </wp14:sizeRelH>
            <wp14:sizeRelV relativeFrom="margin">
              <wp14:pctHeight>0</wp14:pctHeight>
            </wp14:sizeRelV>
          </wp:anchor>
        </w:drawing>
      </w:r>
      <w:r w:rsidR="007E11B2" w:rsidRPr="00A920EC">
        <w:rPr>
          <w:i/>
          <w:color w:val="auto"/>
        </w:rPr>
        <w:t xml:space="preserve">-  </w:t>
      </w:r>
      <w:r w:rsidR="007E11B2" w:rsidRPr="00A920EC">
        <w:rPr>
          <w:bCs/>
          <w:i/>
          <w:color w:val="auto"/>
        </w:rPr>
        <w:t>Quan sát vi thể</w:t>
      </w:r>
      <w:r w:rsidR="00CA373A" w:rsidRPr="00A920EC">
        <w:rPr>
          <w:bCs/>
          <w:i/>
          <w:color w:val="auto"/>
        </w:rPr>
        <w:t>:</w:t>
      </w:r>
    </w:p>
    <w:p w14:paraId="49E12503" w14:textId="153A4B55" w:rsidR="00CA373A" w:rsidRPr="00A920EC" w:rsidRDefault="007C31A5" w:rsidP="00D80702">
      <w:pPr>
        <w:widowControl w:val="0"/>
        <w:spacing w:after="0" w:line="360" w:lineRule="auto"/>
        <w:ind w:firstLine="0"/>
        <w:rPr>
          <w:color w:val="auto"/>
        </w:rPr>
      </w:pPr>
      <w:r w:rsidRPr="00A920EC">
        <w:rPr>
          <w:noProof/>
          <w:color w:val="auto"/>
        </w:rPr>
        <mc:AlternateContent>
          <mc:Choice Requires="wps">
            <w:drawing>
              <wp:anchor distT="0" distB="0" distL="114300" distR="114300" simplePos="0" relativeHeight="251602432" behindDoc="0" locked="0" layoutInCell="1" allowOverlap="1" wp14:anchorId="5168331C" wp14:editId="1B71A070">
                <wp:simplePos x="0" y="0"/>
                <wp:positionH relativeFrom="column">
                  <wp:posOffset>2940409</wp:posOffset>
                </wp:positionH>
                <wp:positionV relativeFrom="paragraph">
                  <wp:posOffset>62782</wp:posOffset>
                </wp:positionV>
                <wp:extent cx="457200" cy="295275"/>
                <wp:effectExtent l="19050" t="19050" r="57150" b="47625"/>
                <wp:wrapNone/>
                <wp:docPr id="16" name="Straight Arrow Connector 16"/>
                <wp:cNvGraphicFramePr/>
                <a:graphic xmlns:a="http://schemas.openxmlformats.org/drawingml/2006/main">
                  <a:graphicData uri="http://schemas.microsoft.com/office/word/2010/wordprocessingShape">
                    <wps:wsp>
                      <wps:cNvCnPr/>
                      <wps:spPr>
                        <a:xfrm>
                          <a:off x="0" y="0"/>
                          <a:ext cx="457200" cy="295275"/>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4FF16846" id="Straight Arrow Connector 16" o:spid="_x0000_s1026" type="#_x0000_t32" style="position:absolute;margin-left:231.55pt;margin-top:4.95pt;width:36pt;height:23.25pt;z-index:251602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" strokecolor="yellow" strokeweight="3pt">
                <v:stroke endarrow="block" joinstyle="miter"/>
              </v:shape>
            </w:pict>
          </mc:Fallback>
        </mc:AlternateContent>
      </w:r>
    </w:p>
    <w:p w14:paraId="2AAF622E" w14:textId="0E71D67E" w:rsidR="007E11B2" w:rsidRPr="00A920EC" w:rsidRDefault="007C31A5" w:rsidP="00D80702">
      <w:pPr>
        <w:widowControl w:val="0"/>
        <w:spacing w:after="0" w:line="360" w:lineRule="auto"/>
        <w:rPr>
          <w:color w:val="auto"/>
        </w:rPr>
      </w:pPr>
      <w:r w:rsidRPr="00A920EC">
        <w:rPr>
          <w:noProof/>
          <w:color w:val="auto"/>
        </w:rPr>
        <mc:AlternateContent>
          <mc:Choice Requires="wps">
            <w:drawing>
              <wp:anchor distT="0" distB="0" distL="114300" distR="114300" simplePos="0" relativeHeight="251606528" behindDoc="0" locked="0" layoutInCell="1" allowOverlap="1" wp14:anchorId="33DA8D72" wp14:editId="7124B736">
                <wp:simplePos x="0" y="0"/>
                <wp:positionH relativeFrom="column">
                  <wp:posOffset>4294960</wp:posOffset>
                </wp:positionH>
                <wp:positionV relativeFrom="paragraph">
                  <wp:posOffset>122794</wp:posOffset>
                </wp:positionV>
                <wp:extent cx="285750" cy="457200"/>
                <wp:effectExtent l="38100" t="19050" r="19050" b="38100"/>
                <wp:wrapNone/>
                <wp:docPr id="45" name="Straight Arrow Connector 45"/>
                <wp:cNvGraphicFramePr/>
                <a:graphic xmlns:a="http://schemas.openxmlformats.org/drawingml/2006/main">
                  <a:graphicData uri="http://schemas.microsoft.com/office/word/2010/wordprocessingShape">
                    <wps:wsp>
                      <wps:cNvCnPr/>
                      <wps:spPr>
                        <a:xfrm flipH="1">
                          <a:off x="0" y="0"/>
                          <a:ext cx="285750" cy="457200"/>
                        </a:xfrm>
                        <a:prstGeom prst="straightConnector1">
                          <a:avLst/>
                        </a:prstGeom>
                        <a:ln w="38100">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486EEA2B" id="Straight Arrow Connector 45" o:spid="_x0000_s1026" type="#_x0000_t32" style="position:absolute;margin-left:338.2pt;margin-top:9.65pt;width:22.5pt;height:36pt;flip:x;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" strokecolor="#00b0f0" strokeweight="3pt">
                <v:stroke endarrow="block" joinstyle="miter"/>
              </v:shape>
            </w:pict>
          </mc:Fallback>
        </mc:AlternateContent>
      </w:r>
      <w:r w:rsidR="007E11B2" w:rsidRPr="00A920EC">
        <w:rPr>
          <w:noProof/>
          <w:color w:val="auto"/>
        </w:rPr>
        <mc:AlternateContent>
          <mc:Choice Requires="wps">
            <w:drawing>
              <wp:anchor distT="0" distB="0" distL="114300" distR="114300" simplePos="0" relativeHeight="251598336" behindDoc="0" locked="0" layoutInCell="1" allowOverlap="1" wp14:anchorId="5FDC3079" wp14:editId="28957A3F">
                <wp:simplePos x="0" y="0"/>
                <wp:positionH relativeFrom="column">
                  <wp:posOffset>720725</wp:posOffset>
                </wp:positionH>
                <wp:positionV relativeFrom="paragraph">
                  <wp:posOffset>128270</wp:posOffset>
                </wp:positionV>
                <wp:extent cx="457200" cy="295275"/>
                <wp:effectExtent l="19050" t="19050" r="57150" b="47625"/>
                <wp:wrapNone/>
                <wp:docPr id="6" name="Straight Arrow Connector 6"/>
                <wp:cNvGraphicFramePr/>
                <a:graphic xmlns:a="http://schemas.openxmlformats.org/drawingml/2006/main">
                  <a:graphicData uri="http://schemas.microsoft.com/office/word/2010/wordprocessingShape">
                    <wps:wsp>
                      <wps:cNvCnPr/>
                      <wps:spPr>
                        <a:xfrm>
                          <a:off x="0" y="0"/>
                          <a:ext cx="457200" cy="295275"/>
                        </a:xfrm>
                        <a:prstGeom prst="straightConnector1">
                          <a:avLst/>
                        </a:prstGeom>
                        <a:ln w="3810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56318E34" id="Straight Arrow Connector 6" o:spid="_x0000_s1026" type="#_x0000_t32" style="position:absolute;margin-left:56.75pt;margin-top:10.1pt;width:36pt;height:23.25pt;z-index:251598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" strokecolor="yellow" strokeweight="3pt">
                <v:stroke endarrow="block" joinstyle="miter"/>
              </v:shape>
            </w:pict>
          </mc:Fallback>
        </mc:AlternateContent>
      </w:r>
    </w:p>
    <w:p w14:paraId="3445ED13" w14:textId="0CD625B9" w:rsidR="00CA373A" w:rsidRPr="00A920EC" w:rsidRDefault="00CA373A" w:rsidP="00D80702">
      <w:pPr>
        <w:widowControl w:val="0"/>
        <w:spacing w:after="0" w:line="360" w:lineRule="auto"/>
        <w:rPr>
          <w:color w:val="auto"/>
        </w:rPr>
      </w:pPr>
    </w:p>
    <w:p w14:paraId="418AF0CF" w14:textId="26778C34" w:rsidR="00CA373A" w:rsidRPr="00A920EC" w:rsidRDefault="00CA373A" w:rsidP="00D80702">
      <w:pPr>
        <w:widowControl w:val="0"/>
        <w:spacing w:after="0" w:line="360" w:lineRule="auto"/>
        <w:rPr>
          <w:color w:val="auto"/>
        </w:rPr>
      </w:pPr>
    </w:p>
    <w:p w14:paraId="36D83272" w14:textId="77777777" w:rsidR="00D80702" w:rsidRPr="00A920EC" w:rsidRDefault="00D80702" w:rsidP="00D80702">
      <w:pPr>
        <w:widowControl w:val="0"/>
        <w:spacing w:before="120" w:after="0" w:line="360" w:lineRule="auto"/>
        <w:ind w:firstLine="0"/>
        <w:jc w:val="center"/>
        <w:rPr>
          <w:b/>
          <w:color w:val="auto"/>
          <w:sz w:val="4"/>
          <w:szCs w:val="28"/>
        </w:rPr>
      </w:pPr>
      <w:bookmarkStart w:id="214" w:name="_Toc216872746"/>
      <w:bookmarkStart w:id="215" w:name="_Toc219244989"/>
      <w:bookmarkStart w:id="216" w:name="_Toc221666683"/>
    </w:p>
    <w:p w14:paraId="317E26E4" w14:textId="679B089F" w:rsidR="00CA373A" w:rsidRPr="00A920EC" w:rsidRDefault="007E11B2" w:rsidP="00704B46">
      <w:pPr>
        <w:widowControl w:val="0"/>
        <w:spacing w:before="120" w:after="0" w:line="360" w:lineRule="auto"/>
        <w:ind w:firstLine="0"/>
        <w:jc w:val="center"/>
        <w:outlineLvl w:val="4"/>
        <w:rPr>
          <w:b/>
          <w:color w:val="auto"/>
          <w:szCs w:val="28"/>
        </w:rPr>
      </w:pPr>
      <w:bookmarkStart w:id="217" w:name="_Toc238027349"/>
      <w:r w:rsidRPr="00A920EC">
        <w:rPr>
          <w:b/>
          <w:color w:val="auto"/>
          <w:szCs w:val="28"/>
        </w:rPr>
        <w:t>Hình 3.</w:t>
      </w:r>
      <w:r w:rsidRPr="00A920EC">
        <w:rPr>
          <w:b/>
          <w:color w:val="auto"/>
          <w:szCs w:val="28"/>
        </w:rPr>
        <w:fldChar w:fldCharType="begin"/>
      </w:r>
      <w:r w:rsidRPr="00A920EC">
        <w:rPr>
          <w:b/>
          <w:color w:val="auto"/>
          <w:szCs w:val="28"/>
        </w:rPr>
        <w:instrText xml:space="preserve"> SEQ Hình_3. \* ARABIC </w:instrText>
      </w:r>
      <w:r w:rsidRPr="00A920EC">
        <w:rPr>
          <w:b/>
          <w:color w:val="auto"/>
          <w:szCs w:val="28"/>
        </w:rPr>
        <w:fldChar w:fldCharType="separate"/>
      </w:r>
      <w:r w:rsidR="00C91427">
        <w:rPr>
          <w:b/>
          <w:noProof/>
          <w:color w:val="auto"/>
          <w:szCs w:val="28"/>
        </w:rPr>
        <w:t>3</w:t>
      </w:r>
      <w:r w:rsidRPr="00A920EC">
        <w:rPr>
          <w:b/>
          <w:color w:val="auto"/>
          <w:szCs w:val="28"/>
        </w:rPr>
        <w:fldChar w:fldCharType="end"/>
      </w:r>
      <w:r w:rsidRPr="00A920EC">
        <w:rPr>
          <w:b/>
          <w:color w:val="auto"/>
          <w:szCs w:val="28"/>
        </w:rPr>
        <w:t>.</w:t>
      </w:r>
      <w:r w:rsidRPr="00A920EC">
        <w:rPr>
          <w:color w:val="auto"/>
        </w:rPr>
        <w:t xml:space="preserve"> Cấu trúc vi thể gan chuột</w:t>
      </w:r>
      <w:r w:rsidR="00FF137F" w:rsidRPr="00A920EC">
        <w:rPr>
          <w:color w:val="auto"/>
        </w:rPr>
        <w:t xml:space="preserve"> lô 1. H</w:t>
      </w:r>
      <w:r w:rsidRPr="00A920EC">
        <w:rPr>
          <w:color w:val="auto"/>
        </w:rPr>
        <w:t>E 20X.</w:t>
      </w:r>
      <w:bookmarkEnd w:id="214"/>
      <w:bookmarkEnd w:id="215"/>
      <w:bookmarkEnd w:id="216"/>
      <w:bookmarkEnd w:id="217"/>
    </w:p>
    <w:p w14:paraId="2D9F36D0" w14:textId="0269D788" w:rsidR="007E11B2" w:rsidRPr="00A920EC" w:rsidRDefault="007E11B2" w:rsidP="00D80702">
      <w:pPr>
        <w:widowControl w:val="0"/>
        <w:spacing w:after="0" w:line="343" w:lineRule="auto"/>
        <w:ind w:firstLine="0"/>
        <w:rPr>
          <w:iCs/>
          <w:color w:val="auto"/>
        </w:rPr>
      </w:pPr>
      <w:r w:rsidRPr="00A920EC">
        <w:rPr>
          <w:iCs/>
          <w:color w:val="auto"/>
        </w:rPr>
        <w:t>Các tế bào gan xếp thành dải, thành bè, giữa các dải, bè gan có xoang mạch. Các tế bào gan không bị thoái hóa. Các xoang mạch bị sung huyết nhẹ (mũi tên vàng). Tĩnh mạch trung tâm tiểu thùy không bị sung huyết (mũi tên xanh).</w:t>
      </w:r>
    </w:p>
    <w:p w14:paraId="5006928B" w14:textId="2EB93B86" w:rsidR="007E11B2" w:rsidRPr="00A920EC" w:rsidRDefault="00C611B1" w:rsidP="00275F32">
      <w:pPr>
        <w:widowControl w:val="0"/>
        <w:spacing w:after="0" w:line="360" w:lineRule="auto"/>
        <w:rPr>
          <w:color w:val="auto"/>
        </w:rPr>
      </w:pPr>
      <w:r w:rsidRPr="00A920EC">
        <w:rPr>
          <w:noProof/>
          <w:color w:val="auto"/>
        </w:rPr>
        <w:drawing>
          <wp:anchor distT="0" distB="0" distL="114300" distR="114300" simplePos="0" relativeHeight="251622912" behindDoc="0" locked="0" layoutInCell="1" allowOverlap="1" wp14:anchorId="0806B06E" wp14:editId="097F7E75">
            <wp:simplePos x="0" y="0"/>
            <wp:positionH relativeFrom="column">
              <wp:posOffset>2940589</wp:posOffset>
            </wp:positionH>
            <wp:positionV relativeFrom="paragraph">
              <wp:posOffset>92231</wp:posOffset>
            </wp:positionV>
            <wp:extent cx="2096087" cy="1664898"/>
            <wp:effectExtent l="0" t="0" r="0" b="0"/>
            <wp:wrapNone/>
            <wp:docPr id="47" name="Picture 29996"/>
            <wp:cNvGraphicFramePr/>
            <a:graphic xmlns:a="http://schemas.openxmlformats.org/drawingml/2006/main">
              <a:graphicData uri="http://schemas.openxmlformats.org/drawingml/2006/picture">
                <pic:pic xmlns:pic="http://schemas.openxmlformats.org/drawingml/2006/picture">
                  <pic:nvPicPr>
                    <pic:cNvPr id="2" name="Picture 29996"/>
                    <pic:cNvPicPr/>
                  </pic:nvPicPr>
                  <pic:blipFill rotWithShape="1">
                    <a:blip r:embed="rId44"/>
                    <a:srcRect l="12873" t="5494"/>
                    <a:stretch/>
                  </pic:blipFill>
                  <pic:spPr bwMode="auto">
                    <a:xfrm>
                      <a:off x="0" y="0"/>
                      <a:ext cx="2106578" cy="167323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20EC">
        <w:rPr>
          <w:noProof/>
          <w:color w:val="auto"/>
        </w:rPr>
        <w:drawing>
          <wp:anchor distT="0" distB="0" distL="114300" distR="114300" simplePos="0" relativeHeight="251618816" behindDoc="0" locked="0" layoutInCell="1" allowOverlap="1" wp14:anchorId="58436D73" wp14:editId="7B23117D">
            <wp:simplePos x="0" y="0"/>
            <wp:positionH relativeFrom="margin">
              <wp:posOffset>257775</wp:posOffset>
            </wp:positionH>
            <wp:positionV relativeFrom="paragraph">
              <wp:posOffset>92231</wp:posOffset>
            </wp:positionV>
            <wp:extent cx="2208362" cy="1647645"/>
            <wp:effectExtent l="0" t="0" r="1905" b="0"/>
            <wp:wrapNone/>
            <wp:docPr id="46" name="Picture 29993"/>
            <wp:cNvGraphicFramePr/>
            <a:graphic xmlns:a="http://schemas.openxmlformats.org/drawingml/2006/main">
              <a:graphicData uri="http://schemas.openxmlformats.org/drawingml/2006/picture">
                <pic:pic xmlns:pic="http://schemas.openxmlformats.org/drawingml/2006/picture">
                  <pic:nvPicPr>
                    <pic:cNvPr id="1" name="Picture 29993"/>
                    <pic:cNvPicPr/>
                  </pic:nvPicPr>
                  <pic:blipFill rotWithShape="1">
                    <a:blip r:embed="rId45"/>
                    <a:srcRect l="8304" b="10961"/>
                    <a:stretch/>
                  </pic:blipFill>
                  <pic:spPr bwMode="auto">
                    <a:xfrm>
                      <a:off x="0" y="0"/>
                      <a:ext cx="2210763" cy="16494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730B531" w14:textId="77777777" w:rsidR="007E11B2" w:rsidRPr="00A920EC" w:rsidRDefault="007E11B2" w:rsidP="00275F32">
      <w:pPr>
        <w:widowControl w:val="0"/>
        <w:spacing w:after="0" w:line="360" w:lineRule="auto"/>
        <w:rPr>
          <w:color w:val="auto"/>
        </w:rPr>
      </w:pPr>
    </w:p>
    <w:p w14:paraId="12A3D259" w14:textId="77777777" w:rsidR="007E11B2" w:rsidRPr="00A920EC" w:rsidRDefault="007E11B2" w:rsidP="00275F32">
      <w:pPr>
        <w:widowControl w:val="0"/>
        <w:spacing w:after="0" w:line="360" w:lineRule="auto"/>
        <w:rPr>
          <w:color w:val="auto"/>
        </w:rPr>
      </w:pPr>
    </w:p>
    <w:p w14:paraId="31C966FE" w14:textId="77777777" w:rsidR="007E11B2" w:rsidRPr="00A920EC" w:rsidRDefault="007E11B2" w:rsidP="00275F32">
      <w:pPr>
        <w:widowControl w:val="0"/>
        <w:spacing w:after="0" w:line="360" w:lineRule="auto"/>
        <w:rPr>
          <w:color w:val="auto"/>
        </w:rPr>
      </w:pPr>
    </w:p>
    <w:p w14:paraId="1680DCC4" w14:textId="77777777" w:rsidR="007E11B2" w:rsidRPr="00A920EC" w:rsidRDefault="007E11B2" w:rsidP="00275F32">
      <w:pPr>
        <w:widowControl w:val="0"/>
        <w:spacing w:after="0" w:line="360" w:lineRule="auto"/>
        <w:ind w:left="143" w:hanging="10"/>
        <w:rPr>
          <w:b/>
          <w:color w:val="auto"/>
          <w:szCs w:val="28"/>
        </w:rPr>
      </w:pPr>
    </w:p>
    <w:p w14:paraId="68A21169" w14:textId="77777777" w:rsidR="007E11B2" w:rsidRPr="00A920EC" w:rsidRDefault="007E11B2" w:rsidP="00275F32">
      <w:pPr>
        <w:widowControl w:val="0"/>
        <w:spacing w:after="0" w:line="360" w:lineRule="auto"/>
        <w:ind w:left="143" w:hanging="10"/>
        <w:rPr>
          <w:b/>
          <w:color w:val="auto"/>
          <w:szCs w:val="28"/>
        </w:rPr>
      </w:pPr>
    </w:p>
    <w:p w14:paraId="19E84100" w14:textId="75AF904A" w:rsidR="00CA373A" w:rsidRPr="00A920EC" w:rsidRDefault="007E11B2" w:rsidP="00704B46">
      <w:pPr>
        <w:widowControl w:val="0"/>
        <w:spacing w:after="0" w:line="360" w:lineRule="auto"/>
        <w:ind w:left="143" w:hanging="10"/>
        <w:jc w:val="center"/>
        <w:outlineLvl w:val="4"/>
        <w:rPr>
          <w:color w:val="auto"/>
        </w:rPr>
      </w:pPr>
      <w:bookmarkStart w:id="218" w:name="_Toc216872747"/>
      <w:bookmarkStart w:id="219" w:name="_Toc219244990"/>
      <w:bookmarkStart w:id="220" w:name="_Toc221666684"/>
      <w:bookmarkStart w:id="221" w:name="_Toc238027350"/>
      <w:r w:rsidRPr="00A920EC">
        <w:rPr>
          <w:b/>
          <w:color w:val="auto"/>
          <w:szCs w:val="28"/>
        </w:rPr>
        <w:t>Hình 3.</w:t>
      </w:r>
      <w:r w:rsidRPr="00A920EC">
        <w:rPr>
          <w:b/>
          <w:color w:val="auto"/>
          <w:szCs w:val="28"/>
        </w:rPr>
        <w:fldChar w:fldCharType="begin"/>
      </w:r>
      <w:r w:rsidRPr="00A920EC">
        <w:rPr>
          <w:b/>
          <w:color w:val="auto"/>
          <w:szCs w:val="28"/>
        </w:rPr>
        <w:instrText xml:space="preserve"> SEQ Hình_3. \* ARABIC </w:instrText>
      </w:r>
      <w:r w:rsidRPr="00A920EC">
        <w:rPr>
          <w:b/>
          <w:color w:val="auto"/>
          <w:szCs w:val="28"/>
        </w:rPr>
        <w:fldChar w:fldCharType="separate"/>
      </w:r>
      <w:r w:rsidR="00C91427">
        <w:rPr>
          <w:b/>
          <w:noProof/>
          <w:color w:val="auto"/>
          <w:szCs w:val="28"/>
        </w:rPr>
        <w:t>4</w:t>
      </w:r>
      <w:r w:rsidRPr="00A920EC">
        <w:rPr>
          <w:b/>
          <w:color w:val="auto"/>
          <w:szCs w:val="28"/>
        </w:rPr>
        <w:fldChar w:fldCharType="end"/>
      </w:r>
      <w:r w:rsidRPr="00A920EC">
        <w:rPr>
          <w:b/>
          <w:color w:val="auto"/>
          <w:szCs w:val="28"/>
        </w:rPr>
        <w:t>.</w:t>
      </w:r>
      <w:r w:rsidRPr="00A920EC">
        <w:rPr>
          <w:b/>
          <w:bCs/>
          <w:i/>
          <w:iCs/>
          <w:color w:val="auto"/>
          <w:szCs w:val="28"/>
        </w:rPr>
        <w:t xml:space="preserve"> </w:t>
      </w:r>
      <w:r w:rsidRPr="00A920EC">
        <w:rPr>
          <w:color w:val="auto"/>
        </w:rPr>
        <w:t>Cấu trúc vi thể thận chuột</w:t>
      </w:r>
      <w:r w:rsidR="00FF137F" w:rsidRPr="00A920EC">
        <w:rPr>
          <w:color w:val="auto"/>
        </w:rPr>
        <w:t xml:space="preserve"> lô 1</w:t>
      </w:r>
      <w:r w:rsidRPr="00A920EC">
        <w:rPr>
          <w:color w:val="auto"/>
        </w:rPr>
        <w:t>. HE 20X.</w:t>
      </w:r>
      <w:bookmarkEnd w:id="218"/>
      <w:bookmarkEnd w:id="219"/>
      <w:bookmarkEnd w:id="220"/>
      <w:bookmarkEnd w:id="221"/>
    </w:p>
    <w:p w14:paraId="3A3F77B1" w14:textId="2CD0C967" w:rsidR="007E11B2" w:rsidRPr="00A920EC" w:rsidRDefault="007E11B2" w:rsidP="00D80702">
      <w:pPr>
        <w:widowControl w:val="0"/>
        <w:spacing w:after="0" w:line="343" w:lineRule="auto"/>
        <w:ind w:left="141" w:hanging="11"/>
        <w:rPr>
          <w:iCs/>
          <w:color w:val="auto"/>
          <w:spacing w:val="-4"/>
        </w:rPr>
      </w:pPr>
      <w:r w:rsidRPr="00A920EC">
        <w:rPr>
          <w:iCs/>
          <w:color w:val="auto"/>
          <w:spacing w:val="-4"/>
        </w:rPr>
        <w:t xml:space="preserve">Vỏ thận có các cầu thận, các ống thận và các mạch máu giữa các ống thận. Các tế bào biểu mô ống thận không bị thoái </w:t>
      </w:r>
      <w:r w:rsidR="00C05046" w:rsidRPr="00A920EC">
        <w:rPr>
          <w:iCs/>
          <w:color w:val="auto"/>
          <w:spacing w:val="-4"/>
        </w:rPr>
        <w:t>hóa. Mô có hiện tượng sung huyết nhẹ</w:t>
      </w:r>
      <w:r w:rsidRPr="00A920EC">
        <w:rPr>
          <w:iCs/>
          <w:color w:val="auto"/>
          <w:spacing w:val="-4"/>
        </w:rPr>
        <w:t>.</w:t>
      </w:r>
    </w:p>
    <w:p w14:paraId="2FDF8F01" w14:textId="77777777" w:rsidR="007E11B2" w:rsidRPr="00A920EC" w:rsidRDefault="007E11B2" w:rsidP="00D80702">
      <w:pPr>
        <w:widowControl w:val="0"/>
        <w:spacing w:after="0" w:line="343" w:lineRule="auto"/>
        <w:ind w:left="143" w:hanging="10"/>
        <w:rPr>
          <w:i/>
          <w:color w:val="auto"/>
          <w:sz w:val="24"/>
        </w:rPr>
      </w:pPr>
      <w:r w:rsidRPr="00A920EC">
        <w:rPr>
          <w:noProof/>
          <w:color w:val="auto"/>
        </w:rPr>
        <w:drawing>
          <wp:anchor distT="0" distB="0" distL="114300" distR="114300" simplePos="0" relativeHeight="251614720" behindDoc="0" locked="0" layoutInCell="1" allowOverlap="1" wp14:anchorId="580EE1BA" wp14:editId="0B62D117">
            <wp:simplePos x="0" y="0"/>
            <wp:positionH relativeFrom="column">
              <wp:posOffset>2987675</wp:posOffset>
            </wp:positionH>
            <wp:positionV relativeFrom="paragraph">
              <wp:posOffset>120015</wp:posOffset>
            </wp:positionV>
            <wp:extent cx="2314575" cy="1624330"/>
            <wp:effectExtent l="0" t="0" r="9525" b="0"/>
            <wp:wrapNone/>
            <wp:docPr id="30002" name="Picture 30002"/>
            <wp:cNvGraphicFramePr/>
            <a:graphic xmlns:a="http://schemas.openxmlformats.org/drawingml/2006/main">
              <a:graphicData uri="http://schemas.openxmlformats.org/drawingml/2006/picture">
                <pic:pic xmlns:pic="http://schemas.openxmlformats.org/drawingml/2006/picture">
                  <pic:nvPicPr>
                    <pic:cNvPr id="30002" name="Picture 30002"/>
                    <pic:cNvPicPr/>
                  </pic:nvPicPr>
                  <pic:blipFill rotWithShape="1">
                    <a:blip r:embed="rId46"/>
                    <a:srcRect t="13668" r="6664"/>
                    <a:stretch/>
                  </pic:blipFill>
                  <pic:spPr bwMode="auto">
                    <a:xfrm>
                      <a:off x="0" y="0"/>
                      <a:ext cx="2314575" cy="1624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20EC">
        <w:rPr>
          <w:noProof/>
          <w:color w:val="auto"/>
        </w:rPr>
        <w:drawing>
          <wp:anchor distT="0" distB="0" distL="114300" distR="114300" simplePos="0" relativeHeight="251610624" behindDoc="0" locked="0" layoutInCell="1" allowOverlap="1" wp14:anchorId="05207530" wp14:editId="68FC0963">
            <wp:simplePos x="0" y="0"/>
            <wp:positionH relativeFrom="margin">
              <wp:posOffset>292100</wp:posOffset>
            </wp:positionH>
            <wp:positionV relativeFrom="paragraph">
              <wp:posOffset>100965</wp:posOffset>
            </wp:positionV>
            <wp:extent cx="2318385" cy="1638300"/>
            <wp:effectExtent l="0" t="0" r="5715" b="0"/>
            <wp:wrapNone/>
            <wp:docPr id="29999" name="Picture 29999"/>
            <wp:cNvGraphicFramePr/>
            <a:graphic xmlns:a="http://schemas.openxmlformats.org/drawingml/2006/main">
              <a:graphicData uri="http://schemas.openxmlformats.org/drawingml/2006/picture">
                <pic:pic xmlns:pic="http://schemas.openxmlformats.org/drawingml/2006/picture">
                  <pic:nvPicPr>
                    <pic:cNvPr id="29999" name="Picture 29999"/>
                    <pic:cNvPicPr/>
                  </pic:nvPicPr>
                  <pic:blipFill rotWithShape="1">
                    <a:blip r:embed="rId47"/>
                    <a:srcRect l="8975" b="13818"/>
                    <a:stretch/>
                  </pic:blipFill>
                  <pic:spPr bwMode="auto">
                    <a:xfrm>
                      <a:off x="0" y="0"/>
                      <a:ext cx="2318385" cy="1638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7DDAB4" w14:textId="77777777" w:rsidR="007E11B2" w:rsidRPr="00A920EC" w:rsidRDefault="007E11B2" w:rsidP="00275F32">
      <w:pPr>
        <w:widowControl w:val="0"/>
        <w:spacing w:after="0" w:line="360" w:lineRule="auto"/>
        <w:ind w:left="143" w:hanging="10"/>
        <w:rPr>
          <w:i/>
          <w:color w:val="auto"/>
          <w:sz w:val="24"/>
        </w:rPr>
      </w:pPr>
    </w:p>
    <w:p w14:paraId="2D3BEDDA" w14:textId="77777777" w:rsidR="007E11B2" w:rsidRPr="00A920EC" w:rsidRDefault="007E11B2" w:rsidP="00275F32">
      <w:pPr>
        <w:widowControl w:val="0"/>
        <w:spacing w:after="0" w:line="360" w:lineRule="auto"/>
        <w:ind w:left="143" w:hanging="10"/>
        <w:rPr>
          <w:i/>
          <w:color w:val="auto"/>
          <w:sz w:val="24"/>
        </w:rPr>
      </w:pPr>
    </w:p>
    <w:p w14:paraId="6F20A274" w14:textId="77777777" w:rsidR="007E11B2" w:rsidRPr="00A920EC" w:rsidRDefault="007E11B2" w:rsidP="00275F32">
      <w:pPr>
        <w:widowControl w:val="0"/>
        <w:spacing w:after="0" w:line="360" w:lineRule="auto"/>
        <w:ind w:left="143" w:hanging="10"/>
        <w:rPr>
          <w:i/>
          <w:color w:val="auto"/>
          <w:sz w:val="24"/>
        </w:rPr>
      </w:pPr>
    </w:p>
    <w:p w14:paraId="5205294F" w14:textId="77777777" w:rsidR="007E11B2" w:rsidRPr="00A920EC" w:rsidRDefault="007E11B2" w:rsidP="00275F32">
      <w:pPr>
        <w:widowControl w:val="0"/>
        <w:spacing w:after="0" w:line="360" w:lineRule="auto"/>
        <w:ind w:left="143" w:hanging="10"/>
        <w:rPr>
          <w:i/>
          <w:color w:val="auto"/>
          <w:sz w:val="24"/>
        </w:rPr>
      </w:pPr>
    </w:p>
    <w:p w14:paraId="2B0EAE91" w14:textId="77777777" w:rsidR="007E11B2" w:rsidRPr="00A920EC" w:rsidRDefault="007E11B2" w:rsidP="00275F32">
      <w:pPr>
        <w:widowControl w:val="0"/>
        <w:spacing w:after="0" w:line="360" w:lineRule="auto"/>
        <w:ind w:left="143" w:hanging="10"/>
        <w:rPr>
          <w:i/>
          <w:color w:val="auto"/>
          <w:sz w:val="24"/>
        </w:rPr>
      </w:pPr>
    </w:p>
    <w:p w14:paraId="6D4BB59B" w14:textId="77777777" w:rsidR="007E11B2" w:rsidRPr="00A920EC" w:rsidRDefault="007E11B2" w:rsidP="00275F32">
      <w:pPr>
        <w:widowControl w:val="0"/>
        <w:spacing w:after="0" w:line="360" w:lineRule="auto"/>
        <w:ind w:left="143" w:hanging="10"/>
        <w:rPr>
          <w:i/>
          <w:color w:val="auto"/>
          <w:sz w:val="24"/>
        </w:rPr>
      </w:pPr>
    </w:p>
    <w:p w14:paraId="69644D7C" w14:textId="578483B0" w:rsidR="00CA373A" w:rsidRPr="00A920EC" w:rsidRDefault="007E11B2" w:rsidP="00704B46">
      <w:pPr>
        <w:widowControl w:val="0"/>
        <w:spacing w:after="0" w:line="300" w:lineRule="auto"/>
        <w:ind w:firstLine="0"/>
        <w:jc w:val="center"/>
        <w:outlineLvl w:val="4"/>
        <w:rPr>
          <w:color w:val="auto"/>
        </w:rPr>
      </w:pPr>
      <w:bookmarkStart w:id="222" w:name="_Toc216872748"/>
      <w:bookmarkStart w:id="223" w:name="_Toc219244991"/>
      <w:bookmarkStart w:id="224" w:name="_Toc221666685"/>
      <w:bookmarkStart w:id="225" w:name="_Toc238027351"/>
      <w:r w:rsidRPr="00A920EC">
        <w:rPr>
          <w:b/>
          <w:color w:val="auto"/>
          <w:szCs w:val="28"/>
        </w:rPr>
        <w:t>Hình 3.</w:t>
      </w:r>
      <w:r w:rsidRPr="00A920EC">
        <w:rPr>
          <w:b/>
          <w:color w:val="auto"/>
          <w:szCs w:val="28"/>
        </w:rPr>
        <w:fldChar w:fldCharType="begin"/>
      </w:r>
      <w:r w:rsidRPr="00A920EC">
        <w:rPr>
          <w:b/>
          <w:color w:val="auto"/>
          <w:szCs w:val="28"/>
        </w:rPr>
        <w:instrText xml:space="preserve"> SEQ Hình_3. \* ARABIC </w:instrText>
      </w:r>
      <w:r w:rsidRPr="00A920EC">
        <w:rPr>
          <w:b/>
          <w:color w:val="auto"/>
          <w:szCs w:val="28"/>
        </w:rPr>
        <w:fldChar w:fldCharType="separate"/>
      </w:r>
      <w:r w:rsidR="00C91427">
        <w:rPr>
          <w:b/>
          <w:noProof/>
          <w:color w:val="auto"/>
          <w:szCs w:val="28"/>
        </w:rPr>
        <w:t>5</w:t>
      </w:r>
      <w:r w:rsidRPr="00A920EC">
        <w:rPr>
          <w:b/>
          <w:color w:val="auto"/>
          <w:szCs w:val="28"/>
        </w:rPr>
        <w:fldChar w:fldCharType="end"/>
      </w:r>
      <w:r w:rsidRPr="00A920EC">
        <w:rPr>
          <w:b/>
          <w:color w:val="auto"/>
          <w:szCs w:val="28"/>
        </w:rPr>
        <w:t>.</w:t>
      </w:r>
      <w:r w:rsidRPr="00A920EC">
        <w:rPr>
          <w:b/>
          <w:bCs/>
          <w:i/>
          <w:iCs/>
          <w:color w:val="auto"/>
          <w:szCs w:val="28"/>
        </w:rPr>
        <w:t xml:space="preserve"> </w:t>
      </w:r>
      <w:r w:rsidR="00FF137F" w:rsidRPr="00A920EC">
        <w:rPr>
          <w:color w:val="auto"/>
        </w:rPr>
        <w:t>Cấu trúc vi thể lách chuột lô 1.</w:t>
      </w:r>
      <w:r w:rsidRPr="00A920EC">
        <w:rPr>
          <w:color w:val="auto"/>
        </w:rPr>
        <w:t xml:space="preserve"> HE 20X.</w:t>
      </w:r>
      <w:bookmarkEnd w:id="222"/>
      <w:bookmarkEnd w:id="223"/>
      <w:bookmarkEnd w:id="224"/>
      <w:bookmarkEnd w:id="225"/>
    </w:p>
    <w:p w14:paraId="18989B19" w14:textId="23AE1B91" w:rsidR="007E11B2" w:rsidRPr="00A920EC" w:rsidRDefault="007E11B2" w:rsidP="00D80702">
      <w:pPr>
        <w:widowControl w:val="0"/>
        <w:spacing w:after="0" w:line="343" w:lineRule="auto"/>
        <w:ind w:firstLine="0"/>
        <w:rPr>
          <w:iCs/>
          <w:color w:val="auto"/>
        </w:rPr>
      </w:pPr>
      <w:r w:rsidRPr="00A920EC">
        <w:rPr>
          <w:iCs/>
          <w:color w:val="auto"/>
        </w:rPr>
        <w:t xml:space="preserve">Nhu mô lách với vùng tủy trắng và vùng tủy đỏ. Vùng tủy trắng có các nang lympho khá đồng đều với động mạch bút lông ở trung tâm. Vùng tủy đỏ có dây Billroth và các xoang mạch. </w:t>
      </w:r>
    </w:p>
    <w:p w14:paraId="3182C77A" w14:textId="38FC3AAC" w:rsidR="007E11B2" w:rsidRPr="00BF5E09" w:rsidRDefault="007E11B2" w:rsidP="00275F32">
      <w:pPr>
        <w:widowControl w:val="0"/>
        <w:spacing w:after="0" w:line="360" w:lineRule="auto"/>
        <w:ind w:left="11" w:hanging="11"/>
        <w:outlineLvl w:val="2"/>
        <w:rPr>
          <w:rFonts w:ascii="Times New Roman Bold" w:hAnsi="Times New Roman Bold"/>
          <w:b/>
          <w:i/>
          <w:color w:val="auto"/>
          <w:spacing w:val="-12"/>
        </w:rPr>
      </w:pPr>
      <w:bookmarkStart w:id="226" w:name="_Toc221666475"/>
      <w:bookmarkStart w:id="227" w:name="_Toc238027267"/>
      <w:r w:rsidRPr="00BF5E09">
        <w:rPr>
          <w:rFonts w:ascii="Times New Roman Bold" w:hAnsi="Times New Roman Bold"/>
          <w:b/>
          <w:i/>
          <w:color w:val="auto"/>
          <w:spacing w:val="-12"/>
        </w:rPr>
        <w:lastRenderedPageBreak/>
        <w:t>3.1.</w:t>
      </w:r>
      <w:r w:rsidR="00DA6BC1" w:rsidRPr="00BF5E09">
        <w:rPr>
          <w:rFonts w:ascii="Times New Roman Bold" w:hAnsi="Times New Roman Bold"/>
          <w:b/>
          <w:i/>
          <w:color w:val="auto"/>
          <w:spacing w:val="-12"/>
        </w:rPr>
        <w:t>3</w:t>
      </w:r>
      <w:r w:rsidRPr="00BF5E09">
        <w:rPr>
          <w:rFonts w:ascii="Times New Roman Bold" w:hAnsi="Times New Roman Bold"/>
          <w:b/>
          <w:i/>
          <w:color w:val="auto"/>
          <w:spacing w:val="-12"/>
        </w:rPr>
        <w:t xml:space="preserve">. Độc tính bán trường diễn của </w:t>
      </w:r>
      <w:r w:rsidR="006C47BB">
        <w:rPr>
          <w:rFonts w:ascii="Times New Roman Bold" w:hAnsi="Times New Roman Bold"/>
          <w:b/>
          <w:i/>
          <w:color w:val="auto"/>
          <w:spacing w:val="-12"/>
        </w:rPr>
        <w:t>Gel nano berberin</w:t>
      </w:r>
      <w:r w:rsidR="00446EDF">
        <w:rPr>
          <w:rFonts w:ascii="Times New Roman Bold" w:hAnsi="Times New Roman Bold"/>
          <w:b/>
          <w:i/>
          <w:color w:val="auto"/>
          <w:spacing w:val="-12"/>
        </w:rPr>
        <w:t xml:space="preserve"> </w:t>
      </w:r>
      <w:r w:rsidRPr="00BF5E09">
        <w:rPr>
          <w:rFonts w:ascii="Times New Roman Bold" w:hAnsi="Times New Roman Bold"/>
          <w:b/>
          <w:i/>
          <w:color w:val="auto"/>
          <w:spacing w:val="-12"/>
        </w:rPr>
        <w:t>trên động vật thực nghiệm</w:t>
      </w:r>
      <w:bookmarkEnd w:id="226"/>
      <w:bookmarkEnd w:id="227"/>
      <w:r w:rsidRPr="00BF5E09">
        <w:rPr>
          <w:rFonts w:ascii="Times New Roman Bold" w:hAnsi="Times New Roman Bold"/>
          <w:b/>
          <w:i/>
          <w:color w:val="auto"/>
          <w:spacing w:val="-12"/>
        </w:rPr>
        <w:t xml:space="preserve"> </w:t>
      </w:r>
    </w:p>
    <w:p w14:paraId="012B7269" w14:textId="7FC3F229" w:rsidR="007E11B2" w:rsidRPr="00A920EC" w:rsidRDefault="007E11B2" w:rsidP="00275F32">
      <w:pPr>
        <w:widowControl w:val="0"/>
        <w:spacing w:after="0" w:line="360" w:lineRule="auto"/>
        <w:ind w:left="3"/>
        <w:rPr>
          <w:color w:val="auto"/>
        </w:rPr>
      </w:pPr>
      <w:r w:rsidRPr="00A920EC">
        <w:rPr>
          <w:color w:val="auto"/>
        </w:rPr>
        <w:t>Trong thời gian thí nghiệm, chuột cống ở cả 3 lô hoạt động bình thường, nhanh nhẹn, mắt sáng, lông mượt, ăn uống tốt, phân khô. Không thấy biểu hiện gì đặc biệt ở cả 3 lô chuột trong suốt thời gian nghiên cứu.</w:t>
      </w:r>
    </w:p>
    <w:p w14:paraId="1C350AB1" w14:textId="21086B3C" w:rsidR="00B32260" w:rsidRPr="00A920EC" w:rsidRDefault="00B32260" w:rsidP="00704B46">
      <w:pPr>
        <w:widowControl w:val="0"/>
        <w:spacing w:after="0" w:line="360" w:lineRule="auto"/>
        <w:ind w:left="11" w:hanging="11"/>
        <w:jc w:val="center"/>
        <w:outlineLvl w:val="5"/>
        <w:rPr>
          <w:color w:val="auto"/>
        </w:rPr>
      </w:pPr>
      <w:bookmarkStart w:id="228" w:name="_Toc213651078"/>
      <w:bookmarkStart w:id="229" w:name="_Toc219243590"/>
      <w:bookmarkStart w:id="230" w:name="_Toc238027301"/>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8</w:t>
      </w:r>
      <w:r w:rsidRPr="00A920EC">
        <w:rPr>
          <w:b/>
          <w:color w:val="auto"/>
          <w:szCs w:val="28"/>
        </w:rPr>
        <w:fldChar w:fldCharType="end"/>
      </w:r>
      <w:r w:rsidRPr="00A920EC">
        <w:rPr>
          <w:b/>
          <w:color w:val="auto"/>
          <w:szCs w:val="28"/>
        </w:rPr>
        <w:t>.</w:t>
      </w:r>
      <w:r w:rsidRPr="00A920EC">
        <w:rPr>
          <w:b/>
          <w:color w:val="auto"/>
        </w:rPr>
        <w:t xml:space="preserve"> </w:t>
      </w:r>
      <w:r w:rsidRPr="00A920EC">
        <w:rPr>
          <w:color w:val="auto"/>
        </w:rPr>
        <w:t xml:space="preserve">Biến đổi trọng lượng chuột khi uống </w:t>
      </w:r>
      <w:bookmarkEnd w:id="228"/>
      <w:bookmarkEnd w:id="229"/>
      <w:bookmarkEnd w:id="230"/>
      <w:r w:rsidR="006C47BB">
        <w:rPr>
          <w:color w:val="auto"/>
        </w:rPr>
        <w:t>Gel nano berberin</w:t>
      </w:r>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29CEE2D6" w14:textId="77777777" w:rsidTr="00731ED5">
        <w:trPr>
          <w:trHeight w:val="822"/>
        </w:trPr>
        <w:tc>
          <w:tcPr>
            <w:tcW w:w="2269" w:type="dxa"/>
            <w:vMerge w:val="restart"/>
            <w:tcBorders>
              <w:top w:val="single" w:sz="4" w:space="0" w:color="000000"/>
              <w:left w:val="single" w:sz="4" w:space="0" w:color="000000"/>
              <w:right w:val="single" w:sz="4" w:space="0" w:color="000000"/>
            </w:tcBorders>
            <w:vAlign w:val="center"/>
          </w:tcPr>
          <w:p w14:paraId="39E7F5B4" w14:textId="77777777" w:rsidR="00895E4D" w:rsidRPr="00A920EC" w:rsidRDefault="00895E4D" w:rsidP="00D80702">
            <w:pPr>
              <w:widowControl w:val="0"/>
              <w:spacing w:before="80" w:after="0" w:line="348" w:lineRule="auto"/>
              <w:ind w:left="55" w:firstLine="0"/>
              <w:jc w:val="center"/>
              <w:rPr>
                <w:color w:val="auto"/>
              </w:rPr>
            </w:pPr>
            <w:r w:rsidRPr="00A920EC">
              <w:rPr>
                <w:b/>
                <w:color w:val="auto"/>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12C9C639" w14:textId="77777777" w:rsidR="00895E4D" w:rsidRPr="00A920EC" w:rsidRDefault="00895E4D" w:rsidP="00D80702">
            <w:pPr>
              <w:widowControl w:val="0"/>
              <w:spacing w:before="80" w:after="0" w:line="348" w:lineRule="auto"/>
              <w:ind w:left="8" w:firstLine="0"/>
              <w:jc w:val="center"/>
              <w:rPr>
                <w:b/>
                <w:color w:val="auto"/>
              </w:rPr>
            </w:pPr>
            <w:r w:rsidRPr="00A920EC">
              <w:rPr>
                <w:b/>
                <w:color w:val="auto"/>
              </w:rPr>
              <w:t>Trọng lượng trung bình của chuột (g)</w:t>
            </w:r>
          </w:p>
          <w:p w14:paraId="61C6254A" w14:textId="3E300D86" w:rsidR="00895E4D" w:rsidRPr="00A920EC" w:rsidRDefault="00895E4D" w:rsidP="00D80702">
            <w:pPr>
              <w:widowControl w:val="0"/>
              <w:spacing w:before="80" w:after="0" w:line="348" w:lineRule="auto"/>
              <w:ind w:left="8" w:firstLine="0"/>
              <w:jc w:val="center"/>
              <w:rPr>
                <w:b/>
                <w:color w:val="auto"/>
              </w:rPr>
            </w:pPr>
            <w:r w:rsidRPr="00A920EC">
              <w:rPr>
                <w:b/>
                <w:color w:val="auto"/>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p>
        </w:tc>
        <w:tc>
          <w:tcPr>
            <w:tcW w:w="0" w:type="auto"/>
            <w:vMerge w:val="restart"/>
            <w:tcBorders>
              <w:top w:val="single" w:sz="4" w:space="0" w:color="000000"/>
              <w:left w:val="single" w:sz="4" w:space="0" w:color="000000"/>
              <w:right w:val="single" w:sz="4" w:space="0" w:color="000000"/>
            </w:tcBorders>
            <w:vAlign w:val="center"/>
          </w:tcPr>
          <w:p w14:paraId="099164A6" w14:textId="08DDBFBC" w:rsidR="00895E4D" w:rsidRPr="00A920EC" w:rsidRDefault="00895E4D" w:rsidP="00D80702">
            <w:pPr>
              <w:widowControl w:val="0"/>
              <w:spacing w:before="80" w:after="0" w:line="348" w:lineRule="auto"/>
              <w:ind w:left="8" w:firstLine="0"/>
              <w:jc w:val="center"/>
              <w:rPr>
                <w:color w:val="auto"/>
              </w:rPr>
            </w:pPr>
            <w:r w:rsidRPr="00A920EC">
              <w:rPr>
                <w:b/>
                <w:color w:val="auto"/>
              </w:rPr>
              <w:t>p*</w:t>
            </w:r>
          </w:p>
        </w:tc>
      </w:tr>
      <w:tr w:rsidR="008532F9" w:rsidRPr="00A920EC" w14:paraId="4BCF86A4"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00E0FDDE" w14:textId="77777777" w:rsidR="00895E4D" w:rsidRPr="00A920EC" w:rsidRDefault="00895E4D" w:rsidP="00D80702">
            <w:pPr>
              <w:widowControl w:val="0"/>
              <w:spacing w:before="80" w:after="0" w:line="348" w:lineRule="auto"/>
              <w:ind w:firstLine="0"/>
              <w:jc w:val="left"/>
              <w:rPr>
                <w:color w:val="auto"/>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5277E41F" w14:textId="77777777" w:rsidR="00895E4D" w:rsidRPr="00A920EC" w:rsidRDefault="00895E4D" w:rsidP="00D80702">
            <w:pPr>
              <w:widowControl w:val="0"/>
              <w:spacing w:before="80" w:after="0" w:line="348" w:lineRule="auto"/>
              <w:ind w:left="6" w:firstLine="0"/>
              <w:jc w:val="center"/>
              <w:rPr>
                <w:color w:val="auto"/>
              </w:rPr>
            </w:pPr>
            <w:r w:rsidRPr="00A920EC">
              <w:rPr>
                <w:b/>
                <w:color w:val="auto"/>
              </w:rPr>
              <w:t xml:space="preserve">Lô chứng </w:t>
            </w:r>
          </w:p>
          <w:p w14:paraId="5C775520" w14:textId="77777777" w:rsidR="00895E4D" w:rsidRPr="00A920EC" w:rsidRDefault="00895E4D" w:rsidP="00D80702">
            <w:pPr>
              <w:widowControl w:val="0"/>
              <w:spacing w:before="80" w:after="0" w:line="348" w:lineRule="auto"/>
              <w:ind w:left="7" w:firstLine="0"/>
              <w:jc w:val="center"/>
              <w:rPr>
                <w:color w:val="auto"/>
              </w:rPr>
            </w:pPr>
            <w:r w:rsidRPr="00A920EC">
              <w:rPr>
                <w:b/>
                <w:color w:val="auto"/>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69098616" w14:textId="622C2769" w:rsidR="00895E4D" w:rsidRPr="00A920EC" w:rsidRDefault="00895E4D" w:rsidP="00D80702">
            <w:pPr>
              <w:widowControl w:val="0"/>
              <w:spacing w:before="80" w:after="0" w:line="348" w:lineRule="auto"/>
              <w:ind w:left="8" w:firstLine="0"/>
              <w:jc w:val="center"/>
              <w:rPr>
                <w:b/>
                <w:color w:val="auto"/>
              </w:rPr>
            </w:pPr>
            <w:r w:rsidRPr="00A920EC">
              <w:rPr>
                <w:b/>
                <w:color w:val="auto"/>
              </w:rPr>
              <w:t xml:space="preserve">Lô thử 1 </w:t>
            </w:r>
          </w:p>
          <w:p w14:paraId="2D69F58D" w14:textId="77777777" w:rsidR="00895E4D" w:rsidRPr="00A920EC" w:rsidRDefault="00895E4D" w:rsidP="00D80702">
            <w:pPr>
              <w:widowControl w:val="0"/>
              <w:spacing w:before="80" w:after="0" w:line="348" w:lineRule="auto"/>
              <w:ind w:left="8" w:firstLine="0"/>
              <w:jc w:val="center"/>
              <w:rPr>
                <w:color w:val="auto"/>
              </w:rPr>
            </w:pPr>
            <w:r w:rsidRPr="00A920EC">
              <w:rPr>
                <w:b/>
                <w:color w:val="auto"/>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54FDE9DA" w14:textId="736E4318" w:rsidR="00895E4D" w:rsidRPr="00A920EC" w:rsidRDefault="00895E4D" w:rsidP="00D80702">
            <w:pPr>
              <w:widowControl w:val="0"/>
              <w:spacing w:before="80" w:after="0" w:line="348" w:lineRule="auto"/>
              <w:ind w:firstLine="0"/>
              <w:jc w:val="center"/>
              <w:rPr>
                <w:b/>
                <w:color w:val="auto"/>
              </w:rPr>
            </w:pPr>
            <w:r w:rsidRPr="00A920EC">
              <w:rPr>
                <w:b/>
                <w:color w:val="auto"/>
              </w:rPr>
              <w:t>Lô thử 2</w:t>
            </w:r>
          </w:p>
          <w:p w14:paraId="2C0142E9" w14:textId="77777777" w:rsidR="00895E4D" w:rsidRPr="00A920EC" w:rsidRDefault="00895E4D" w:rsidP="00D80702">
            <w:pPr>
              <w:widowControl w:val="0"/>
              <w:spacing w:before="80" w:after="0" w:line="348" w:lineRule="auto"/>
              <w:ind w:firstLine="0"/>
              <w:jc w:val="center"/>
              <w:rPr>
                <w:b/>
                <w:color w:val="auto"/>
              </w:rPr>
            </w:pPr>
            <w:r w:rsidRPr="00A920EC">
              <w:rPr>
                <w:b/>
                <w:color w:val="auto"/>
              </w:rPr>
              <w:t>(n=10)</w:t>
            </w:r>
          </w:p>
        </w:tc>
        <w:tc>
          <w:tcPr>
            <w:tcW w:w="0" w:type="auto"/>
            <w:vMerge/>
            <w:tcBorders>
              <w:left w:val="single" w:sz="4" w:space="0" w:color="000000"/>
              <w:bottom w:val="single" w:sz="4" w:space="0" w:color="000000"/>
              <w:right w:val="single" w:sz="4" w:space="0" w:color="000000"/>
            </w:tcBorders>
            <w:vAlign w:val="center"/>
          </w:tcPr>
          <w:p w14:paraId="4770C201" w14:textId="77777777" w:rsidR="00895E4D" w:rsidRPr="00A920EC" w:rsidRDefault="00895E4D" w:rsidP="00D80702">
            <w:pPr>
              <w:widowControl w:val="0"/>
              <w:spacing w:before="80" w:after="0" w:line="348" w:lineRule="auto"/>
              <w:ind w:firstLine="0"/>
              <w:jc w:val="center"/>
              <w:rPr>
                <w:color w:val="auto"/>
              </w:rPr>
            </w:pPr>
          </w:p>
        </w:tc>
      </w:tr>
      <w:tr w:rsidR="008532F9" w:rsidRPr="00A920EC" w14:paraId="6625212A"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36D1917" w14:textId="77777777" w:rsidR="00B32260" w:rsidRPr="00A920EC" w:rsidRDefault="00B32260" w:rsidP="00D80702">
            <w:pPr>
              <w:widowControl w:val="0"/>
              <w:spacing w:before="80" w:after="0" w:line="348" w:lineRule="auto"/>
              <w:ind w:firstLine="0"/>
              <w:jc w:val="left"/>
              <w:rPr>
                <w:color w:val="auto"/>
              </w:rPr>
            </w:pPr>
            <w:r w:rsidRPr="00A920EC">
              <w:rPr>
                <w:color w:val="auto"/>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3B688D8D" w14:textId="77777777" w:rsidR="00B32260" w:rsidRPr="00A920EC" w:rsidRDefault="00B32260" w:rsidP="00D80702">
            <w:pPr>
              <w:widowControl w:val="0"/>
              <w:spacing w:before="80" w:after="0" w:line="348" w:lineRule="auto"/>
              <w:ind w:firstLine="0"/>
              <w:rPr>
                <w:color w:val="auto"/>
              </w:rPr>
            </w:pPr>
            <w:r w:rsidRPr="00A920EC">
              <w:rPr>
                <w:color w:val="auto"/>
              </w:rPr>
              <w:t xml:space="preserve">195,4 ± 31,14 </w:t>
            </w:r>
          </w:p>
        </w:tc>
        <w:tc>
          <w:tcPr>
            <w:tcW w:w="1984" w:type="dxa"/>
            <w:tcBorders>
              <w:top w:val="single" w:sz="4" w:space="0" w:color="000000"/>
              <w:left w:val="single" w:sz="4" w:space="0" w:color="000000"/>
              <w:bottom w:val="single" w:sz="4" w:space="0" w:color="000000"/>
              <w:right w:val="single" w:sz="4" w:space="0" w:color="000000"/>
            </w:tcBorders>
            <w:vAlign w:val="center"/>
          </w:tcPr>
          <w:p w14:paraId="350B405A" w14:textId="77777777" w:rsidR="00B32260" w:rsidRPr="00A920EC" w:rsidRDefault="00B32260" w:rsidP="00D80702">
            <w:pPr>
              <w:widowControl w:val="0"/>
              <w:spacing w:before="80" w:after="0" w:line="348" w:lineRule="auto"/>
              <w:ind w:firstLine="0"/>
              <w:rPr>
                <w:color w:val="auto"/>
              </w:rPr>
            </w:pPr>
            <w:r w:rsidRPr="00A920EC">
              <w:rPr>
                <w:color w:val="auto"/>
              </w:rPr>
              <w:t xml:space="preserve">193,50 ± 30,94 </w:t>
            </w:r>
          </w:p>
        </w:tc>
        <w:tc>
          <w:tcPr>
            <w:tcW w:w="1985" w:type="dxa"/>
            <w:tcBorders>
              <w:top w:val="single" w:sz="4" w:space="0" w:color="000000"/>
              <w:left w:val="single" w:sz="4" w:space="0" w:color="000000"/>
              <w:bottom w:val="single" w:sz="4" w:space="0" w:color="000000"/>
              <w:right w:val="single" w:sz="4" w:space="0" w:color="000000"/>
            </w:tcBorders>
            <w:vAlign w:val="center"/>
          </w:tcPr>
          <w:p w14:paraId="0BB08647" w14:textId="77777777" w:rsidR="00B32260" w:rsidRPr="00A920EC" w:rsidRDefault="00B32260" w:rsidP="00D80702">
            <w:pPr>
              <w:widowControl w:val="0"/>
              <w:spacing w:before="80" w:after="0" w:line="348" w:lineRule="auto"/>
              <w:ind w:firstLine="0"/>
              <w:rPr>
                <w:color w:val="auto"/>
              </w:rPr>
            </w:pPr>
            <w:r w:rsidRPr="00A920EC">
              <w:rPr>
                <w:color w:val="auto"/>
              </w:rPr>
              <w:t>197,40 ± 20,51</w:t>
            </w:r>
          </w:p>
        </w:tc>
        <w:tc>
          <w:tcPr>
            <w:tcW w:w="0" w:type="auto"/>
            <w:tcBorders>
              <w:top w:val="single" w:sz="4" w:space="0" w:color="000000"/>
              <w:left w:val="single" w:sz="4" w:space="0" w:color="000000"/>
              <w:bottom w:val="single" w:sz="4" w:space="0" w:color="000000"/>
              <w:right w:val="single" w:sz="4" w:space="0" w:color="000000"/>
            </w:tcBorders>
            <w:vAlign w:val="center"/>
          </w:tcPr>
          <w:p w14:paraId="0E1C1382" w14:textId="77777777" w:rsidR="00B32260" w:rsidRPr="00A920EC" w:rsidRDefault="00B32260" w:rsidP="00D80702">
            <w:pPr>
              <w:widowControl w:val="0"/>
              <w:spacing w:before="80" w:after="0" w:line="348" w:lineRule="auto"/>
              <w:ind w:firstLine="0"/>
              <w:jc w:val="center"/>
              <w:rPr>
                <w:color w:val="auto"/>
              </w:rPr>
            </w:pPr>
            <w:r w:rsidRPr="00A920EC">
              <w:rPr>
                <w:color w:val="auto"/>
              </w:rPr>
              <w:t>0,953</w:t>
            </w:r>
          </w:p>
        </w:tc>
      </w:tr>
      <w:tr w:rsidR="008532F9" w:rsidRPr="00A920EC" w14:paraId="0CFF3E76"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39763847" w14:textId="77777777" w:rsidR="00B32260" w:rsidRPr="00A920EC" w:rsidRDefault="00B32260" w:rsidP="00D80702">
            <w:pPr>
              <w:widowControl w:val="0"/>
              <w:spacing w:before="80" w:after="0" w:line="348" w:lineRule="auto"/>
              <w:ind w:firstLine="0"/>
              <w:jc w:val="left"/>
              <w:rPr>
                <w:color w:val="auto"/>
              </w:rPr>
            </w:pPr>
            <w:r w:rsidRPr="00A920EC">
              <w:rPr>
                <w:color w:val="auto"/>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0759C47A" w14:textId="77777777" w:rsidR="00B32260" w:rsidRPr="00A920EC" w:rsidRDefault="00B32260" w:rsidP="00D80702">
            <w:pPr>
              <w:widowControl w:val="0"/>
              <w:spacing w:before="80" w:after="0" w:line="348" w:lineRule="auto"/>
              <w:ind w:firstLine="0"/>
              <w:jc w:val="left"/>
              <w:rPr>
                <w:color w:val="auto"/>
                <w:szCs w:val="28"/>
              </w:rPr>
            </w:pPr>
            <w:r w:rsidRPr="00A920EC">
              <w:rPr>
                <w:rStyle w:val="fontstyle01"/>
                <w:rFonts w:ascii="Times New Roman" w:hAnsi="Times New Roman"/>
                <w:color w:val="auto"/>
                <w:sz w:val="28"/>
                <w:szCs w:val="28"/>
              </w:rPr>
              <w:t xml:space="preserve">202,1 ± 29,10 </w:t>
            </w:r>
          </w:p>
        </w:tc>
        <w:tc>
          <w:tcPr>
            <w:tcW w:w="1984" w:type="dxa"/>
            <w:tcBorders>
              <w:top w:val="single" w:sz="4" w:space="0" w:color="000000"/>
              <w:left w:val="single" w:sz="4" w:space="0" w:color="000000"/>
              <w:bottom w:val="single" w:sz="4" w:space="0" w:color="000000"/>
              <w:right w:val="single" w:sz="4" w:space="0" w:color="000000"/>
            </w:tcBorders>
            <w:vAlign w:val="center"/>
          </w:tcPr>
          <w:p w14:paraId="19D33724" w14:textId="77777777" w:rsidR="00B32260" w:rsidRPr="00A920EC" w:rsidRDefault="00B32260" w:rsidP="00D80702">
            <w:pPr>
              <w:widowControl w:val="0"/>
              <w:spacing w:before="80" w:after="0" w:line="348" w:lineRule="auto"/>
              <w:ind w:firstLine="0"/>
              <w:rPr>
                <w:color w:val="auto"/>
                <w:szCs w:val="28"/>
              </w:rPr>
            </w:pPr>
            <w:r w:rsidRPr="00A920EC">
              <w:rPr>
                <w:rStyle w:val="fontstyle01"/>
                <w:rFonts w:ascii="Times New Roman" w:hAnsi="Times New Roman"/>
                <w:color w:val="auto"/>
                <w:sz w:val="28"/>
                <w:szCs w:val="28"/>
              </w:rPr>
              <w:t xml:space="preserve">204,60 ± 30,94 </w:t>
            </w:r>
          </w:p>
        </w:tc>
        <w:tc>
          <w:tcPr>
            <w:tcW w:w="1985" w:type="dxa"/>
            <w:tcBorders>
              <w:top w:val="single" w:sz="4" w:space="0" w:color="000000"/>
              <w:left w:val="single" w:sz="4" w:space="0" w:color="000000"/>
              <w:bottom w:val="single" w:sz="4" w:space="0" w:color="000000"/>
              <w:right w:val="single" w:sz="4" w:space="0" w:color="000000"/>
            </w:tcBorders>
            <w:vAlign w:val="center"/>
          </w:tcPr>
          <w:p w14:paraId="56F72A1B" w14:textId="77777777" w:rsidR="00B32260" w:rsidRPr="00A920EC" w:rsidRDefault="00B32260" w:rsidP="00D80702">
            <w:pPr>
              <w:widowControl w:val="0"/>
              <w:spacing w:before="80" w:after="0" w:line="348" w:lineRule="auto"/>
              <w:ind w:firstLine="0"/>
              <w:rPr>
                <w:color w:val="auto"/>
                <w:szCs w:val="28"/>
              </w:rPr>
            </w:pPr>
            <w:r w:rsidRPr="00A920EC">
              <w:rPr>
                <w:rStyle w:val="fontstyle01"/>
                <w:rFonts w:ascii="Times New Roman" w:hAnsi="Times New Roman"/>
                <w:color w:val="auto"/>
                <w:sz w:val="28"/>
                <w:szCs w:val="28"/>
              </w:rPr>
              <w:t>204,80 ± 25,14</w:t>
            </w:r>
          </w:p>
        </w:tc>
        <w:tc>
          <w:tcPr>
            <w:tcW w:w="0" w:type="auto"/>
            <w:tcBorders>
              <w:top w:val="single" w:sz="4" w:space="0" w:color="000000"/>
              <w:left w:val="single" w:sz="4" w:space="0" w:color="000000"/>
              <w:bottom w:val="single" w:sz="4" w:space="0" w:color="000000"/>
              <w:right w:val="single" w:sz="4" w:space="0" w:color="000000"/>
            </w:tcBorders>
            <w:vAlign w:val="center"/>
          </w:tcPr>
          <w:p w14:paraId="63173954" w14:textId="77777777" w:rsidR="00B32260" w:rsidRPr="00A920EC" w:rsidRDefault="00B32260" w:rsidP="00D80702">
            <w:pPr>
              <w:widowControl w:val="0"/>
              <w:spacing w:before="80" w:after="0" w:line="348" w:lineRule="auto"/>
              <w:ind w:left="6" w:firstLine="0"/>
              <w:jc w:val="center"/>
              <w:rPr>
                <w:color w:val="auto"/>
              </w:rPr>
            </w:pPr>
            <w:r w:rsidRPr="00A920EC">
              <w:rPr>
                <w:color w:val="auto"/>
              </w:rPr>
              <w:t>0,973</w:t>
            </w:r>
          </w:p>
        </w:tc>
      </w:tr>
      <w:tr w:rsidR="008532F9" w:rsidRPr="00A920EC" w14:paraId="3B8611F3"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370BDA68" w14:textId="77777777" w:rsidR="00B32260" w:rsidRPr="00A920EC" w:rsidRDefault="00B32260" w:rsidP="00D80702">
            <w:pPr>
              <w:widowControl w:val="0"/>
              <w:spacing w:before="80" w:after="0" w:line="348" w:lineRule="auto"/>
              <w:ind w:firstLine="0"/>
              <w:jc w:val="left"/>
              <w:rPr>
                <w:color w:val="auto"/>
              </w:rPr>
            </w:pPr>
            <w:r w:rsidRPr="00A920EC">
              <w:rPr>
                <w:color w:val="auto"/>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5CC6A1B2" w14:textId="77777777" w:rsidR="00B32260" w:rsidRPr="00A920EC" w:rsidRDefault="00B32260" w:rsidP="00D80702">
            <w:pPr>
              <w:widowControl w:val="0"/>
              <w:spacing w:before="80" w:after="0" w:line="348" w:lineRule="auto"/>
              <w:ind w:firstLine="0"/>
              <w:jc w:val="left"/>
              <w:rPr>
                <w:color w:val="auto"/>
                <w:szCs w:val="28"/>
              </w:rPr>
            </w:pPr>
            <w:r w:rsidRPr="00A920EC">
              <w:rPr>
                <w:rStyle w:val="fontstyle01"/>
                <w:rFonts w:ascii="Times New Roman" w:hAnsi="Times New Roman"/>
                <w:color w:val="auto"/>
                <w:sz w:val="28"/>
                <w:szCs w:val="28"/>
              </w:rPr>
              <w:t xml:space="preserve">208,1 ± 30,15 </w:t>
            </w:r>
          </w:p>
        </w:tc>
        <w:tc>
          <w:tcPr>
            <w:tcW w:w="1984" w:type="dxa"/>
            <w:tcBorders>
              <w:top w:val="single" w:sz="4" w:space="0" w:color="000000"/>
              <w:left w:val="single" w:sz="4" w:space="0" w:color="000000"/>
              <w:bottom w:val="single" w:sz="4" w:space="0" w:color="000000"/>
              <w:right w:val="single" w:sz="4" w:space="0" w:color="000000"/>
            </w:tcBorders>
            <w:vAlign w:val="center"/>
          </w:tcPr>
          <w:p w14:paraId="4B36024E" w14:textId="77777777" w:rsidR="00B32260" w:rsidRPr="00A920EC" w:rsidRDefault="00B32260" w:rsidP="00D80702">
            <w:pPr>
              <w:widowControl w:val="0"/>
              <w:spacing w:before="80" w:after="0" w:line="348" w:lineRule="auto"/>
              <w:ind w:firstLine="0"/>
              <w:rPr>
                <w:color w:val="auto"/>
                <w:szCs w:val="28"/>
              </w:rPr>
            </w:pPr>
            <w:r w:rsidRPr="00A920EC">
              <w:rPr>
                <w:rStyle w:val="fontstyle01"/>
                <w:rFonts w:ascii="Times New Roman" w:hAnsi="Times New Roman"/>
                <w:color w:val="auto"/>
                <w:sz w:val="28"/>
                <w:szCs w:val="28"/>
              </w:rPr>
              <w:t xml:space="preserve">208,60 ± 31,17 </w:t>
            </w:r>
          </w:p>
        </w:tc>
        <w:tc>
          <w:tcPr>
            <w:tcW w:w="1985" w:type="dxa"/>
            <w:tcBorders>
              <w:top w:val="single" w:sz="4" w:space="0" w:color="000000"/>
              <w:left w:val="single" w:sz="4" w:space="0" w:color="000000"/>
              <w:bottom w:val="single" w:sz="4" w:space="0" w:color="000000"/>
              <w:right w:val="single" w:sz="4" w:space="0" w:color="000000"/>
            </w:tcBorders>
            <w:vAlign w:val="center"/>
          </w:tcPr>
          <w:p w14:paraId="72033F9A" w14:textId="77777777" w:rsidR="00B32260" w:rsidRPr="00A920EC" w:rsidRDefault="00B32260" w:rsidP="00D80702">
            <w:pPr>
              <w:widowControl w:val="0"/>
              <w:spacing w:before="80" w:after="0" w:line="348" w:lineRule="auto"/>
              <w:ind w:firstLine="0"/>
              <w:rPr>
                <w:color w:val="auto"/>
                <w:szCs w:val="28"/>
              </w:rPr>
            </w:pPr>
            <w:r w:rsidRPr="00A920EC">
              <w:rPr>
                <w:rStyle w:val="fontstyle01"/>
                <w:rFonts w:ascii="Times New Roman" w:hAnsi="Times New Roman"/>
                <w:color w:val="auto"/>
                <w:sz w:val="28"/>
                <w:szCs w:val="28"/>
              </w:rPr>
              <w:t>210,60 ± 26,34</w:t>
            </w:r>
          </w:p>
        </w:tc>
        <w:tc>
          <w:tcPr>
            <w:tcW w:w="0" w:type="auto"/>
            <w:tcBorders>
              <w:top w:val="single" w:sz="4" w:space="0" w:color="000000"/>
              <w:left w:val="single" w:sz="4" w:space="0" w:color="000000"/>
              <w:bottom w:val="single" w:sz="4" w:space="0" w:color="000000"/>
              <w:right w:val="single" w:sz="4" w:space="0" w:color="000000"/>
            </w:tcBorders>
            <w:vAlign w:val="center"/>
          </w:tcPr>
          <w:p w14:paraId="01ABEBEA" w14:textId="77777777" w:rsidR="00B32260" w:rsidRPr="00A920EC" w:rsidRDefault="00B32260" w:rsidP="00D80702">
            <w:pPr>
              <w:widowControl w:val="0"/>
              <w:spacing w:before="80" w:after="0" w:line="348" w:lineRule="auto"/>
              <w:ind w:left="6" w:firstLine="0"/>
              <w:jc w:val="center"/>
              <w:rPr>
                <w:color w:val="auto"/>
              </w:rPr>
            </w:pPr>
            <w:r w:rsidRPr="00A920EC">
              <w:rPr>
                <w:color w:val="auto"/>
              </w:rPr>
              <w:t>0,980</w:t>
            </w:r>
          </w:p>
        </w:tc>
      </w:tr>
      <w:tr w:rsidR="008532F9" w:rsidRPr="00A920EC" w14:paraId="4D449293"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216B7BFC" w14:textId="2752EC8A" w:rsidR="00B32260" w:rsidRPr="00A920EC" w:rsidRDefault="008532F9" w:rsidP="00D80702">
            <w:pPr>
              <w:widowControl w:val="0"/>
              <w:spacing w:before="80" w:after="0" w:line="348" w:lineRule="auto"/>
              <w:ind w:firstLine="0"/>
              <w:jc w:val="left"/>
              <w:rPr>
                <w:color w:val="auto"/>
              </w:rPr>
            </w:pPr>
            <w:r w:rsidRPr="00A920EC">
              <w:rPr>
                <w:color w:val="auto"/>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338041D2" w14:textId="5FF32D15"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0,050</w:t>
            </w:r>
          </w:p>
          <w:p w14:paraId="5A69F5DF" w14:textId="10CE2970"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=0,001</w:t>
            </w:r>
          </w:p>
          <w:p w14:paraId="2E0A4B06" w14:textId="2BB4DD72"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=0,014</w:t>
            </w:r>
          </w:p>
        </w:tc>
        <w:tc>
          <w:tcPr>
            <w:tcW w:w="1984" w:type="dxa"/>
            <w:tcBorders>
              <w:top w:val="single" w:sz="4" w:space="0" w:color="000000"/>
              <w:left w:val="single" w:sz="4" w:space="0" w:color="000000"/>
              <w:bottom w:val="single" w:sz="4" w:space="0" w:color="000000"/>
              <w:right w:val="single" w:sz="4" w:space="0" w:color="000000"/>
            </w:tcBorders>
            <w:vAlign w:val="center"/>
          </w:tcPr>
          <w:p w14:paraId="5BECE4F1" w14:textId="59E3EE87"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=0,035</w:t>
            </w:r>
          </w:p>
          <w:p w14:paraId="2A17E17F" w14:textId="5F47888A"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=0,006</w:t>
            </w:r>
          </w:p>
          <w:p w14:paraId="713286D9" w14:textId="59C28AC5" w:rsidR="00B32260" w:rsidRPr="00A920EC" w:rsidRDefault="008532F9" w:rsidP="00D80702">
            <w:pPr>
              <w:widowControl w:val="0"/>
              <w:spacing w:before="80" w:after="0" w:line="34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=0,001</w:t>
            </w:r>
          </w:p>
        </w:tc>
        <w:tc>
          <w:tcPr>
            <w:tcW w:w="1985" w:type="dxa"/>
            <w:tcBorders>
              <w:top w:val="single" w:sz="4" w:space="0" w:color="000000"/>
              <w:left w:val="single" w:sz="4" w:space="0" w:color="000000"/>
              <w:bottom w:val="single" w:sz="4" w:space="0" w:color="000000"/>
              <w:right w:val="single" w:sz="4" w:space="0" w:color="000000"/>
            </w:tcBorders>
            <w:vAlign w:val="center"/>
          </w:tcPr>
          <w:p w14:paraId="3A6C1823" w14:textId="0655A74E"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=0,012</w:t>
            </w:r>
          </w:p>
          <w:p w14:paraId="5FE6C05E" w14:textId="0BFF2C36" w:rsidR="00B32260" w:rsidRPr="00A920EC" w:rsidRDefault="008532F9" w:rsidP="00D80702">
            <w:pPr>
              <w:widowControl w:val="0"/>
              <w:spacing w:before="80" w:after="0" w:line="34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=0,001</w:t>
            </w:r>
          </w:p>
          <w:p w14:paraId="326EC531" w14:textId="28E16037" w:rsidR="00B32260" w:rsidRPr="00A920EC" w:rsidRDefault="008532F9" w:rsidP="00D80702">
            <w:pPr>
              <w:widowControl w:val="0"/>
              <w:spacing w:before="80" w:after="0" w:line="34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0,02</w:t>
            </w:r>
          </w:p>
        </w:tc>
        <w:tc>
          <w:tcPr>
            <w:tcW w:w="0" w:type="auto"/>
            <w:tcBorders>
              <w:top w:val="single" w:sz="4" w:space="0" w:color="000000"/>
              <w:left w:val="single" w:sz="4" w:space="0" w:color="000000"/>
              <w:bottom w:val="single" w:sz="4" w:space="0" w:color="000000"/>
              <w:right w:val="single" w:sz="4" w:space="0" w:color="000000"/>
            </w:tcBorders>
            <w:vAlign w:val="center"/>
          </w:tcPr>
          <w:p w14:paraId="5E8FC9FB" w14:textId="77777777" w:rsidR="00B32260" w:rsidRPr="00A920EC" w:rsidRDefault="00B32260" w:rsidP="00D80702">
            <w:pPr>
              <w:widowControl w:val="0"/>
              <w:spacing w:before="80" w:after="0" w:line="348" w:lineRule="auto"/>
              <w:ind w:left="6" w:firstLine="0"/>
              <w:jc w:val="center"/>
              <w:rPr>
                <w:color w:val="auto"/>
              </w:rPr>
            </w:pPr>
          </w:p>
        </w:tc>
      </w:tr>
    </w:tbl>
    <w:p w14:paraId="5AB7FCEC" w14:textId="74D0CFD7"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1BF9105E" w14:textId="6EC466A3" w:rsidR="007E11B2" w:rsidRPr="00A920EC" w:rsidRDefault="007E11B2" w:rsidP="00275F32">
      <w:pPr>
        <w:widowControl w:val="0"/>
        <w:spacing w:after="0" w:line="360" w:lineRule="auto"/>
        <w:ind w:firstLine="715"/>
        <w:rPr>
          <w:color w:val="auto"/>
        </w:rPr>
      </w:pPr>
      <w:r w:rsidRPr="00A920EC">
        <w:rPr>
          <w:i/>
          <w:color w:val="auto"/>
        </w:rPr>
        <w:t>Nhận xét:</w:t>
      </w:r>
      <w:r w:rsidRPr="00A920EC">
        <w:rPr>
          <w:color w:val="auto"/>
        </w:rPr>
        <w:t xml:space="preserve"> </w:t>
      </w:r>
      <w:r w:rsidR="005118FF" w:rsidRPr="00A920EC">
        <w:rPr>
          <w:color w:val="auto"/>
        </w:rPr>
        <w:t>Cân nặng ở các lô đều tăng sau 2 tuần và 4 tuần nghiên cứu, khác biệt có ý nghĩa thống kê (p&lt;0,05). Khi so sánh 3 lô tại cùng một thời điểm cho thấy cân nặng giữa các lô là tương đương, không có sự khác biệt có ý nghĩa thống kê với p&gt;0,05</w:t>
      </w:r>
      <w:r w:rsidRPr="00A920EC">
        <w:rPr>
          <w:color w:val="auto"/>
        </w:rPr>
        <w:t xml:space="preserve">. </w:t>
      </w:r>
    </w:p>
    <w:p w14:paraId="26AAC434" w14:textId="77777777" w:rsidR="00D80702" w:rsidRPr="00A920EC" w:rsidRDefault="00D80702">
      <w:pPr>
        <w:spacing w:after="160" w:line="259" w:lineRule="auto"/>
        <w:ind w:firstLine="0"/>
        <w:jc w:val="left"/>
        <w:rPr>
          <w:b/>
          <w:color w:val="auto"/>
          <w:szCs w:val="28"/>
        </w:rPr>
      </w:pPr>
      <w:bookmarkStart w:id="231" w:name="_Toc213651079"/>
      <w:bookmarkStart w:id="232" w:name="_Toc219243591"/>
      <w:r w:rsidRPr="00A920EC">
        <w:rPr>
          <w:b/>
          <w:color w:val="auto"/>
          <w:szCs w:val="28"/>
        </w:rPr>
        <w:br w:type="page"/>
      </w:r>
    </w:p>
    <w:p w14:paraId="39CF7144" w14:textId="18792666" w:rsidR="00B32260" w:rsidRPr="00A920EC" w:rsidRDefault="00CD6172" w:rsidP="00704B46">
      <w:pPr>
        <w:widowControl w:val="0"/>
        <w:spacing w:after="0" w:line="360" w:lineRule="auto"/>
        <w:ind w:left="11" w:hanging="11"/>
        <w:jc w:val="center"/>
        <w:outlineLvl w:val="5"/>
        <w:rPr>
          <w:color w:val="auto"/>
        </w:rPr>
      </w:pPr>
      <w:bookmarkStart w:id="233" w:name="_Toc238027302"/>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9</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w:t>
      </w:r>
      <w:r w:rsidR="0065267D" w:rsidRPr="00A920EC">
        <w:rPr>
          <w:color w:val="auto"/>
        </w:rPr>
        <w:t>số lượng</w:t>
      </w:r>
      <w:r w:rsidR="00B32260" w:rsidRPr="00A920EC">
        <w:rPr>
          <w:color w:val="auto"/>
        </w:rPr>
        <w:t xml:space="preserve"> hồng cầu của chuột khi uống </w:t>
      </w:r>
      <w:r w:rsidR="006C47BB">
        <w:rPr>
          <w:color w:val="auto"/>
        </w:rPr>
        <w:t xml:space="preserve">Gel nano berberin     </w:t>
      </w:r>
      <w:bookmarkEnd w:id="231"/>
      <w:bookmarkEnd w:id="232"/>
      <w:bookmarkEnd w:id="233"/>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6D49B400" w14:textId="77777777" w:rsidTr="00731ED5">
        <w:trPr>
          <w:trHeight w:val="822"/>
          <w:tblHeader/>
        </w:trPr>
        <w:tc>
          <w:tcPr>
            <w:tcW w:w="2269" w:type="dxa"/>
            <w:vMerge w:val="restart"/>
            <w:tcBorders>
              <w:top w:val="single" w:sz="4" w:space="0" w:color="000000"/>
              <w:left w:val="single" w:sz="4" w:space="0" w:color="000000"/>
              <w:right w:val="single" w:sz="4" w:space="0" w:color="000000"/>
            </w:tcBorders>
            <w:vAlign w:val="center"/>
          </w:tcPr>
          <w:p w14:paraId="663900C3" w14:textId="77777777" w:rsidR="00765E94" w:rsidRPr="00A920EC" w:rsidRDefault="00765E94" w:rsidP="00475E3A">
            <w:pPr>
              <w:widowControl w:val="0"/>
              <w:spacing w:after="0" w:line="312"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33DF287C" w14:textId="733934E8" w:rsidR="00765E94" w:rsidRPr="00A920EC" w:rsidRDefault="00D032F1" w:rsidP="00475E3A">
            <w:pPr>
              <w:widowControl w:val="0"/>
              <w:spacing w:after="0" w:line="312" w:lineRule="auto"/>
              <w:ind w:left="8" w:firstLine="0"/>
              <w:jc w:val="center"/>
              <w:rPr>
                <w:b/>
                <w:color w:val="auto"/>
                <w:szCs w:val="28"/>
              </w:rPr>
            </w:pPr>
            <w:r w:rsidRPr="00A920EC">
              <w:rPr>
                <w:b/>
                <w:color w:val="auto"/>
                <w:szCs w:val="28"/>
              </w:rPr>
              <w:t>Hồng cầu (T/L</w:t>
            </w:r>
            <w:r w:rsidR="00765E94" w:rsidRPr="00A920EC">
              <w:rPr>
                <w:b/>
                <w:color w:val="auto"/>
                <w:szCs w:val="28"/>
              </w:rPr>
              <w:t>)</w:t>
            </w:r>
          </w:p>
          <w:p w14:paraId="1320E941" w14:textId="1F0590E3" w:rsidR="00765E94" w:rsidRPr="00A920EC" w:rsidRDefault="00765E94" w:rsidP="00475E3A">
            <w:pPr>
              <w:widowControl w:val="0"/>
              <w:spacing w:after="0" w:line="312" w:lineRule="auto"/>
              <w:ind w:left="8"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70A10BAC" w14:textId="36F0BAF7" w:rsidR="00765E94" w:rsidRPr="00A920EC" w:rsidRDefault="00C34A58" w:rsidP="00475E3A">
            <w:pPr>
              <w:widowControl w:val="0"/>
              <w:spacing w:after="0" w:line="312" w:lineRule="auto"/>
              <w:ind w:left="8" w:firstLine="0"/>
              <w:jc w:val="center"/>
              <w:rPr>
                <w:color w:val="auto"/>
                <w:szCs w:val="28"/>
              </w:rPr>
            </w:pPr>
            <w:r w:rsidRPr="00A920EC">
              <w:rPr>
                <w:b/>
                <w:color w:val="auto"/>
                <w:szCs w:val="28"/>
              </w:rPr>
              <w:t xml:space="preserve">p* </w:t>
            </w:r>
          </w:p>
        </w:tc>
      </w:tr>
      <w:tr w:rsidR="008532F9" w:rsidRPr="00A920EC" w14:paraId="1FE06E24" w14:textId="77777777" w:rsidTr="00731ED5">
        <w:trPr>
          <w:trHeight w:val="430"/>
          <w:tblHeader/>
        </w:trPr>
        <w:tc>
          <w:tcPr>
            <w:tcW w:w="2269" w:type="dxa"/>
            <w:vMerge/>
            <w:tcBorders>
              <w:left w:val="single" w:sz="4" w:space="0" w:color="000000"/>
              <w:bottom w:val="single" w:sz="4" w:space="0" w:color="000000"/>
              <w:right w:val="single" w:sz="4" w:space="0" w:color="000000"/>
            </w:tcBorders>
            <w:vAlign w:val="center"/>
          </w:tcPr>
          <w:p w14:paraId="3F8B6135" w14:textId="77777777" w:rsidR="00765E94" w:rsidRPr="00A920EC" w:rsidRDefault="00765E94" w:rsidP="00475E3A">
            <w:pPr>
              <w:widowControl w:val="0"/>
              <w:spacing w:after="0" w:line="312"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611CF5CF" w14:textId="77777777" w:rsidR="00765E94" w:rsidRPr="00A920EC" w:rsidRDefault="00765E94" w:rsidP="00475E3A">
            <w:pPr>
              <w:widowControl w:val="0"/>
              <w:spacing w:after="0" w:line="312" w:lineRule="auto"/>
              <w:ind w:left="6" w:firstLine="0"/>
              <w:jc w:val="center"/>
              <w:rPr>
                <w:color w:val="auto"/>
                <w:szCs w:val="28"/>
              </w:rPr>
            </w:pPr>
            <w:r w:rsidRPr="00A920EC">
              <w:rPr>
                <w:b/>
                <w:color w:val="auto"/>
                <w:szCs w:val="28"/>
              </w:rPr>
              <w:t xml:space="preserve">Lô chứng </w:t>
            </w:r>
          </w:p>
          <w:p w14:paraId="2F0EF1F3" w14:textId="77777777" w:rsidR="00765E94" w:rsidRPr="00A920EC" w:rsidRDefault="00765E94" w:rsidP="00475E3A">
            <w:pPr>
              <w:widowControl w:val="0"/>
              <w:spacing w:after="0" w:line="312"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6B64B265" w14:textId="102CFA8B" w:rsidR="00765E94" w:rsidRPr="00A920EC" w:rsidRDefault="00895E4D" w:rsidP="00475E3A">
            <w:pPr>
              <w:widowControl w:val="0"/>
              <w:spacing w:after="0" w:line="312" w:lineRule="auto"/>
              <w:ind w:left="8" w:firstLine="0"/>
              <w:jc w:val="center"/>
              <w:rPr>
                <w:b/>
                <w:color w:val="auto"/>
                <w:szCs w:val="28"/>
              </w:rPr>
            </w:pPr>
            <w:r w:rsidRPr="00A920EC">
              <w:rPr>
                <w:b/>
                <w:color w:val="auto"/>
                <w:szCs w:val="28"/>
              </w:rPr>
              <w:t>Lô thử</w:t>
            </w:r>
            <w:r w:rsidR="00765E94" w:rsidRPr="00A920EC">
              <w:rPr>
                <w:b/>
                <w:color w:val="auto"/>
                <w:szCs w:val="28"/>
              </w:rPr>
              <w:t xml:space="preserve"> 1 </w:t>
            </w:r>
          </w:p>
          <w:p w14:paraId="111CB299" w14:textId="77777777" w:rsidR="00765E94" w:rsidRPr="00A920EC" w:rsidRDefault="00765E94" w:rsidP="00475E3A">
            <w:pPr>
              <w:widowControl w:val="0"/>
              <w:spacing w:after="0" w:line="312"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14FC4C42" w14:textId="6B009625" w:rsidR="00765E94" w:rsidRPr="00A920EC" w:rsidRDefault="00895E4D" w:rsidP="00475E3A">
            <w:pPr>
              <w:widowControl w:val="0"/>
              <w:spacing w:after="0" w:line="312" w:lineRule="auto"/>
              <w:ind w:firstLine="0"/>
              <w:jc w:val="center"/>
              <w:rPr>
                <w:b/>
                <w:color w:val="auto"/>
                <w:szCs w:val="28"/>
              </w:rPr>
            </w:pPr>
            <w:r w:rsidRPr="00A920EC">
              <w:rPr>
                <w:b/>
                <w:color w:val="auto"/>
                <w:szCs w:val="28"/>
              </w:rPr>
              <w:t>Lô thử</w:t>
            </w:r>
            <w:r w:rsidR="00765E94" w:rsidRPr="00A920EC">
              <w:rPr>
                <w:b/>
                <w:color w:val="auto"/>
                <w:szCs w:val="28"/>
              </w:rPr>
              <w:t xml:space="preserve"> 2</w:t>
            </w:r>
          </w:p>
          <w:p w14:paraId="2E064E0E" w14:textId="77777777" w:rsidR="00765E94" w:rsidRPr="00A920EC" w:rsidRDefault="00765E94" w:rsidP="00475E3A">
            <w:pPr>
              <w:widowControl w:val="0"/>
              <w:spacing w:after="0" w:line="312"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42ED2CE7" w14:textId="77777777" w:rsidR="00765E94" w:rsidRPr="00A920EC" w:rsidRDefault="00765E94" w:rsidP="00475E3A">
            <w:pPr>
              <w:widowControl w:val="0"/>
              <w:spacing w:after="0" w:line="312" w:lineRule="auto"/>
              <w:ind w:firstLine="0"/>
              <w:jc w:val="center"/>
              <w:rPr>
                <w:color w:val="auto"/>
                <w:szCs w:val="28"/>
              </w:rPr>
            </w:pPr>
          </w:p>
        </w:tc>
      </w:tr>
      <w:tr w:rsidR="008532F9" w:rsidRPr="00A920EC" w14:paraId="4860B4E7"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FEE14D8" w14:textId="77777777" w:rsidR="00B32260" w:rsidRPr="00A920EC" w:rsidRDefault="00B32260" w:rsidP="00475E3A">
            <w:pPr>
              <w:widowControl w:val="0"/>
              <w:spacing w:after="0" w:line="312"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6BA2A464"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9,70 ± 1,04</w:t>
            </w:r>
          </w:p>
        </w:tc>
        <w:tc>
          <w:tcPr>
            <w:tcW w:w="1984" w:type="dxa"/>
            <w:tcBorders>
              <w:top w:val="single" w:sz="4" w:space="0" w:color="000000"/>
              <w:left w:val="single" w:sz="4" w:space="0" w:color="000000"/>
              <w:bottom w:val="single" w:sz="4" w:space="0" w:color="000000"/>
              <w:right w:val="single" w:sz="4" w:space="0" w:color="000000"/>
            </w:tcBorders>
            <w:vAlign w:val="center"/>
          </w:tcPr>
          <w:p w14:paraId="59898F55"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10,03 ± 0,76</w:t>
            </w:r>
          </w:p>
        </w:tc>
        <w:tc>
          <w:tcPr>
            <w:tcW w:w="1985" w:type="dxa"/>
            <w:tcBorders>
              <w:top w:val="single" w:sz="4" w:space="0" w:color="000000"/>
              <w:left w:val="single" w:sz="4" w:space="0" w:color="000000"/>
              <w:bottom w:val="single" w:sz="4" w:space="0" w:color="000000"/>
              <w:right w:val="single" w:sz="4" w:space="0" w:color="000000"/>
            </w:tcBorders>
            <w:vAlign w:val="center"/>
          </w:tcPr>
          <w:p w14:paraId="0D4C853A"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9,82 ± 0,79</w:t>
            </w:r>
          </w:p>
        </w:tc>
        <w:tc>
          <w:tcPr>
            <w:tcW w:w="0" w:type="auto"/>
            <w:tcBorders>
              <w:top w:val="single" w:sz="4" w:space="0" w:color="000000"/>
              <w:left w:val="single" w:sz="4" w:space="0" w:color="000000"/>
              <w:bottom w:val="single" w:sz="4" w:space="0" w:color="000000"/>
              <w:right w:val="single" w:sz="4" w:space="0" w:color="000000"/>
            </w:tcBorders>
            <w:vAlign w:val="center"/>
          </w:tcPr>
          <w:p w14:paraId="4B9FB146" w14:textId="77777777" w:rsidR="00B32260" w:rsidRPr="00A920EC" w:rsidRDefault="00B32260" w:rsidP="00475E3A">
            <w:pPr>
              <w:widowControl w:val="0"/>
              <w:spacing w:after="0" w:line="312" w:lineRule="auto"/>
              <w:ind w:firstLine="0"/>
              <w:jc w:val="center"/>
              <w:rPr>
                <w:color w:val="auto"/>
                <w:szCs w:val="28"/>
              </w:rPr>
            </w:pPr>
            <w:r w:rsidRPr="00A920EC">
              <w:rPr>
                <w:color w:val="auto"/>
                <w:szCs w:val="28"/>
              </w:rPr>
              <w:t>0,690</w:t>
            </w:r>
          </w:p>
        </w:tc>
      </w:tr>
      <w:tr w:rsidR="008532F9" w:rsidRPr="00A920EC" w14:paraId="5292C546"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4108E007" w14:textId="77777777" w:rsidR="00B32260" w:rsidRPr="00A920EC" w:rsidRDefault="00B32260" w:rsidP="00475E3A">
            <w:pPr>
              <w:widowControl w:val="0"/>
              <w:spacing w:after="0" w:line="312"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0C874BC8"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10,08 ± 0,73</w:t>
            </w:r>
          </w:p>
        </w:tc>
        <w:tc>
          <w:tcPr>
            <w:tcW w:w="1984" w:type="dxa"/>
            <w:tcBorders>
              <w:top w:val="single" w:sz="4" w:space="0" w:color="000000"/>
              <w:left w:val="single" w:sz="4" w:space="0" w:color="000000"/>
              <w:bottom w:val="single" w:sz="4" w:space="0" w:color="000000"/>
              <w:right w:val="single" w:sz="4" w:space="0" w:color="000000"/>
            </w:tcBorders>
            <w:vAlign w:val="center"/>
          </w:tcPr>
          <w:p w14:paraId="3D72E5F6"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10,22 ± 0,84</w:t>
            </w:r>
          </w:p>
        </w:tc>
        <w:tc>
          <w:tcPr>
            <w:tcW w:w="1985" w:type="dxa"/>
            <w:tcBorders>
              <w:top w:val="single" w:sz="4" w:space="0" w:color="000000"/>
              <w:left w:val="single" w:sz="4" w:space="0" w:color="000000"/>
              <w:bottom w:val="single" w:sz="4" w:space="0" w:color="000000"/>
              <w:right w:val="single" w:sz="4" w:space="0" w:color="000000"/>
            </w:tcBorders>
            <w:vAlign w:val="center"/>
          </w:tcPr>
          <w:p w14:paraId="7BECF1F2"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9,51 ± 1,48</w:t>
            </w:r>
          </w:p>
        </w:tc>
        <w:tc>
          <w:tcPr>
            <w:tcW w:w="0" w:type="auto"/>
            <w:tcBorders>
              <w:top w:val="single" w:sz="4" w:space="0" w:color="000000"/>
              <w:left w:val="single" w:sz="4" w:space="0" w:color="000000"/>
              <w:bottom w:val="single" w:sz="4" w:space="0" w:color="000000"/>
              <w:right w:val="single" w:sz="4" w:space="0" w:color="000000"/>
            </w:tcBorders>
            <w:vAlign w:val="center"/>
          </w:tcPr>
          <w:p w14:paraId="4C0ABA1D" w14:textId="77777777" w:rsidR="00B32260" w:rsidRPr="00A920EC" w:rsidRDefault="00B32260" w:rsidP="00475E3A">
            <w:pPr>
              <w:widowControl w:val="0"/>
              <w:spacing w:after="0" w:line="312" w:lineRule="auto"/>
              <w:ind w:left="6" w:firstLine="0"/>
              <w:jc w:val="center"/>
              <w:rPr>
                <w:color w:val="auto"/>
                <w:szCs w:val="28"/>
              </w:rPr>
            </w:pPr>
            <w:r w:rsidRPr="00A920EC">
              <w:rPr>
                <w:color w:val="auto"/>
                <w:szCs w:val="28"/>
              </w:rPr>
              <w:t>0,303</w:t>
            </w:r>
          </w:p>
        </w:tc>
      </w:tr>
      <w:tr w:rsidR="008532F9" w:rsidRPr="00A920EC" w14:paraId="468F3779"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63A6E6FE" w14:textId="77777777" w:rsidR="00B32260" w:rsidRPr="00A920EC" w:rsidRDefault="00B32260" w:rsidP="00475E3A">
            <w:pPr>
              <w:widowControl w:val="0"/>
              <w:spacing w:after="0" w:line="312"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14F892F1" w14:textId="748A1D8E" w:rsidR="00B32260" w:rsidRPr="00A920EC" w:rsidRDefault="00881716"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w:t>
            </w:r>
            <w:r w:rsidR="00B32260" w:rsidRPr="00A920EC">
              <w:rPr>
                <w:rStyle w:val="fontstyle01"/>
                <w:rFonts w:ascii="Times New Roman" w:hAnsi="Times New Roman"/>
                <w:color w:val="auto"/>
                <w:sz w:val="28"/>
                <w:szCs w:val="28"/>
              </w:rPr>
              <w:t>,</w:t>
            </w:r>
            <w:r w:rsidRPr="00A920EC">
              <w:rPr>
                <w:rStyle w:val="fontstyle01"/>
                <w:rFonts w:ascii="Times New Roman" w:hAnsi="Times New Roman"/>
                <w:color w:val="auto"/>
                <w:sz w:val="28"/>
                <w:szCs w:val="28"/>
              </w:rPr>
              <w:t>1</w:t>
            </w:r>
            <w:r w:rsidR="00B32260" w:rsidRPr="00A920EC">
              <w:rPr>
                <w:rStyle w:val="fontstyle01"/>
                <w:rFonts w:ascii="Times New Roman" w:hAnsi="Times New Roman"/>
                <w:color w:val="auto"/>
                <w:sz w:val="28"/>
                <w:szCs w:val="28"/>
              </w:rPr>
              <w:t xml:space="preserve">2 ± </w:t>
            </w:r>
            <w:r w:rsidRPr="00A920EC">
              <w:rPr>
                <w:rStyle w:val="fontstyle01"/>
                <w:rFonts w:ascii="Times New Roman" w:hAnsi="Times New Roman"/>
                <w:color w:val="auto"/>
                <w:sz w:val="28"/>
                <w:szCs w:val="28"/>
              </w:rPr>
              <w:t>1</w:t>
            </w:r>
            <w:r w:rsidR="00B32260" w:rsidRPr="00A920EC">
              <w:rPr>
                <w:rStyle w:val="fontstyle01"/>
                <w:rFonts w:ascii="Times New Roman" w:hAnsi="Times New Roman"/>
                <w:color w:val="auto"/>
                <w:sz w:val="28"/>
                <w:szCs w:val="28"/>
              </w:rPr>
              <w:t>,</w:t>
            </w:r>
            <w:r w:rsidRPr="00A920EC">
              <w:rPr>
                <w:rStyle w:val="fontstyle01"/>
                <w:rFonts w:ascii="Times New Roman" w:hAnsi="Times New Roman"/>
                <w:color w:val="auto"/>
                <w:sz w:val="28"/>
                <w:szCs w:val="28"/>
              </w:rPr>
              <w:t>01</w:t>
            </w:r>
          </w:p>
        </w:tc>
        <w:tc>
          <w:tcPr>
            <w:tcW w:w="1984" w:type="dxa"/>
            <w:tcBorders>
              <w:top w:val="single" w:sz="4" w:space="0" w:color="000000"/>
              <w:left w:val="single" w:sz="4" w:space="0" w:color="000000"/>
              <w:bottom w:val="single" w:sz="4" w:space="0" w:color="000000"/>
              <w:right w:val="single" w:sz="4" w:space="0" w:color="000000"/>
            </w:tcBorders>
            <w:vAlign w:val="center"/>
          </w:tcPr>
          <w:p w14:paraId="1F29D3E9"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10,28 ± 1,21</w:t>
            </w:r>
          </w:p>
        </w:tc>
        <w:tc>
          <w:tcPr>
            <w:tcW w:w="1985" w:type="dxa"/>
            <w:tcBorders>
              <w:top w:val="single" w:sz="4" w:space="0" w:color="000000"/>
              <w:left w:val="single" w:sz="4" w:space="0" w:color="000000"/>
              <w:bottom w:val="single" w:sz="4" w:space="0" w:color="000000"/>
              <w:right w:val="single" w:sz="4" w:space="0" w:color="000000"/>
            </w:tcBorders>
            <w:vAlign w:val="center"/>
          </w:tcPr>
          <w:p w14:paraId="22B35981" w14:textId="77777777" w:rsidR="00B32260" w:rsidRPr="00A920EC" w:rsidRDefault="00B32260"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9,67 ± 0,82</w:t>
            </w:r>
          </w:p>
        </w:tc>
        <w:tc>
          <w:tcPr>
            <w:tcW w:w="0" w:type="auto"/>
            <w:tcBorders>
              <w:top w:val="single" w:sz="4" w:space="0" w:color="000000"/>
              <w:left w:val="single" w:sz="4" w:space="0" w:color="000000"/>
              <w:bottom w:val="single" w:sz="4" w:space="0" w:color="000000"/>
              <w:right w:val="single" w:sz="4" w:space="0" w:color="000000"/>
            </w:tcBorders>
            <w:vAlign w:val="center"/>
          </w:tcPr>
          <w:p w14:paraId="557D64C2" w14:textId="77777777" w:rsidR="00B32260" w:rsidRPr="00A920EC" w:rsidRDefault="00B32260" w:rsidP="00475E3A">
            <w:pPr>
              <w:widowControl w:val="0"/>
              <w:spacing w:after="0" w:line="312" w:lineRule="auto"/>
              <w:ind w:left="6" w:firstLine="0"/>
              <w:jc w:val="center"/>
              <w:rPr>
                <w:color w:val="auto"/>
                <w:szCs w:val="28"/>
              </w:rPr>
            </w:pPr>
            <w:r w:rsidRPr="00A920EC">
              <w:rPr>
                <w:color w:val="auto"/>
                <w:szCs w:val="28"/>
              </w:rPr>
              <w:t>0,448</w:t>
            </w:r>
          </w:p>
        </w:tc>
      </w:tr>
      <w:tr w:rsidR="008532F9" w:rsidRPr="00A920EC" w14:paraId="08AF317A"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F50045B" w14:textId="7283C8EB" w:rsidR="002B41B6" w:rsidRPr="00A920EC" w:rsidRDefault="008532F9" w:rsidP="008532F9">
            <w:pPr>
              <w:widowControl w:val="0"/>
              <w:spacing w:after="0" w:line="312" w:lineRule="auto"/>
              <w:ind w:firstLine="0"/>
              <w:jc w:val="center"/>
              <w:rPr>
                <w:color w:val="auto"/>
                <w:szCs w:val="28"/>
              </w:rPr>
            </w:pPr>
            <w:r w:rsidRPr="00A920EC">
              <w:rPr>
                <w:color w:val="auto"/>
                <w:szCs w:val="28"/>
              </w:rPr>
              <w:t>p*</w:t>
            </w:r>
            <w:r w:rsidRPr="00A920EC">
              <w:rPr>
                <w:color w:val="auto"/>
              </w:rPr>
              <w:t>*</w:t>
            </w:r>
          </w:p>
        </w:tc>
        <w:tc>
          <w:tcPr>
            <w:tcW w:w="1843" w:type="dxa"/>
            <w:tcBorders>
              <w:top w:val="single" w:sz="4" w:space="0" w:color="000000"/>
              <w:left w:val="single" w:sz="4" w:space="0" w:color="000000"/>
              <w:bottom w:val="single" w:sz="4" w:space="0" w:color="000000"/>
              <w:right w:val="single" w:sz="4" w:space="0" w:color="000000"/>
            </w:tcBorders>
            <w:vAlign w:val="center"/>
          </w:tcPr>
          <w:p w14:paraId="2200906E" w14:textId="2388074D" w:rsidR="007C31A5" w:rsidRPr="00A920EC" w:rsidRDefault="008532F9" w:rsidP="00475E3A">
            <w:pPr>
              <w:widowControl w:val="0"/>
              <w:spacing w:after="0" w:line="312" w:lineRule="auto"/>
              <w:ind w:left="-57" w:right="-57"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0,214</w:t>
            </w:r>
          </w:p>
          <w:p w14:paraId="0AB180CA" w14:textId="4AD37E33" w:rsidR="007C31A5" w:rsidRPr="00A920EC" w:rsidRDefault="008532F9" w:rsidP="00475E3A">
            <w:pPr>
              <w:widowControl w:val="0"/>
              <w:spacing w:after="0" w:line="312" w:lineRule="auto"/>
              <w:ind w:left="-57" w:right="-57"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0,187</w:t>
            </w:r>
          </w:p>
          <w:p w14:paraId="1AA80229" w14:textId="06867024" w:rsidR="002B41B6" w:rsidRPr="00A920EC" w:rsidRDefault="008532F9" w:rsidP="00475E3A">
            <w:pPr>
              <w:widowControl w:val="0"/>
              <w:spacing w:after="0" w:line="312" w:lineRule="auto"/>
              <w:ind w:left="-57" w:right="-57"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0,836</w:t>
            </w:r>
          </w:p>
        </w:tc>
        <w:tc>
          <w:tcPr>
            <w:tcW w:w="1984" w:type="dxa"/>
            <w:tcBorders>
              <w:top w:val="single" w:sz="4" w:space="0" w:color="000000"/>
              <w:left w:val="single" w:sz="4" w:space="0" w:color="000000"/>
              <w:bottom w:val="single" w:sz="4" w:space="0" w:color="000000"/>
              <w:right w:val="single" w:sz="4" w:space="0" w:color="000000"/>
            </w:tcBorders>
            <w:vAlign w:val="center"/>
          </w:tcPr>
          <w:p w14:paraId="1BC28DB4" w14:textId="7A7E4394" w:rsidR="007C31A5" w:rsidRPr="00A920EC" w:rsidRDefault="008532F9" w:rsidP="00475E3A">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0,341</w:t>
            </w:r>
          </w:p>
          <w:p w14:paraId="11C2F694" w14:textId="5B9462BD" w:rsidR="007C31A5" w:rsidRPr="00A920EC" w:rsidRDefault="008532F9" w:rsidP="00475E3A">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0,298</w:t>
            </w:r>
          </w:p>
          <w:p w14:paraId="43FD6946" w14:textId="28BB6A46" w:rsidR="002B41B6" w:rsidRPr="00A920EC" w:rsidRDefault="008532F9"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0,902</w:t>
            </w:r>
          </w:p>
        </w:tc>
        <w:tc>
          <w:tcPr>
            <w:tcW w:w="1985" w:type="dxa"/>
            <w:tcBorders>
              <w:top w:val="single" w:sz="4" w:space="0" w:color="000000"/>
              <w:left w:val="single" w:sz="4" w:space="0" w:color="000000"/>
              <w:bottom w:val="single" w:sz="4" w:space="0" w:color="000000"/>
              <w:right w:val="single" w:sz="4" w:space="0" w:color="000000"/>
            </w:tcBorders>
            <w:vAlign w:val="center"/>
          </w:tcPr>
          <w:p w14:paraId="36D8E1D6" w14:textId="23A10906" w:rsidR="007C31A5" w:rsidRPr="00A920EC" w:rsidRDefault="008532F9" w:rsidP="00475E3A">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0,276</w:t>
            </w:r>
          </w:p>
          <w:p w14:paraId="395CA2E3" w14:textId="77A7F6EC" w:rsidR="007C31A5" w:rsidRPr="00A920EC" w:rsidRDefault="008532F9" w:rsidP="00475E3A">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0,319</w:t>
            </w:r>
          </w:p>
          <w:p w14:paraId="28BABB26" w14:textId="57C400FC" w:rsidR="002B41B6" w:rsidRPr="00A920EC" w:rsidRDefault="008532F9" w:rsidP="00475E3A">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0,781</w:t>
            </w:r>
          </w:p>
        </w:tc>
        <w:tc>
          <w:tcPr>
            <w:tcW w:w="0" w:type="auto"/>
            <w:tcBorders>
              <w:top w:val="single" w:sz="4" w:space="0" w:color="000000"/>
              <w:left w:val="single" w:sz="4" w:space="0" w:color="000000"/>
              <w:bottom w:val="single" w:sz="4" w:space="0" w:color="000000"/>
              <w:right w:val="single" w:sz="4" w:space="0" w:color="000000"/>
            </w:tcBorders>
            <w:vAlign w:val="center"/>
          </w:tcPr>
          <w:p w14:paraId="1EAA5C9A" w14:textId="77777777" w:rsidR="002B41B6" w:rsidRPr="00A920EC" w:rsidRDefault="002B41B6" w:rsidP="00475E3A">
            <w:pPr>
              <w:widowControl w:val="0"/>
              <w:spacing w:after="0" w:line="312" w:lineRule="auto"/>
              <w:ind w:left="6" w:firstLine="0"/>
              <w:jc w:val="center"/>
              <w:rPr>
                <w:color w:val="auto"/>
                <w:szCs w:val="28"/>
              </w:rPr>
            </w:pPr>
          </w:p>
        </w:tc>
      </w:tr>
    </w:tbl>
    <w:p w14:paraId="4409CB45" w14:textId="1D4E6CCA"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46C7E783" w14:textId="66B36FBA" w:rsidR="00B32260" w:rsidRPr="00A920EC" w:rsidRDefault="00B32260" w:rsidP="00275F32">
      <w:pPr>
        <w:widowControl w:val="0"/>
        <w:spacing w:after="0" w:line="360" w:lineRule="auto"/>
        <w:ind w:left="11" w:firstLine="709"/>
        <w:rPr>
          <w:color w:val="auto"/>
          <w:spacing w:val="-4"/>
        </w:rPr>
      </w:pPr>
      <w:r w:rsidRPr="00A920EC">
        <w:rPr>
          <w:i/>
          <w:color w:val="auto"/>
          <w:spacing w:val="-4"/>
        </w:rPr>
        <w:t>Nhận xét:</w:t>
      </w:r>
      <w:r w:rsidRPr="00A920EC">
        <w:rPr>
          <w:color w:val="auto"/>
          <w:spacing w:val="-4"/>
        </w:rPr>
        <w:t xml:space="preserve"> </w:t>
      </w:r>
      <w:r w:rsidR="00D032F1" w:rsidRPr="00A920EC">
        <w:rPr>
          <w:color w:val="auto"/>
          <w:spacing w:val="-4"/>
        </w:rPr>
        <w:t xml:space="preserve">So sánh trong từng lô giữa các thời điểm và so sánh giữa các lô ở cùng một thời điểm, các chỉ số thay đổi không có ý nghĩa thống kê </w:t>
      </w:r>
      <w:r w:rsidRPr="00A920EC">
        <w:rPr>
          <w:color w:val="auto"/>
          <w:spacing w:val="-4"/>
        </w:rPr>
        <w:t>(p &gt; 0,05).</w:t>
      </w:r>
    </w:p>
    <w:p w14:paraId="7E09776F" w14:textId="2044D989" w:rsidR="00B32260" w:rsidRPr="00A920EC" w:rsidRDefault="00CD6172" w:rsidP="00704B46">
      <w:pPr>
        <w:widowControl w:val="0"/>
        <w:spacing w:after="0" w:line="360" w:lineRule="auto"/>
        <w:ind w:left="11" w:hanging="11"/>
        <w:jc w:val="center"/>
        <w:outlineLvl w:val="5"/>
        <w:rPr>
          <w:color w:val="auto"/>
        </w:rPr>
      </w:pPr>
      <w:bookmarkStart w:id="234" w:name="_Toc213651080"/>
      <w:bookmarkStart w:id="235" w:name="_Toc219243592"/>
      <w:bookmarkStart w:id="236" w:name="_Toc238027303"/>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10</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Hb của chuột khi uống </w:t>
      </w:r>
      <w:r w:rsidR="006C47BB">
        <w:rPr>
          <w:color w:val="auto"/>
        </w:rPr>
        <w:t xml:space="preserve">Gel nano berberin     </w:t>
      </w:r>
      <w:bookmarkEnd w:id="234"/>
      <w:bookmarkEnd w:id="235"/>
      <w:bookmarkEnd w:id="236"/>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360634CE" w14:textId="77777777" w:rsidTr="00731ED5">
        <w:trPr>
          <w:trHeight w:val="822"/>
        </w:trPr>
        <w:tc>
          <w:tcPr>
            <w:tcW w:w="2269" w:type="dxa"/>
            <w:vMerge w:val="restart"/>
            <w:tcBorders>
              <w:top w:val="single" w:sz="4" w:space="0" w:color="000000"/>
              <w:left w:val="single" w:sz="4" w:space="0" w:color="000000"/>
              <w:right w:val="single" w:sz="4" w:space="0" w:color="000000"/>
            </w:tcBorders>
            <w:vAlign w:val="center"/>
          </w:tcPr>
          <w:p w14:paraId="4C37DE47" w14:textId="77777777" w:rsidR="00895E4D" w:rsidRPr="00A920EC" w:rsidRDefault="00895E4D" w:rsidP="00475E3A">
            <w:pPr>
              <w:widowControl w:val="0"/>
              <w:spacing w:after="0" w:line="288" w:lineRule="auto"/>
              <w:ind w:left="-57" w:right="-57"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16571480" w14:textId="77777777" w:rsidR="00895E4D" w:rsidRPr="00A920EC" w:rsidRDefault="00895E4D" w:rsidP="00475E3A">
            <w:pPr>
              <w:widowControl w:val="0"/>
              <w:spacing w:after="0" w:line="288" w:lineRule="auto"/>
              <w:ind w:left="-57" w:right="-57" w:firstLine="0"/>
              <w:jc w:val="center"/>
              <w:rPr>
                <w:b/>
                <w:color w:val="auto"/>
                <w:szCs w:val="28"/>
              </w:rPr>
            </w:pPr>
            <w:r w:rsidRPr="00A920EC">
              <w:rPr>
                <w:b/>
                <w:color w:val="auto"/>
                <w:szCs w:val="28"/>
              </w:rPr>
              <w:t xml:space="preserve">Hb (g/L) </w:t>
            </w:r>
          </w:p>
          <w:p w14:paraId="25BA29A6" w14:textId="736C4477" w:rsidR="00895E4D" w:rsidRPr="00A920EC" w:rsidRDefault="00895E4D" w:rsidP="00475E3A">
            <w:pPr>
              <w:widowControl w:val="0"/>
              <w:spacing w:after="0" w:line="288" w:lineRule="auto"/>
              <w:ind w:left="-57" w:right="-57"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71DC9327" w14:textId="5CA7353A" w:rsidR="00895E4D" w:rsidRPr="00A920EC" w:rsidRDefault="00D032F1" w:rsidP="00475E3A">
            <w:pPr>
              <w:widowControl w:val="0"/>
              <w:spacing w:after="0" w:line="288" w:lineRule="auto"/>
              <w:ind w:left="-57" w:right="-57"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1FE9BCCF"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2724A392" w14:textId="77777777" w:rsidR="00895E4D" w:rsidRPr="00A920EC" w:rsidRDefault="00895E4D" w:rsidP="00475E3A">
            <w:pPr>
              <w:widowControl w:val="0"/>
              <w:spacing w:after="0" w:line="288" w:lineRule="auto"/>
              <w:ind w:left="-57" w:right="-57"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3A3DE9F" w14:textId="77777777" w:rsidR="00895E4D" w:rsidRPr="00A920EC" w:rsidRDefault="00895E4D" w:rsidP="00475E3A">
            <w:pPr>
              <w:widowControl w:val="0"/>
              <w:spacing w:after="0" w:line="288" w:lineRule="auto"/>
              <w:ind w:left="-57" w:right="-57" w:firstLine="0"/>
              <w:jc w:val="center"/>
              <w:rPr>
                <w:color w:val="auto"/>
                <w:szCs w:val="28"/>
              </w:rPr>
            </w:pPr>
            <w:r w:rsidRPr="00A920EC">
              <w:rPr>
                <w:b/>
                <w:color w:val="auto"/>
                <w:szCs w:val="28"/>
              </w:rPr>
              <w:t xml:space="preserve">Lô chứng </w:t>
            </w:r>
          </w:p>
          <w:p w14:paraId="00A057A7" w14:textId="77777777" w:rsidR="00895E4D" w:rsidRPr="00A920EC" w:rsidRDefault="00895E4D" w:rsidP="00475E3A">
            <w:pPr>
              <w:widowControl w:val="0"/>
              <w:spacing w:after="0" w:line="288" w:lineRule="auto"/>
              <w:ind w:left="-57" w:right="-5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224F45A3" w14:textId="2EA447CC" w:rsidR="00895E4D" w:rsidRPr="00A920EC" w:rsidRDefault="00895E4D" w:rsidP="00475E3A">
            <w:pPr>
              <w:widowControl w:val="0"/>
              <w:spacing w:after="0" w:line="288" w:lineRule="auto"/>
              <w:ind w:left="-57" w:right="-57" w:firstLine="0"/>
              <w:jc w:val="center"/>
              <w:rPr>
                <w:b/>
                <w:color w:val="auto"/>
                <w:szCs w:val="28"/>
              </w:rPr>
            </w:pPr>
            <w:r w:rsidRPr="00A920EC">
              <w:rPr>
                <w:b/>
                <w:color w:val="auto"/>
                <w:szCs w:val="28"/>
              </w:rPr>
              <w:t xml:space="preserve">Lô thử 1 </w:t>
            </w:r>
          </w:p>
          <w:p w14:paraId="562F38E2" w14:textId="77777777" w:rsidR="00895E4D" w:rsidRPr="00A920EC" w:rsidRDefault="00895E4D" w:rsidP="00475E3A">
            <w:pPr>
              <w:widowControl w:val="0"/>
              <w:spacing w:after="0" w:line="288" w:lineRule="auto"/>
              <w:ind w:left="-57" w:right="-57"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6CA6240E" w14:textId="15A975F8" w:rsidR="00895E4D" w:rsidRPr="00A920EC" w:rsidRDefault="00895E4D" w:rsidP="00475E3A">
            <w:pPr>
              <w:widowControl w:val="0"/>
              <w:spacing w:after="0" w:line="288" w:lineRule="auto"/>
              <w:ind w:left="-57" w:right="-57" w:firstLine="0"/>
              <w:jc w:val="center"/>
              <w:rPr>
                <w:b/>
                <w:color w:val="auto"/>
                <w:szCs w:val="28"/>
              </w:rPr>
            </w:pPr>
            <w:r w:rsidRPr="00A920EC">
              <w:rPr>
                <w:b/>
                <w:color w:val="auto"/>
                <w:szCs w:val="28"/>
              </w:rPr>
              <w:t>Lô thử 2</w:t>
            </w:r>
          </w:p>
          <w:p w14:paraId="3CC22F76" w14:textId="77777777" w:rsidR="00895E4D" w:rsidRPr="00A920EC" w:rsidRDefault="00895E4D" w:rsidP="00475E3A">
            <w:pPr>
              <w:widowControl w:val="0"/>
              <w:spacing w:after="0" w:line="288" w:lineRule="auto"/>
              <w:ind w:left="-57" w:right="-57"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00A39DCF" w14:textId="77777777" w:rsidR="00895E4D" w:rsidRPr="00A920EC" w:rsidRDefault="00895E4D" w:rsidP="00475E3A">
            <w:pPr>
              <w:widowControl w:val="0"/>
              <w:spacing w:after="0" w:line="288" w:lineRule="auto"/>
              <w:ind w:left="-57" w:right="-57" w:firstLine="0"/>
              <w:jc w:val="center"/>
              <w:rPr>
                <w:color w:val="auto"/>
                <w:szCs w:val="28"/>
              </w:rPr>
            </w:pPr>
          </w:p>
        </w:tc>
      </w:tr>
      <w:tr w:rsidR="008532F9" w:rsidRPr="00A920EC" w14:paraId="296D9316"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64FD03ED" w14:textId="77777777" w:rsidR="00B32260" w:rsidRPr="00A920EC" w:rsidRDefault="00B32260" w:rsidP="00475E3A">
            <w:pPr>
              <w:widowControl w:val="0"/>
              <w:spacing w:after="0" w:line="288" w:lineRule="auto"/>
              <w:ind w:left="-57" w:right="-57"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598C7F50" w14:textId="77777777" w:rsidR="00B32260" w:rsidRPr="00A920EC" w:rsidRDefault="00B32260" w:rsidP="00475E3A">
            <w:pPr>
              <w:widowControl w:val="0"/>
              <w:spacing w:after="0" w:line="288" w:lineRule="auto"/>
              <w:ind w:left="-57" w:right="-57" w:firstLine="0"/>
              <w:rPr>
                <w:color w:val="auto"/>
                <w:szCs w:val="28"/>
              </w:rPr>
            </w:pPr>
            <w:r w:rsidRPr="00A920EC">
              <w:rPr>
                <w:rStyle w:val="fontstyle01"/>
                <w:rFonts w:ascii="Times New Roman" w:hAnsi="Times New Roman"/>
                <w:color w:val="auto"/>
                <w:sz w:val="28"/>
                <w:szCs w:val="28"/>
              </w:rPr>
              <w:t>147,60 ± 14,83</w:t>
            </w:r>
          </w:p>
        </w:tc>
        <w:tc>
          <w:tcPr>
            <w:tcW w:w="1984" w:type="dxa"/>
            <w:tcBorders>
              <w:top w:val="single" w:sz="4" w:space="0" w:color="000000"/>
              <w:left w:val="single" w:sz="4" w:space="0" w:color="000000"/>
              <w:bottom w:val="single" w:sz="4" w:space="0" w:color="000000"/>
              <w:right w:val="single" w:sz="4" w:space="0" w:color="000000"/>
            </w:tcBorders>
            <w:vAlign w:val="center"/>
          </w:tcPr>
          <w:p w14:paraId="7DFD0AE8" w14:textId="77777777" w:rsidR="00B32260" w:rsidRPr="00A920EC" w:rsidRDefault="00B32260" w:rsidP="00B31D3C">
            <w:pPr>
              <w:widowControl w:val="0"/>
              <w:spacing w:after="0" w:line="288" w:lineRule="auto"/>
              <w:ind w:left="-57" w:right="-57" w:firstLine="0"/>
              <w:jc w:val="center"/>
              <w:rPr>
                <w:color w:val="auto"/>
                <w:szCs w:val="28"/>
              </w:rPr>
            </w:pPr>
            <w:r w:rsidRPr="00A920EC">
              <w:rPr>
                <w:rStyle w:val="fontstyle01"/>
                <w:rFonts w:ascii="Times New Roman" w:hAnsi="Times New Roman"/>
                <w:color w:val="auto"/>
                <w:sz w:val="28"/>
                <w:szCs w:val="28"/>
              </w:rPr>
              <w:t>150,10 ± 7,52</w:t>
            </w:r>
          </w:p>
        </w:tc>
        <w:tc>
          <w:tcPr>
            <w:tcW w:w="1985" w:type="dxa"/>
            <w:tcBorders>
              <w:top w:val="single" w:sz="4" w:space="0" w:color="000000"/>
              <w:left w:val="single" w:sz="4" w:space="0" w:color="000000"/>
              <w:bottom w:val="single" w:sz="4" w:space="0" w:color="000000"/>
              <w:right w:val="single" w:sz="4" w:space="0" w:color="000000"/>
            </w:tcBorders>
            <w:vAlign w:val="center"/>
          </w:tcPr>
          <w:p w14:paraId="6F98673B" w14:textId="77777777" w:rsidR="00B32260" w:rsidRPr="00A920EC" w:rsidRDefault="00B32260" w:rsidP="00475E3A">
            <w:pPr>
              <w:widowControl w:val="0"/>
              <w:spacing w:after="0" w:line="288" w:lineRule="auto"/>
              <w:ind w:left="-57" w:right="-57" w:firstLine="0"/>
              <w:rPr>
                <w:color w:val="auto"/>
                <w:szCs w:val="28"/>
              </w:rPr>
            </w:pPr>
            <w:r w:rsidRPr="00A920EC">
              <w:rPr>
                <w:rStyle w:val="fontstyle01"/>
                <w:rFonts w:ascii="Times New Roman" w:hAnsi="Times New Roman"/>
                <w:color w:val="auto"/>
                <w:sz w:val="28"/>
                <w:szCs w:val="28"/>
              </w:rPr>
              <w:t>152,60 ± 10,67</w:t>
            </w:r>
          </w:p>
        </w:tc>
        <w:tc>
          <w:tcPr>
            <w:tcW w:w="0" w:type="auto"/>
            <w:tcBorders>
              <w:top w:val="single" w:sz="4" w:space="0" w:color="000000"/>
              <w:left w:val="single" w:sz="4" w:space="0" w:color="000000"/>
              <w:bottom w:val="single" w:sz="4" w:space="0" w:color="000000"/>
              <w:right w:val="single" w:sz="4" w:space="0" w:color="000000"/>
            </w:tcBorders>
            <w:vAlign w:val="center"/>
          </w:tcPr>
          <w:p w14:paraId="44BD3380" w14:textId="77777777" w:rsidR="00B32260" w:rsidRPr="00A920EC" w:rsidRDefault="00B32260" w:rsidP="00475E3A">
            <w:pPr>
              <w:widowControl w:val="0"/>
              <w:spacing w:after="0" w:line="288" w:lineRule="auto"/>
              <w:ind w:left="-57" w:right="-57" w:firstLine="0"/>
              <w:jc w:val="center"/>
              <w:rPr>
                <w:color w:val="auto"/>
                <w:szCs w:val="28"/>
              </w:rPr>
            </w:pPr>
            <w:r w:rsidRPr="00A920EC">
              <w:rPr>
                <w:color w:val="auto"/>
                <w:szCs w:val="28"/>
              </w:rPr>
              <w:t>0,624</w:t>
            </w:r>
          </w:p>
        </w:tc>
      </w:tr>
      <w:tr w:rsidR="008532F9" w:rsidRPr="00A920EC" w14:paraId="03CFF990"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6BB087CF" w14:textId="77777777" w:rsidR="00B32260" w:rsidRPr="00A920EC" w:rsidRDefault="00B32260" w:rsidP="00475E3A">
            <w:pPr>
              <w:widowControl w:val="0"/>
              <w:spacing w:after="0" w:line="288" w:lineRule="auto"/>
              <w:ind w:left="-57" w:right="-57"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6E5701B7" w14:textId="77777777" w:rsidR="00B32260" w:rsidRPr="00A920EC" w:rsidRDefault="00B32260" w:rsidP="00475E3A">
            <w:pPr>
              <w:widowControl w:val="0"/>
              <w:spacing w:after="0" w:line="288" w:lineRule="auto"/>
              <w:ind w:left="-57" w:right="-57" w:firstLine="0"/>
              <w:jc w:val="left"/>
              <w:rPr>
                <w:color w:val="auto"/>
                <w:szCs w:val="28"/>
              </w:rPr>
            </w:pPr>
            <w:r w:rsidRPr="00A920EC">
              <w:rPr>
                <w:rStyle w:val="fontstyle01"/>
                <w:rFonts w:ascii="Times New Roman" w:hAnsi="Times New Roman"/>
                <w:color w:val="auto"/>
                <w:sz w:val="28"/>
                <w:szCs w:val="28"/>
              </w:rPr>
              <w:t>142,90 ± 7,08</w:t>
            </w:r>
          </w:p>
        </w:tc>
        <w:tc>
          <w:tcPr>
            <w:tcW w:w="1984" w:type="dxa"/>
            <w:tcBorders>
              <w:top w:val="single" w:sz="4" w:space="0" w:color="000000"/>
              <w:left w:val="single" w:sz="4" w:space="0" w:color="000000"/>
              <w:bottom w:val="single" w:sz="4" w:space="0" w:color="000000"/>
              <w:right w:val="single" w:sz="4" w:space="0" w:color="000000"/>
            </w:tcBorders>
            <w:vAlign w:val="center"/>
          </w:tcPr>
          <w:p w14:paraId="1AE9AA84" w14:textId="77777777" w:rsidR="00B32260" w:rsidRPr="00A920EC" w:rsidRDefault="00B32260" w:rsidP="00B31D3C">
            <w:pPr>
              <w:widowControl w:val="0"/>
              <w:spacing w:after="0" w:line="288" w:lineRule="auto"/>
              <w:ind w:left="-57" w:right="-57" w:firstLine="0"/>
              <w:jc w:val="center"/>
              <w:rPr>
                <w:color w:val="auto"/>
                <w:szCs w:val="28"/>
              </w:rPr>
            </w:pPr>
            <w:r w:rsidRPr="00A920EC">
              <w:rPr>
                <w:rStyle w:val="fontstyle01"/>
                <w:rFonts w:ascii="Times New Roman" w:hAnsi="Times New Roman"/>
                <w:color w:val="auto"/>
                <w:sz w:val="28"/>
                <w:szCs w:val="28"/>
              </w:rPr>
              <w:t>139,70 ± 14,94</w:t>
            </w:r>
          </w:p>
        </w:tc>
        <w:tc>
          <w:tcPr>
            <w:tcW w:w="1985" w:type="dxa"/>
            <w:tcBorders>
              <w:top w:val="single" w:sz="4" w:space="0" w:color="000000"/>
              <w:left w:val="single" w:sz="4" w:space="0" w:color="000000"/>
              <w:bottom w:val="single" w:sz="4" w:space="0" w:color="000000"/>
              <w:right w:val="single" w:sz="4" w:space="0" w:color="000000"/>
            </w:tcBorders>
            <w:vAlign w:val="center"/>
          </w:tcPr>
          <w:p w14:paraId="113F4620" w14:textId="77777777" w:rsidR="00B32260" w:rsidRPr="00A920EC" w:rsidRDefault="00B32260" w:rsidP="00475E3A">
            <w:pPr>
              <w:widowControl w:val="0"/>
              <w:spacing w:after="0" w:line="288" w:lineRule="auto"/>
              <w:ind w:left="-57" w:right="-57" w:firstLine="0"/>
              <w:rPr>
                <w:color w:val="auto"/>
                <w:szCs w:val="28"/>
              </w:rPr>
            </w:pPr>
            <w:r w:rsidRPr="00A920EC">
              <w:rPr>
                <w:rStyle w:val="fontstyle01"/>
                <w:rFonts w:ascii="Times New Roman" w:hAnsi="Times New Roman"/>
                <w:color w:val="auto"/>
                <w:sz w:val="28"/>
                <w:szCs w:val="28"/>
              </w:rPr>
              <w:t>142,60 ± 20,98</w:t>
            </w:r>
          </w:p>
        </w:tc>
        <w:tc>
          <w:tcPr>
            <w:tcW w:w="0" w:type="auto"/>
            <w:tcBorders>
              <w:top w:val="single" w:sz="4" w:space="0" w:color="000000"/>
              <w:left w:val="single" w:sz="4" w:space="0" w:color="000000"/>
              <w:bottom w:val="single" w:sz="4" w:space="0" w:color="000000"/>
              <w:right w:val="single" w:sz="4" w:space="0" w:color="000000"/>
            </w:tcBorders>
            <w:vAlign w:val="center"/>
          </w:tcPr>
          <w:p w14:paraId="4371E7A2" w14:textId="77777777" w:rsidR="00B32260" w:rsidRPr="00A920EC" w:rsidRDefault="00B32260" w:rsidP="00475E3A">
            <w:pPr>
              <w:widowControl w:val="0"/>
              <w:spacing w:after="0" w:line="288" w:lineRule="auto"/>
              <w:ind w:left="-57" w:right="-57" w:firstLine="0"/>
              <w:jc w:val="center"/>
              <w:rPr>
                <w:color w:val="auto"/>
                <w:szCs w:val="28"/>
              </w:rPr>
            </w:pPr>
            <w:r w:rsidRPr="00A920EC">
              <w:rPr>
                <w:color w:val="auto"/>
                <w:szCs w:val="28"/>
              </w:rPr>
              <w:t>0,877</w:t>
            </w:r>
          </w:p>
        </w:tc>
      </w:tr>
      <w:tr w:rsidR="008532F9" w:rsidRPr="00A920EC" w14:paraId="59FB5727"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5CA5B645" w14:textId="77777777" w:rsidR="00B32260" w:rsidRPr="00A920EC" w:rsidRDefault="00B32260" w:rsidP="00475E3A">
            <w:pPr>
              <w:widowControl w:val="0"/>
              <w:spacing w:after="0" w:line="288" w:lineRule="auto"/>
              <w:ind w:left="-57" w:right="-57"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5C4E4E4E" w14:textId="77777777" w:rsidR="00B32260" w:rsidRPr="00A920EC" w:rsidRDefault="00B32260" w:rsidP="00475E3A">
            <w:pPr>
              <w:widowControl w:val="0"/>
              <w:spacing w:after="0" w:line="288" w:lineRule="auto"/>
              <w:ind w:left="-57" w:right="-57" w:firstLine="0"/>
              <w:jc w:val="left"/>
              <w:rPr>
                <w:color w:val="auto"/>
                <w:szCs w:val="28"/>
              </w:rPr>
            </w:pPr>
            <w:r w:rsidRPr="00A920EC">
              <w:rPr>
                <w:rStyle w:val="fontstyle01"/>
                <w:rFonts w:ascii="Times New Roman" w:hAnsi="Times New Roman"/>
                <w:color w:val="auto"/>
                <w:sz w:val="28"/>
                <w:szCs w:val="28"/>
              </w:rPr>
              <w:t>133,80 ± 21,37</w:t>
            </w:r>
          </w:p>
        </w:tc>
        <w:tc>
          <w:tcPr>
            <w:tcW w:w="1984" w:type="dxa"/>
            <w:tcBorders>
              <w:top w:val="single" w:sz="4" w:space="0" w:color="000000"/>
              <w:left w:val="single" w:sz="4" w:space="0" w:color="000000"/>
              <w:bottom w:val="single" w:sz="4" w:space="0" w:color="000000"/>
              <w:right w:val="single" w:sz="4" w:space="0" w:color="000000"/>
            </w:tcBorders>
            <w:vAlign w:val="center"/>
          </w:tcPr>
          <w:p w14:paraId="431EECFD" w14:textId="77777777" w:rsidR="00B32260" w:rsidRPr="00A920EC" w:rsidRDefault="00B32260" w:rsidP="00B31D3C">
            <w:pPr>
              <w:widowControl w:val="0"/>
              <w:spacing w:after="0" w:line="288" w:lineRule="auto"/>
              <w:ind w:left="-57" w:right="-57" w:firstLine="0"/>
              <w:jc w:val="center"/>
              <w:rPr>
                <w:color w:val="auto"/>
                <w:szCs w:val="28"/>
              </w:rPr>
            </w:pPr>
            <w:r w:rsidRPr="00A920EC">
              <w:rPr>
                <w:rStyle w:val="fontstyle01"/>
                <w:rFonts w:ascii="Times New Roman" w:hAnsi="Times New Roman"/>
                <w:color w:val="auto"/>
                <w:sz w:val="28"/>
                <w:szCs w:val="28"/>
              </w:rPr>
              <w:t>129,70 ± 23,47</w:t>
            </w:r>
          </w:p>
        </w:tc>
        <w:tc>
          <w:tcPr>
            <w:tcW w:w="1985" w:type="dxa"/>
            <w:tcBorders>
              <w:top w:val="single" w:sz="4" w:space="0" w:color="000000"/>
              <w:left w:val="single" w:sz="4" w:space="0" w:color="000000"/>
              <w:bottom w:val="single" w:sz="4" w:space="0" w:color="000000"/>
              <w:right w:val="single" w:sz="4" w:space="0" w:color="000000"/>
            </w:tcBorders>
            <w:vAlign w:val="center"/>
          </w:tcPr>
          <w:p w14:paraId="147679E8" w14:textId="77777777" w:rsidR="00B32260" w:rsidRPr="00A920EC" w:rsidRDefault="00B32260" w:rsidP="00475E3A">
            <w:pPr>
              <w:widowControl w:val="0"/>
              <w:spacing w:after="0" w:line="288" w:lineRule="auto"/>
              <w:ind w:left="-57" w:right="-57" w:firstLine="0"/>
              <w:rPr>
                <w:color w:val="auto"/>
                <w:szCs w:val="28"/>
              </w:rPr>
            </w:pPr>
            <w:r w:rsidRPr="00A920EC">
              <w:rPr>
                <w:rStyle w:val="fontstyle01"/>
                <w:rFonts w:ascii="Times New Roman" w:hAnsi="Times New Roman"/>
                <w:color w:val="auto"/>
                <w:sz w:val="28"/>
                <w:szCs w:val="28"/>
              </w:rPr>
              <w:t>134,30 ± 8,11</w:t>
            </w:r>
          </w:p>
        </w:tc>
        <w:tc>
          <w:tcPr>
            <w:tcW w:w="0" w:type="auto"/>
            <w:tcBorders>
              <w:top w:val="single" w:sz="4" w:space="0" w:color="000000"/>
              <w:left w:val="single" w:sz="4" w:space="0" w:color="000000"/>
              <w:bottom w:val="single" w:sz="4" w:space="0" w:color="000000"/>
              <w:right w:val="single" w:sz="4" w:space="0" w:color="000000"/>
            </w:tcBorders>
            <w:vAlign w:val="center"/>
          </w:tcPr>
          <w:p w14:paraId="202F8483" w14:textId="77777777" w:rsidR="00B32260" w:rsidRPr="00A920EC" w:rsidRDefault="00B32260" w:rsidP="00475E3A">
            <w:pPr>
              <w:widowControl w:val="0"/>
              <w:spacing w:after="0" w:line="288" w:lineRule="auto"/>
              <w:ind w:left="-57" w:right="-57" w:firstLine="0"/>
              <w:jc w:val="center"/>
              <w:rPr>
                <w:color w:val="auto"/>
                <w:szCs w:val="28"/>
              </w:rPr>
            </w:pPr>
            <w:r w:rsidRPr="00A920EC">
              <w:rPr>
                <w:color w:val="auto"/>
                <w:szCs w:val="28"/>
              </w:rPr>
              <w:t>0,838</w:t>
            </w:r>
          </w:p>
        </w:tc>
      </w:tr>
      <w:tr w:rsidR="008532F9" w:rsidRPr="00A920EC" w14:paraId="0D183F2C"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1A4B4A89" w14:textId="20ECE899" w:rsidR="002B41B6" w:rsidRPr="00A920EC" w:rsidRDefault="004B2551" w:rsidP="00475E3A">
            <w:pPr>
              <w:widowControl w:val="0"/>
              <w:spacing w:after="0" w:line="288" w:lineRule="auto"/>
              <w:ind w:left="-57" w:right="-57"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25320AE7" w14:textId="1CE632D9" w:rsidR="002B41B6" w:rsidRPr="00A920EC" w:rsidRDefault="004B2551" w:rsidP="00475E3A">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0,284</w:t>
            </w:r>
          </w:p>
          <w:p w14:paraId="0BD90DC6" w14:textId="31CFA0D5" w:rsidR="002B41B6" w:rsidRPr="00A920EC" w:rsidRDefault="004B2551" w:rsidP="00475E3A">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0,312</w:t>
            </w:r>
          </w:p>
          <w:p w14:paraId="519EF5F2" w14:textId="245B35DD" w:rsidR="002B41B6" w:rsidRPr="00A920EC" w:rsidRDefault="004B2551" w:rsidP="00475E3A">
            <w:pPr>
              <w:widowControl w:val="0"/>
              <w:spacing w:after="0" w:line="288" w:lineRule="auto"/>
              <w:ind w:left="-57" w:right="-57"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0,356</w:t>
            </w:r>
          </w:p>
        </w:tc>
        <w:tc>
          <w:tcPr>
            <w:tcW w:w="1984" w:type="dxa"/>
            <w:tcBorders>
              <w:top w:val="single" w:sz="4" w:space="0" w:color="000000"/>
              <w:left w:val="single" w:sz="4" w:space="0" w:color="000000"/>
              <w:bottom w:val="single" w:sz="4" w:space="0" w:color="000000"/>
              <w:right w:val="single" w:sz="4" w:space="0" w:color="000000"/>
            </w:tcBorders>
            <w:vAlign w:val="center"/>
          </w:tcPr>
          <w:p w14:paraId="70BE2BF2" w14:textId="75F781F1" w:rsidR="002B41B6" w:rsidRPr="00A920EC" w:rsidRDefault="004B2551" w:rsidP="00B31D3C">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0,163</w:t>
            </w:r>
          </w:p>
          <w:p w14:paraId="4AA8C90B" w14:textId="032AB0D9" w:rsidR="002B41B6" w:rsidRPr="00A920EC" w:rsidRDefault="004B2551" w:rsidP="00B31D3C">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0,198</w:t>
            </w:r>
          </w:p>
          <w:p w14:paraId="281C6858" w14:textId="1B39CB1C" w:rsidR="002B41B6" w:rsidRPr="00A920EC" w:rsidRDefault="004B2551" w:rsidP="00B31D3C">
            <w:pPr>
              <w:widowControl w:val="0"/>
              <w:spacing w:after="0" w:line="288"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0,221</w:t>
            </w:r>
          </w:p>
        </w:tc>
        <w:tc>
          <w:tcPr>
            <w:tcW w:w="1985" w:type="dxa"/>
            <w:tcBorders>
              <w:top w:val="single" w:sz="4" w:space="0" w:color="000000"/>
              <w:left w:val="single" w:sz="4" w:space="0" w:color="000000"/>
              <w:bottom w:val="single" w:sz="4" w:space="0" w:color="000000"/>
              <w:right w:val="single" w:sz="4" w:space="0" w:color="000000"/>
            </w:tcBorders>
            <w:vAlign w:val="center"/>
          </w:tcPr>
          <w:p w14:paraId="1F8831AE" w14:textId="595F41CE" w:rsidR="002B41B6" w:rsidRPr="00A920EC" w:rsidRDefault="004B2551" w:rsidP="00475E3A">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0,401</w:t>
            </w:r>
          </w:p>
          <w:p w14:paraId="46E69735" w14:textId="762409AC" w:rsidR="002B41B6" w:rsidRPr="00A920EC" w:rsidRDefault="004B2551" w:rsidP="00475E3A">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0,466</w:t>
            </w:r>
          </w:p>
          <w:p w14:paraId="1DDCC2F7" w14:textId="5858650A" w:rsidR="002B41B6" w:rsidRPr="00A920EC" w:rsidRDefault="004B2551" w:rsidP="00475E3A">
            <w:pPr>
              <w:widowControl w:val="0"/>
              <w:spacing w:after="0" w:line="288"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0,529</w:t>
            </w:r>
          </w:p>
        </w:tc>
        <w:tc>
          <w:tcPr>
            <w:tcW w:w="0" w:type="auto"/>
            <w:tcBorders>
              <w:top w:val="single" w:sz="4" w:space="0" w:color="000000"/>
              <w:left w:val="single" w:sz="4" w:space="0" w:color="000000"/>
              <w:bottom w:val="single" w:sz="4" w:space="0" w:color="000000"/>
              <w:right w:val="single" w:sz="4" w:space="0" w:color="000000"/>
            </w:tcBorders>
            <w:vAlign w:val="center"/>
          </w:tcPr>
          <w:p w14:paraId="39304D74" w14:textId="77777777" w:rsidR="002B41B6" w:rsidRPr="00A920EC" w:rsidRDefault="002B41B6" w:rsidP="00475E3A">
            <w:pPr>
              <w:widowControl w:val="0"/>
              <w:spacing w:after="0" w:line="288" w:lineRule="auto"/>
              <w:ind w:left="-57" w:right="-57" w:firstLine="0"/>
              <w:jc w:val="center"/>
              <w:rPr>
                <w:color w:val="auto"/>
                <w:szCs w:val="28"/>
              </w:rPr>
            </w:pPr>
          </w:p>
        </w:tc>
      </w:tr>
    </w:tbl>
    <w:p w14:paraId="763C4144" w14:textId="107B710F"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00A0B615" w14:textId="6DAFCF06" w:rsidR="00B32260" w:rsidRPr="00D0469E" w:rsidRDefault="00B32260" w:rsidP="00275F32">
      <w:pPr>
        <w:widowControl w:val="0"/>
        <w:spacing w:after="0" w:line="360" w:lineRule="auto"/>
        <w:ind w:left="11" w:firstLine="709"/>
        <w:rPr>
          <w:color w:val="auto"/>
          <w:spacing w:val="-4"/>
          <w:szCs w:val="28"/>
        </w:rPr>
      </w:pPr>
      <w:r w:rsidRPr="00D0469E">
        <w:rPr>
          <w:i/>
          <w:color w:val="auto"/>
          <w:spacing w:val="-4"/>
        </w:rPr>
        <w:t>Nhận xét:</w:t>
      </w:r>
      <w:r w:rsidRPr="00D0469E">
        <w:rPr>
          <w:color w:val="auto"/>
          <w:spacing w:val="-4"/>
        </w:rPr>
        <w:t xml:space="preserve"> </w:t>
      </w:r>
      <w:r w:rsidR="00776B74" w:rsidRPr="00D0469E">
        <w:rPr>
          <w:color w:val="auto"/>
          <w:spacing w:val="-4"/>
          <w:szCs w:val="28"/>
        </w:rPr>
        <w:t xml:space="preserve">Nồng độ Hb ở chuột có xu hướng giảm nhẹ sau 2 và 4 tuần theo dõi ở lô chứng và </w:t>
      </w:r>
      <w:r w:rsidR="009A2967" w:rsidRPr="00D0469E">
        <w:rPr>
          <w:color w:val="auto"/>
          <w:spacing w:val="-4"/>
          <w:szCs w:val="28"/>
        </w:rPr>
        <w:t xml:space="preserve">đặc biệt là </w:t>
      </w:r>
      <w:r w:rsidR="00776B74" w:rsidRPr="00D0469E">
        <w:rPr>
          <w:color w:val="auto"/>
          <w:spacing w:val="-4"/>
          <w:szCs w:val="28"/>
        </w:rPr>
        <w:t>các lô thử</w:t>
      </w:r>
      <w:r w:rsidR="00E91AC3" w:rsidRPr="00D0469E">
        <w:rPr>
          <w:color w:val="auto"/>
          <w:spacing w:val="-4"/>
          <w:szCs w:val="28"/>
        </w:rPr>
        <w:t>,</w:t>
      </w:r>
      <w:r w:rsidR="009C4C4E" w:rsidRPr="00D0469E">
        <w:rPr>
          <w:color w:val="auto"/>
          <w:spacing w:val="-4"/>
          <w:szCs w:val="28"/>
        </w:rPr>
        <w:t xml:space="preserve"> nhưng các chỉ số vẫn nằm trong giới hạn bình thường</w:t>
      </w:r>
      <w:r w:rsidR="00776B74" w:rsidRPr="00D0469E">
        <w:rPr>
          <w:color w:val="auto"/>
          <w:spacing w:val="-4"/>
          <w:szCs w:val="28"/>
        </w:rPr>
        <w:t xml:space="preserve">. </w:t>
      </w:r>
      <w:r w:rsidR="009C4C4E" w:rsidRPr="00D0469E">
        <w:rPr>
          <w:color w:val="auto"/>
          <w:spacing w:val="-4"/>
          <w:szCs w:val="28"/>
        </w:rPr>
        <w:t>S</w:t>
      </w:r>
      <w:r w:rsidR="00776B74" w:rsidRPr="00D0469E">
        <w:rPr>
          <w:color w:val="auto"/>
          <w:spacing w:val="-4"/>
          <w:szCs w:val="28"/>
        </w:rPr>
        <w:t>ự thay đổi này không có ý nghĩa thống kê trong từng nhóm (p &gt; 0,05) và không có sự khác biệt giữa các nhóm tại cùng thời điểm (p &gt; 0,05)</w:t>
      </w:r>
      <w:r w:rsidRPr="00D0469E">
        <w:rPr>
          <w:color w:val="auto"/>
          <w:spacing w:val="-4"/>
          <w:szCs w:val="28"/>
        </w:rPr>
        <w:t xml:space="preserve">. </w:t>
      </w:r>
    </w:p>
    <w:p w14:paraId="3075F828" w14:textId="76CF0B50" w:rsidR="00B32260" w:rsidRPr="00A920EC" w:rsidRDefault="00CD6172" w:rsidP="00704B46">
      <w:pPr>
        <w:widowControl w:val="0"/>
        <w:spacing w:after="0" w:line="360" w:lineRule="auto"/>
        <w:ind w:left="11" w:hanging="11"/>
        <w:jc w:val="center"/>
        <w:outlineLvl w:val="5"/>
        <w:rPr>
          <w:color w:val="auto"/>
        </w:rPr>
      </w:pPr>
      <w:bookmarkStart w:id="237" w:name="_Toc213651081"/>
      <w:bookmarkStart w:id="238" w:name="_Toc219243593"/>
      <w:bookmarkStart w:id="239" w:name="_Toc238027304"/>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11</w:t>
      </w:r>
      <w:r w:rsidRPr="00A920EC">
        <w:rPr>
          <w:b/>
          <w:color w:val="auto"/>
          <w:szCs w:val="28"/>
        </w:rPr>
        <w:fldChar w:fldCharType="end"/>
      </w:r>
      <w:r w:rsidRPr="00A920EC">
        <w:rPr>
          <w:b/>
          <w:color w:val="auto"/>
          <w:szCs w:val="28"/>
        </w:rPr>
        <w:t>.</w:t>
      </w:r>
      <w:r w:rsidRPr="00A920EC">
        <w:rPr>
          <w:color w:val="auto"/>
          <w:szCs w:val="28"/>
        </w:rPr>
        <w:t xml:space="preserve"> </w:t>
      </w:r>
      <w:r w:rsidR="00C90922" w:rsidRPr="00A920EC">
        <w:rPr>
          <w:color w:val="auto"/>
        </w:rPr>
        <w:t xml:space="preserve">Biến đổi </w:t>
      </w:r>
      <w:r w:rsidR="00B32260" w:rsidRPr="00A920EC">
        <w:rPr>
          <w:color w:val="auto"/>
        </w:rPr>
        <w:t>số</w:t>
      </w:r>
      <w:r w:rsidR="00C90922" w:rsidRPr="00A920EC">
        <w:rPr>
          <w:color w:val="auto"/>
        </w:rPr>
        <w:t xml:space="preserve"> lượng</w:t>
      </w:r>
      <w:r w:rsidR="00B32260" w:rsidRPr="00A920EC">
        <w:rPr>
          <w:color w:val="auto"/>
        </w:rPr>
        <w:t xml:space="preserve"> Bạch cầu của chuột khi uống </w:t>
      </w:r>
      <w:r w:rsidR="006C47BB">
        <w:rPr>
          <w:color w:val="auto"/>
        </w:rPr>
        <w:t xml:space="preserve">Gel nano berberin     </w:t>
      </w:r>
      <w:bookmarkEnd w:id="237"/>
      <w:bookmarkEnd w:id="238"/>
      <w:bookmarkEnd w:id="239"/>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126081C4" w14:textId="77777777" w:rsidTr="00731ED5">
        <w:trPr>
          <w:trHeight w:val="822"/>
        </w:trPr>
        <w:tc>
          <w:tcPr>
            <w:tcW w:w="2269" w:type="dxa"/>
            <w:vMerge w:val="restart"/>
            <w:tcBorders>
              <w:top w:val="single" w:sz="4" w:space="0" w:color="000000"/>
              <w:left w:val="single" w:sz="4" w:space="0" w:color="000000"/>
              <w:right w:val="single" w:sz="4" w:space="0" w:color="000000"/>
            </w:tcBorders>
            <w:vAlign w:val="center"/>
          </w:tcPr>
          <w:p w14:paraId="38BDD6AC" w14:textId="77777777" w:rsidR="00895E4D" w:rsidRPr="00A920EC" w:rsidRDefault="00895E4D" w:rsidP="00D80702">
            <w:pPr>
              <w:widowControl w:val="0"/>
              <w:spacing w:after="0" w:line="324"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65E1560B" w14:textId="07F2469C" w:rsidR="00895E4D" w:rsidRPr="00A920EC" w:rsidRDefault="00895E4D" w:rsidP="00D80702">
            <w:pPr>
              <w:widowControl w:val="0"/>
              <w:spacing w:after="0" w:line="324" w:lineRule="auto"/>
              <w:ind w:left="8" w:firstLine="0"/>
              <w:jc w:val="center"/>
              <w:rPr>
                <w:b/>
                <w:color w:val="auto"/>
                <w:szCs w:val="28"/>
              </w:rPr>
            </w:pPr>
            <w:r w:rsidRPr="00A920EC">
              <w:rPr>
                <w:b/>
                <w:color w:val="auto"/>
                <w:szCs w:val="28"/>
              </w:rPr>
              <w:t>Bạch cầu</w:t>
            </w:r>
            <w:r w:rsidR="00C90922" w:rsidRPr="00A920EC">
              <w:rPr>
                <w:b/>
                <w:color w:val="auto"/>
                <w:szCs w:val="28"/>
              </w:rPr>
              <w:t xml:space="preserve"> (G/L</w:t>
            </w:r>
            <w:r w:rsidRPr="00A920EC">
              <w:rPr>
                <w:b/>
                <w:color w:val="auto"/>
                <w:szCs w:val="28"/>
              </w:rPr>
              <w:t xml:space="preserve">)  </w:t>
            </w:r>
          </w:p>
          <w:p w14:paraId="10AEC628" w14:textId="37032659" w:rsidR="00895E4D" w:rsidRPr="00A920EC" w:rsidRDefault="00895E4D" w:rsidP="00D80702">
            <w:pPr>
              <w:widowControl w:val="0"/>
              <w:spacing w:after="0" w:line="324" w:lineRule="auto"/>
              <w:ind w:left="8"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1BF49E10" w14:textId="3C1863C4" w:rsidR="00895E4D" w:rsidRPr="00A920EC" w:rsidRDefault="00D032F1" w:rsidP="00D80702">
            <w:pPr>
              <w:widowControl w:val="0"/>
              <w:spacing w:after="0" w:line="324"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7BD3C77E"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1B5EE74A" w14:textId="77777777" w:rsidR="00895E4D" w:rsidRPr="00A920EC" w:rsidRDefault="00895E4D" w:rsidP="00D80702">
            <w:pPr>
              <w:widowControl w:val="0"/>
              <w:spacing w:after="0" w:line="324"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22DBC65F" w14:textId="77777777" w:rsidR="00895E4D" w:rsidRPr="00A920EC" w:rsidRDefault="00895E4D" w:rsidP="00D80702">
            <w:pPr>
              <w:widowControl w:val="0"/>
              <w:spacing w:after="0" w:line="324" w:lineRule="auto"/>
              <w:ind w:left="6" w:firstLine="0"/>
              <w:jc w:val="center"/>
              <w:rPr>
                <w:color w:val="auto"/>
                <w:szCs w:val="28"/>
              </w:rPr>
            </w:pPr>
            <w:r w:rsidRPr="00A920EC">
              <w:rPr>
                <w:b/>
                <w:color w:val="auto"/>
                <w:szCs w:val="28"/>
              </w:rPr>
              <w:t xml:space="preserve">Lô chứng </w:t>
            </w:r>
          </w:p>
          <w:p w14:paraId="6455DEBC" w14:textId="77777777" w:rsidR="00895E4D" w:rsidRPr="00A920EC" w:rsidRDefault="00895E4D" w:rsidP="00D80702">
            <w:pPr>
              <w:widowControl w:val="0"/>
              <w:spacing w:after="0" w:line="324"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4D4EC34A" w14:textId="7B678F84" w:rsidR="00895E4D" w:rsidRPr="00A920EC" w:rsidRDefault="00895E4D" w:rsidP="00D80702">
            <w:pPr>
              <w:widowControl w:val="0"/>
              <w:spacing w:after="0" w:line="324" w:lineRule="auto"/>
              <w:ind w:left="8" w:firstLine="0"/>
              <w:jc w:val="center"/>
              <w:rPr>
                <w:b/>
                <w:color w:val="auto"/>
                <w:szCs w:val="28"/>
              </w:rPr>
            </w:pPr>
            <w:r w:rsidRPr="00A920EC">
              <w:rPr>
                <w:b/>
                <w:color w:val="auto"/>
                <w:szCs w:val="28"/>
              </w:rPr>
              <w:t xml:space="preserve">Lô thử 1 </w:t>
            </w:r>
          </w:p>
          <w:p w14:paraId="61A6C46C" w14:textId="77777777" w:rsidR="00895E4D" w:rsidRPr="00A920EC" w:rsidRDefault="00895E4D" w:rsidP="00D80702">
            <w:pPr>
              <w:widowControl w:val="0"/>
              <w:spacing w:after="0" w:line="324"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55CA5B91" w14:textId="5A0596E2" w:rsidR="00895E4D" w:rsidRPr="00A920EC" w:rsidRDefault="00895E4D" w:rsidP="00D80702">
            <w:pPr>
              <w:widowControl w:val="0"/>
              <w:spacing w:after="0" w:line="324" w:lineRule="auto"/>
              <w:ind w:firstLine="0"/>
              <w:jc w:val="center"/>
              <w:rPr>
                <w:b/>
                <w:color w:val="auto"/>
                <w:szCs w:val="28"/>
              </w:rPr>
            </w:pPr>
            <w:r w:rsidRPr="00A920EC">
              <w:rPr>
                <w:b/>
                <w:color w:val="auto"/>
                <w:szCs w:val="28"/>
              </w:rPr>
              <w:t>Lô thử 2</w:t>
            </w:r>
          </w:p>
          <w:p w14:paraId="4F27BEF0" w14:textId="77777777" w:rsidR="00895E4D" w:rsidRPr="00A920EC" w:rsidRDefault="00895E4D" w:rsidP="00D80702">
            <w:pPr>
              <w:widowControl w:val="0"/>
              <w:spacing w:after="0" w:line="324"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42D4E14B" w14:textId="77777777" w:rsidR="00895E4D" w:rsidRPr="00A920EC" w:rsidRDefault="00895E4D" w:rsidP="00D80702">
            <w:pPr>
              <w:widowControl w:val="0"/>
              <w:spacing w:after="0" w:line="324" w:lineRule="auto"/>
              <w:ind w:firstLine="0"/>
              <w:jc w:val="center"/>
              <w:rPr>
                <w:color w:val="auto"/>
                <w:szCs w:val="28"/>
              </w:rPr>
            </w:pPr>
          </w:p>
        </w:tc>
      </w:tr>
      <w:tr w:rsidR="008532F9" w:rsidRPr="00A920EC" w14:paraId="5EE9130D"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06993765" w14:textId="77777777" w:rsidR="00B32260" w:rsidRPr="00A920EC" w:rsidRDefault="00B32260" w:rsidP="00D80702">
            <w:pPr>
              <w:widowControl w:val="0"/>
              <w:spacing w:after="0" w:line="324"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3EEED2AB" w14:textId="77777777"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10,25 ± 3,41</w:t>
            </w:r>
          </w:p>
        </w:tc>
        <w:tc>
          <w:tcPr>
            <w:tcW w:w="1984" w:type="dxa"/>
            <w:tcBorders>
              <w:top w:val="single" w:sz="4" w:space="0" w:color="000000"/>
              <w:left w:val="single" w:sz="4" w:space="0" w:color="000000"/>
              <w:bottom w:val="single" w:sz="4" w:space="0" w:color="000000"/>
              <w:right w:val="single" w:sz="4" w:space="0" w:color="000000"/>
            </w:tcBorders>
            <w:vAlign w:val="center"/>
          </w:tcPr>
          <w:p w14:paraId="6B14ADB4" w14:textId="77777777"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10,98 ± 2,25</w:t>
            </w:r>
          </w:p>
        </w:tc>
        <w:tc>
          <w:tcPr>
            <w:tcW w:w="1985" w:type="dxa"/>
            <w:tcBorders>
              <w:top w:val="single" w:sz="4" w:space="0" w:color="000000"/>
              <w:left w:val="single" w:sz="4" w:space="0" w:color="000000"/>
              <w:bottom w:val="single" w:sz="4" w:space="0" w:color="000000"/>
              <w:right w:val="single" w:sz="4" w:space="0" w:color="000000"/>
            </w:tcBorders>
            <w:vAlign w:val="center"/>
          </w:tcPr>
          <w:p w14:paraId="1358CC74" w14:textId="77777777"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10,81 ± 2,74</w:t>
            </w:r>
          </w:p>
        </w:tc>
        <w:tc>
          <w:tcPr>
            <w:tcW w:w="0" w:type="auto"/>
            <w:tcBorders>
              <w:top w:val="single" w:sz="4" w:space="0" w:color="000000"/>
              <w:left w:val="single" w:sz="4" w:space="0" w:color="000000"/>
              <w:bottom w:val="single" w:sz="4" w:space="0" w:color="000000"/>
              <w:right w:val="single" w:sz="4" w:space="0" w:color="000000"/>
            </w:tcBorders>
            <w:vAlign w:val="center"/>
          </w:tcPr>
          <w:p w14:paraId="50A82D92" w14:textId="77777777" w:rsidR="00B32260" w:rsidRPr="00A920EC" w:rsidRDefault="00B32260" w:rsidP="00D80702">
            <w:pPr>
              <w:widowControl w:val="0"/>
              <w:spacing w:after="0" w:line="324" w:lineRule="auto"/>
              <w:ind w:firstLine="0"/>
              <w:jc w:val="center"/>
              <w:rPr>
                <w:color w:val="auto"/>
                <w:szCs w:val="28"/>
              </w:rPr>
            </w:pPr>
            <w:r w:rsidRPr="00A920EC">
              <w:rPr>
                <w:color w:val="auto"/>
                <w:szCs w:val="28"/>
              </w:rPr>
              <w:t>0,836</w:t>
            </w:r>
          </w:p>
        </w:tc>
      </w:tr>
      <w:tr w:rsidR="008532F9" w:rsidRPr="00A920EC" w14:paraId="1503F16A"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2E8CD1D6" w14:textId="77777777" w:rsidR="00B32260" w:rsidRPr="00A920EC" w:rsidRDefault="00B32260" w:rsidP="00D80702">
            <w:pPr>
              <w:widowControl w:val="0"/>
              <w:spacing w:after="0" w:line="324"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6B5AB8BC" w14:textId="7081004F" w:rsidR="00B32260" w:rsidRPr="00A920EC" w:rsidRDefault="00881716"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9</w:t>
            </w:r>
            <w:r w:rsidR="00B32260" w:rsidRPr="00A920EC">
              <w:rPr>
                <w:rStyle w:val="fontstyle01"/>
                <w:rFonts w:ascii="Times New Roman" w:hAnsi="Times New Roman"/>
                <w:color w:val="auto"/>
                <w:sz w:val="28"/>
                <w:szCs w:val="28"/>
              </w:rPr>
              <w:t>,94 ± 4,72</w:t>
            </w:r>
          </w:p>
        </w:tc>
        <w:tc>
          <w:tcPr>
            <w:tcW w:w="1984" w:type="dxa"/>
            <w:tcBorders>
              <w:top w:val="single" w:sz="4" w:space="0" w:color="000000"/>
              <w:left w:val="single" w:sz="4" w:space="0" w:color="000000"/>
              <w:bottom w:val="single" w:sz="4" w:space="0" w:color="000000"/>
              <w:right w:val="single" w:sz="4" w:space="0" w:color="000000"/>
            </w:tcBorders>
            <w:vAlign w:val="center"/>
          </w:tcPr>
          <w:p w14:paraId="126DF4C4" w14:textId="32510F8D"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,43 ± 2,55</w:t>
            </w:r>
          </w:p>
        </w:tc>
        <w:tc>
          <w:tcPr>
            <w:tcW w:w="1985" w:type="dxa"/>
            <w:tcBorders>
              <w:top w:val="single" w:sz="4" w:space="0" w:color="000000"/>
              <w:left w:val="single" w:sz="4" w:space="0" w:color="000000"/>
              <w:bottom w:val="single" w:sz="4" w:space="0" w:color="000000"/>
              <w:right w:val="single" w:sz="4" w:space="0" w:color="000000"/>
            </w:tcBorders>
            <w:vAlign w:val="center"/>
          </w:tcPr>
          <w:p w14:paraId="1F53CF68" w14:textId="23C2CA9D"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w:t>
            </w:r>
            <w:r w:rsidR="00881716" w:rsidRPr="00A920EC">
              <w:rPr>
                <w:rStyle w:val="fontstyle01"/>
                <w:rFonts w:ascii="Times New Roman" w:hAnsi="Times New Roman"/>
                <w:color w:val="auto"/>
                <w:sz w:val="28"/>
                <w:szCs w:val="28"/>
              </w:rPr>
              <w:t>1</w:t>
            </w:r>
            <w:r w:rsidRPr="00A920EC">
              <w:rPr>
                <w:rStyle w:val="fontstyle01"/>
                <w:rFonts w:ascii="Times New Roman" w:hAnsi="Times New Roman"/>
                <w:color w:val="auto"/>
                <w:sz w:val="28"/>
                <w:szCs w:val="28"/>
              </w:rPr>
              <w:t>,60 ± 6,92</w:t>
            </w:r>
          </w:p>
        </w:tc>
        <w:tc>
          <w:tcPr>
            <w:tcW w:w="0" w:type="auto"/>
            <w:tcBorders>
              <w:top w:val="single" w:sz="4" w:space="0" w:color="000000"/>
              <w:left w:val="single" w:sz="4" w:space="0" w:color="000000"/>
              <w:bottom w:val="single" w:sz="4" w:space="0" w:color="000000"/>
              <w:right w:val="single" w:sz="4" w:space="0" w:color="000000"/>
            </w:tcBorders>
            <w:vAlign w:val="center"/>
          </w:tcPr>
          <w:p w14:paraId="6D489834" w14:textId="77777777" w:rsidR="00B32260" w:rsidRPr="00A920EC" w:rsidRDefault="00B32260" w:rsidP="00D80702">
            <w:pPr>
              <w:widowControl w:val="0"/>
              <w:spacing w:after="0" w:line="324" w:lineRule="auto"/>
              <w:ind w:left="6" w:firstLine="0"/>
              <w:jc w:val="center"/>
              <w:rPr>
                <w:color w:val="auto"/>
                <w:szCs w:val="28"/>
              </w:rPr>
            </w:pPr>
            <w:r w:rsidRPr="00A920EC">
              <w:rPr>
                <w:color w:val="auto"/>
                <w:szCs w:val="28"/>
              </w:rPr>
              <w:t>0,621</w:t>
            </w:r>
          </w:p>
        </w:tc>
      </w:tr>
      <w:tr w:rsidR="008532F9" w:rsidRPr="00A920EC" w14:paraId="0877F41F"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53511FFC" w14:textId="77777777" w:rsidR="00B32260" w:rsidRPr="00A920EC" w:rsidRDefault="00B32260" w:rsidP="00D80702">
            <w:pPr>
              <w:widowControl w:val="0"/>
              <w:spacing w:after="0" w:line="324"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6A44F464" w14:textId="77777777"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10,94 ± 2,90</w:t>
            </w:r>
          </w:p>
        </w:tc>
        <w:tc>
          <w:tcPr>
            <w:tcW w:w="1984" w:type="dxa"/>
            <w:tcBorders>
              <w:top w:val="single" w:sz="4" w:space="0" w:color="000000"/>
              <w:left w:val="single" w:sz="4" w:space="0" w:color="000000"/>
              <w:bottom w:val="single" w:sz="4" w:space="0" w:color="000000"/>
              <w:right w:val="single" w:sz="4" w:space="0" w:color="000000"/>
            </w:tcBorders>
            <w:vAlign w:val="center"/>
          </w:tcPr>
          <w:p w14:paraId="7260851B" w14:textId="08703AE2"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w:t>
            </w:r>
            <w:r w:rsidR="00881716" w:rsidRPr="00A920EC">
              <w:rPr>
                <w:rStyle w:val="fontstyle01"/>
                <w:rFonts w:ascii="Times New Roman" w:hAnsi="Times New Roman"/>
                <w:color w:val="auto"/>
                <w:sz w:val="28"/>
                <w:szCs w:val="28"/>
              </w:rPr>
              <w:t>1</w:t>
            </w:r>
            <w:r w:rsidRPr="00A920EC">
              <w:rPr>
                <w:rStyle w:val="fontstyle01"/>
                <w:rFonts w:ascii="Times New Roman" w:hAnsi="Times New Roman"/>
                <w:color w:val="auto"/>
                <w:sz w:val="28"/>
                <w:szCs w:val="28"/>
              </w:rPr>
              <w:t>,72 ± 1,63</w:t>
            </w:r>
          </w:p>
        </w:tc>
        <w:tc>
          <w:tcPr>
            <w:tcW w:w="1985" w:type="dxa"/>
            <w:tcBorders>
              <w:top w:val="single" w:sz="4" w:space="0" w:color="000000"/>
              <w:left w:val="single" w:sz="4" w:space="0" w:color="000000"/>
              <w:bottom w:val="single" w:sz="4" w:space="0" w:color="000000"/>
              <w:right w:val="single" w:sz="4" w:space="0" w:color="000000"/>
            </w:tcBorders>
            <w:vAlign w:val="center"/>
          </w:tcPr>
          <w:p w14:paraId="7BDF4268" w14:textId="75422DDB" w:rsidR="00B32260" w:rsidRPr="00A920EC" w:rsidRDefault="00B32260"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1</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,59 ± 4,03</w:t>
            </w:r>
          </w:p>
        </w:tc>
        <w:tc>
          <w:tcPr>
            <w:tcW w:w="0" w:type="auto"/>
            <w:tcBorders>
              <w:top w:val="single" w:sz="4" w:space="0" w:color="000000"/>
              <w:left w:val="single" w:sz="4" w:space="0" w:color="000000"/>
              <w:bottom w:val="single" w:sz="4" w:space="0" w:color="000000"/>
              <w:right w:val="single" w:sz="4" w:space="0" w:color="000000"/>
            </w:tcBorders>
            <w:vAlign w:val="center"/>
          </w:tcPr>
          <w:p w14:paraId="3F039BAC" w14:textId="77777777" w:rsidR="00B32260" w:rsidRPr="00A920EC" w:rsidRDefault="00B32260" w:rsidP="00D80702">
            <w:pPr>
              <w:widowControl w:val="0"/>
              <w:spacing w:after="0" w:line="324" w:lineRule="auto"/>
              <w:ind w:left="6" w:firstLine="0"/>
              <w:jc w:val="center"/>
              <w:rPr>
                <w:color w:val="auto"/>
                <w:szCs w:val="28"/>
              </w:rPr>
            </w:pPr>
            <w:r w:rsidRPr="00A920EC">
              <w:rPr>
                <w:color w:val="auto"/>
                <w:szCs w:val="28"/>
              </w:rPr>
              <w:t>0,154</w:t>
            </w:r>
          </w:p>
        </w:tc>
      </w:tr>
      <w:tr w:rsidR="008532F9" w:rsidRPr="00A920EC" w14:paraId="5A462416"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CDD0C8B" w14:textId="48EB8F77" w:rsidR="002B41B6" w:rsidRPr="00A920EC" w:rsidRDefault="004B2551" w:rsidP="00D80702">
            <w:pPr>
              <w:widowControl w:val="0"/>
              <w:spacing w:after="0" w:line="324"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1742C3F9" w14:textId="44B0C294"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0,742</w:t>
            </w:r>
          </w:p>
          <w:p w14:paraId="7764E379" w14:textId="359CB381"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0,518</w:t>
            </w:r>
          </w:p>
          <w:p w14:paraId="4FA1CDF2" w14:textId="410A708F"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0,603</w:t>
            </w:r>
          </w:p>
        </w:tc>
        <w:tc>
          <w:tcPr>
            <w:tcW w:w="1984" w:type="dxa"/>
            <w:tcBorders>
              <w:top w:val="single" w:sz="4" w:space="0" w:color="000000"/>
              <w:left w:val="single" w:sz="4" w:space="0" w:color="000000"/>
              <w:bottom w:val="single" w:sz="4" w:space="0" w:color="000000"/>
              <w:right w:val="single" w:sz="4" w:space="0" w:color="000000"/>
            </w:tcBorders>
            <w:vAlign w:val="center"/>
          </w:tcPr>
          <w:p w14:paraId="1528F176" w14:textId="63217A33"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0,681</w:t>
            </w:r>
          </w:p>
          <w:p w14:paraId="5EC3FCC1" w14:textId="0186CDE5"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0,297</w:t>
            </w:r>
          </w:p>
          <w:p w14:paraId="4DAD7EA9" w14:textId="4E0A4A23" w:rsidR="002B41B6" w:rsidRPr="00A920EC" w:rsidRDefault="004B2551"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0,412</w:t>
            </w:r>
          </w:p>
        </w:tc>
        <w:tc>
          <w:tcPr>
            <w:tcW w:w="1985" w:type="dxa"/>
            <w:tcBorders>
              <w:top w:val="single" w:sz="4" w:space="0" w:color="000000"/>
              <w:left w:val="single" w:sz="4" w:space="0" w:color="000000"/>
              <w:bottom w:val="single" w:sz="4" w:space="0" w:color="000000"/>
              <w:right w:val="single" w:sz="4" w:space="0" w:color="000000"/>
            </w:tcBorders>
            <w:vAlign w:val="center"/>
          </w:tcPr>
          <w:p w14:paraId="76E1BC9C" w14:textId="02516210"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0,564</w:t>
            </w:r>
          </w:p>
          <w:p w14:paraId="4D0DB497" w14:textId="155E535D" w:rsidR="002B41B6" w:rsidRPr="00A920EC" w:rsidRDefault="004B2551" w:rsidP="00D80702">
            <w:pPr>
              <w:widowControl w:val="0"/>
              <w:spacing w:after="0" w:line="324"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0,781</w:t>
            </w:r>
          </w:p>
          <w:p w14:paraId="342E2A32" w14:textId="190FA5B7" w:rsidR="002B41B6" w:rsidRPr="00A920EC" w:rsidRDefault="004B2551" w:rsidP="00D80702">
            <w:pPr>
              <w:widowControl w:val="0"/>
              <w:spacing w:after="0" w:line="324"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0,489</w:t>
            </w:r>
          </w:p>
        </w:tc>
        <w:tc>
          <w:tcPr>
            <w:tcW w:w="0" w:type="auto"/>
            <w:tcBorders>
              <w:top w:val="single" w:sz="4" w:space="0" w:color="000000"/>
              <w:left w:val="single" w:sz="4" w:space="0" w:color="000000"/>
              <w:bottom w:val="single" w:sz="4" w:space="0" w:color="000000"/>
              <w:right w:val="single" w:sz="4" w:space="0" w:color="000000"/>
            </w:tcBorders>
            <w:vAlign w:val="center"/>
          </w:tcPr>
          <w:p w14:paraId="6A159D73" w14:textId="77777777" w:rsidR="002B41B6" w:rsidRPr="00A920EC" w:rsidRDefault="002B41B6" w:rsidP="00D80702">
            <w:pPr>
              <w:widowControl w:val="0"/>
              <w:spacing w:after="0" w:line="324" w:lineRule="auto"/>
              <w:ind w:left="6" w:firstLine="0"/>
              <w:jc w:val="center"/>
              <w:rPr>
                <w:color w:val="auto"/>
                <w:szCs w:val="28"/>
              </w:rPr>
            </w:pPr>
          </w:p>
        </w:tc>
      </w:tr>
    </w:tbl>
    <w:p w14:paraId="4FE33BA1" w14:textId="4D403F81"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5B736EF2" w14:textId="7EF7B410" w:rsidR="00B32260" w:rsidRPr="00A920EC" w:rsidRDefault="00B32260" w:rsidP="00D80702">
      <w:pPr>
        <w:widowControl w:val="0"/>
        <w:spacing w:after="0" w:line="348" w:lineRule="auto"/>
        <w:ind w:left="11" w:firstLine="709"/>
        <w:rPr>
          <w:color w:val="auto"/>
        </w:rPr>
      </w:pPr>
      <w:r w:rsidRPr="00A920EC">
        <w:rPr>
          <w:i/>
          <w:color w:val="auto"/>
        </w:rPr>
        <w:t xml:space="preserve">Nhận xét: </w:t>
      </w:r>
      <w:r w:rsidR="005477AA" w:rsidRPr="00A920EC">
        <w:rPr>
          <w:color w:val="auto"/>
        </w:rPr>
        <w:t>Số lượng bạch cầu ở cả ba lô có sự biến thiên (tăng, giảm nhẹ) không đáng kể</w:t>
      </w:r>
      <w:r w:rsidRPr="00A920EC">
        <w:rPr>
          <w:color w:val="auto"/>
        </w:rPr>
        <w:t>. Sự khác biệt giữa các lô</w:t>
      </w:r>
      <w:r w:rsidR="005477AA" w:rsidRPr="00A920EC">
        <w:rPr>
          <w:color w:val="auto"/>
        </w:rPr>
        <w:t xml:space="preserve"> và giữa các thời điểm</w:t>
      </w:r>
      <w:r w:rsidR="001A7EA3" w:rsidRPr="00A920EC">
        <w:rPr>
          <w:color w:val="auto"/>
        </w:rPr>
        <w:t xml:space="preserve"> trong từng nhóm</w:t>
      </w:r>
      <w:r w:rsidRPr="00A920EC">
        <w:rPr>
          <w:color w:val="auto"/>
        </w:rPr>
        <w:t xml:space="preserve"> không có ý nghĩa thống kê (p &gt; 0,05). </w:t>
      </w:r>
    </w:p>
    <w:p w14:paraId="7674237C" w14:textId="013F5044" w:rsidR="00B32260" w:rsidRPr="00A920EC" w:rsidRDefault="00CD6172" w:rsidP="00704B46">
      <w:pPr>
        <w:widowControl w:val="0"/>
        <w:spacing w:after="0" w:line="348" w:lineRule="auto"/>
        <w:ind w:left="11" w:hanging="11"/>
        <w:jc w:val="center"/>
        <w:outlineLvl w:val="5"/>
        <w:rPr>
          <w:color w:val="auto"/>
        </w:rPr>
      </w:pPr>
      <w:bookmarkStart w:id="240" w:name="_Toc213651082"/>
      <w:bookmarkStart w:id="241" w:name="_Toc219243594"/>
      <w:bookmarkStart w:id="242" w:name="_Toc238027305"/>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12</w:t>
      </w:r>
      <w:r w:rsidRPr="00A920EC">
        <w:rPr>
          <w:b/>
          <w:color w:val="auto"/>
          <w:szCs w:val="28"/>
        </w:rPr>
        <w:fldChar w:fldCharType="end"/>
      </w:r>
      <w:r w:rsidRPr="00A920EC">
        <w:rPr>
          <w:b/>
          <w:color w:val="auto"/>
          <w:szCs w:val="28"/>
        </w:rPr>
        <w:t>.</w:t>
      </w:r>
      <w:r w:rsidRPr="00A920EC">
        <w:rPr>
          <w:color w:val="auto"/>
          <w:szCs w:val="28"/>
        </w:rPr>
        <w:t xml:space="preserve"> </w:t>
      </w:r>
      <w:r w:rsidR="00C90922" w:rsidRPr="00A920EC">
        <w:rPr>
          <w:color w:val="auto"/>
        </w:rPr>
        <w:t xml:space="preserve">Biến đổi </w:t>
      </w:r>
      <w:r w:rsidR="00B32260" w:rsidRPr="00A920EC">
        <w:rPr>
          <w:color w:val="auto"/>
        </w:rPr>
        <w:t xml:space="preserve">số </w:t>
      </w:r>
      <w:r w:rsidR="00C90922" w:rsidRPr="00A920EC">
        <w:rPr>
          <w:color w:val="auto"/>
        </w:rPr>
        <w:t xml:space="preserve">lượng </w:t>
      </w:r>
      <w:r w:rsidR="00B32260" w:rsidRPr="00A920EC">
        <w:rPr>
          <w:color w:val="auto"/>
        </w:rPr>
        <w:t xml:space="preserve">Tiểu cầu của chuột khi uống </w:t>
      </w:r>
      <w:r w:rsidR="006C47BB">
        <w:rPr>
          <w:color w:val="auto"/>
        </w:rPr>
        <w:t xml:space="preserve">Gel nano berberin     </w:t>
      </w:r>
      <w:bookmarkEnd w:id="240"/>
      <w:bookmarkEnd w:id="241"/>
      <w:bookmarkEnd w:id="242"/>
    </w:p>
    <w:tbl>
      <w:tblPr>
        <w:tblStyle w:val="TableGrid"/>
        <w:tblW w:w="9518" w:type="dxa"/>
        <w:tblInd w:w="-289" w:type="dxa"/>
        <w:tblCellMar>
          <w:top w:w="9" w:type="dxa"/>
          <w:left w:w="108" w:type="dxa"/>
          <w:right w:w="115" w:type="dxa"/>
        </w:tblCellMar>
        <w:tblLook w:val="04A0" w:firstRow="1" w:lastRow="0" w:firstColumn="1" w:lastColumn="0" w:noHBand="0" w:noVBand="1"/>
      </w:tblPr>
      <w:tblGrid>
        <w:gridCol w:w="2253"/>
        <w:gridCol w:w="2058"/>
        <w:gridCol w:w="1975"/>
        <w:gridCol w:w="1975"/>
        <w:gridCol w:w="1257"/>
      </w:tblGrid>
      <w:tr w:rsidR="008532F9" w:rsidRPr="00A920EC" w14:paraId="1764E880" w14:textId="77777777" w:rsidTr="00475E3A">
        <w:trPr>
          <w:trHeight w:val="946"/>
          <w:tblHeader/>
        </w:trPr>
        <w:tc>
          <w:tcPr>
            <w:tcW w:w="2253" w:type="dxa"/>
            <w:vMerge w:val="restart"/>
            <w:tcBorders>
              <w:top w:val="single" w:sz="4" w:space="0" w:color="000000"/>
              <w:left w:val="single" w:sz="4" w:space="0" w:color="000000"/>
              <w:right w:val="single" w:sz="4" w:space="0" w:color="000000"/>
            </w:tcBorders>
            <w:vAlign w:val="center"/>
          </w:tcPr>
          <w:p w14:paraId="608249A0" w14:textId="77777777" w:rsidR="00895E4D" w:rsidRPr="00A920EC" w:rsidRDefault="00895E4D" w:rsidP="00873FA6">
            <w:pPr>
              <w:widowControl w:val="0"/>
              <w:spacing w:after="0" w:line="312" w:lineRule="auto"/>
              <w:ind w:left="-57" w:right="-57" w:firstLine="0"/>
              <w:jc w:val="center"/>
              <w:rPr>
                <w:color w:val="auto"/>
                <w:szCs w:val="28"/>
              </w:rPr>
            </w:pPr>
            <w:r w:rsidRPr="00A920EC">
              <w:rPr>
                <w:b/>
                <w:color w:val="auto"/>
                <w:szCs w:val="28"/>
              </w:rPr>
              <w:t xml:space="preserve">Thời điểm </w:t>
            </w:r>
          </w:p>
        </w:tc>
        <w:tc>
          <w:tcPr>
            <w:tcW w:w="6008" w:type="dxa"/>
            <w:gridSpan w:val="3"/>
            <w:tcBorders>
              <w:top w:val="single" w:sz="4" w:space="0" w:color="000000"/>
              <w:left w:val="single" w:sz="4" w:space="0" w:color="000000"/>
              <w:bottom w:val="single" w:sz="4" w:space="0" w:color="000000"/>
              <w:right w:val="single" w:sz="4" w:space="0" w:color="000000"/>
            </w:tcBorders>
            <w:vAlign w:val="center"/>
          </w:tcPr>
          <w:p w14:paraId="014F6974" w14:textId="43187461" w:rsidR="00895E4D" w:rsidRPr="00A920EC" w:rsidRDefault="00895E4D" w:rsidP="00873FA6">
            <w:pPr>
              <w:widowControl w:val="0"/>
              <w:spacing w:after="0" w:line="312" w:lineRule="auto"/>
              <w:ind w:left="-57" w:right="-57" w:firstLine="0"/>
              <w:jc w:val="center"/>
              <w:rPr>
                <w:b/>
                <w:color w:val="auto"/>
                <w:szCs w:val="28"/>
              </w:rPr>
            </w:pPr>
            <w:r w:rsidRPr="00A920EC">
              <w:rPr>
                <w:b/>
                <w:color w:val="auto"/>
                <w:szCs w:val="28"/>
              </w:rPr>
              <w:t>Tiểu cầu (G/</w:t>
            </w:r>
            <w:r w:rsidR="00C90922" w:rsidRPr="00A920EC">
              <w:rPr>
                <w:b/>
                <w:color w:val="auto"/>
                <w:szCs w:val="28"/>
              </w:rPr>
              <w:t>L</w:t>
            </w:r>
            <w:r w:rsidRPr="00A920EC">
              <w:rPr>
                <w:b/>
                <w:color w:val="auto"/>
                <w:szCs w:val="28"/>
              </w:rPr>
              <w:t xml:space="preserve">) </w:t>
            </w:r>
          </w:p>
          <w:p w14:paraId="5E8D30F3" w14:textId="556587E5" w:rsidR="00895E4D" w:rsidRPr="00A920EC" w:rsidRDefault="00895E4D" w:rsidP="00873FA6">
            <w:pPr>
              <w:widowControl w:val="0"/>
              <w:spacing w:after="0" w:line="312" w:lineRule="auto"/>
              <w:ind w:left="-57" w:right="-57"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1257" w:type="dxa"/>
            <w:vMerge w:val="restart"/>
            <w:tcBorders>
              <w:top w:val="single" w:sz="4" w:space="0" w:color="000000"/>
              <w:left w:val="single" w:sz="4" w:space="0" w:color="000000"/>
              <w:right w:val="single" w:sz="4" w:space="0" w:color="000000"/>
            </w:tcBorders>
            <w:vAlign w:val="center"/>
          </w:tcPr>
          <w:p w14:paraId="699BC1C1" w14:textId="2CE20166" w:rsidR="00895E4D" w:rsidRPr="00A920EC" w:rsidRDefault="00AF3640" w:rsidP="00873FA6">
            <w:pPr>
              <w:widowControl w:val="0"/>
              <w:spacing w:after="0" w:line="312" w:lineRule="auto"/>
              <w:ind w:left="-57" w:right="-57"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2A272100" w14:textId="77777777" w:rsidTr="00475E3A">
        <w:trPr>
          <w:trHeight w:val="430"/>
          <w:tblHeader/>
        </w:trPr>
        <w:tc>
          <w:tcPr>
            <w:tcW w:w="2253" w:type="dxa"/>
            <w:vMerge/>
            <w:tcBorders>
              <w:left w:val="single" w:sz="4" w:space="0" w:color="000000"/>
              <w:bottom w:val="single" w:sz="4" w:space="0" w:color="000000"/>
              <w:right w:val="single" w:sz="4" w:space="0" w:color="000000"/>
            </w:tcBorders>
            <w:vAlign w:val="center"/>
          </w:tcPr>
          <w:p w14:paraId="153832BF" w14:textId="77777777" w:rsidR="00895E4D" w:rsidRPr="00A920EC" w:rsidRDefault="00895E4D" w:rsidP="00873FA6">
            <w:pPr>
              <w:widowControl w:val="0"/>
              <w:spacing w:after="0" w:line="312" w:lineRule="auto"/>
              <w:ind w:left="-57" w:right="-57" w:firstLine="0"/>
              <w:jc w:val="left"/>
              <w:rPr>
                <w:color w:val="auto"/>
                <w:szCs w:val="28"/>
              </w:rPr>
            </w:pPr>
          </w:p>
        </w:tc>
        <w:tc>
          <w:tcPr>
            <w:tcW w:w="2058" w:type="dxa"/>
            <w:tcBorders>
              <w:top w:val="single" w:sz="4" w:space="0" w:color="000000"/>
              <w:left w:val="single" w:sz="4" w:space="0" w:color="000000"/>
              <w:bottom w:val="single" w:sz="4" w:space="0" w:color="000000"/>
              <w:right w:val="single" w:sz="4" w:space="0" w:color="000000"/>
            </w:tcBorders>
            <w:vAlign w:val="center"/>
          </w:tcPr>
          <w:p w14:paraId="27FF7E5D" w14:textId="77777777" w:rsidR="00895E4D" w:rsidRPr="00A920EC" w:rsidRDefault="00895E4D" w:rsidP="00873FA6">
            <w:pPr>
              <w:widowControl w:val="0"/>
              <w:spacing w:after="0" w:line="312" w:lineRule="auto"/>
              <w:ind w:left="-57" w:right="-57" w:firstLine="0"/>
              <w:jc w:val="center"/>
              <w:rPr>
                <w:color w:val="auto"/>
                <w:szCs w:val="28"/>
              </w:rPr>
            </w:pPr>
            <w:r w:rsidRPr="00A920EC">
              <w:rPr>
                <w:b/>
                <w:color w:val="auto"/>
                <w:szCs w:val="28"/>
              </w:rPr>
              <w:t xml:space="preserve">Lô chứng </w:t>
            </w:r>
          </w:p>
          <w:p w14:paraId="0F9F7960" w14:textId="77777777" w:rsidR="00895E4D" w:rsidRPr="00A920EC" w:rsidRDefault="00895E4D" w:rsidP="00873FA6">
            <w:pPr>
              <w:widowControl w:val="0"/>
              <w:spacing w:after="0" w:line="312" w:lineRule="auto"/>
              <w:ind w:left="-57" w:right="-57" w:firstLine="0"/>
              <w:jc w:val="center"/>
              <w:rPr>
                <w:color w:val="auto"/>
                <w:szCs w:val="28"/>
              </w:rPr>
            </w:pPr>
            <w:r w:rsidRPr="00A920EC">
              <w:rPr>
                <w:b/>
                <w:color w:val="auto"/>
                <w:szCs w:val="28"/>
              </w:rPr>
              <w:t>(n=10)</w:t>
            </w:r>
          </w:p>
        </w:tc>
        <w:tc>
          <w:tcPr>
            <w:tcW w:w="1975" w:type="dxa"/>
            <w:tcBorders>
              <w:top w:val="single" w:sz="4" w:space="0" w:color="000000"/>
              <w:left w:val="single" w:sz="4" w:space="0" w:color="000000"/>
              <w:bottom w:val="single" w:sz="4" w:space="0" w:color="000000"/>
              <w:right w:val="single" w:sz="4" w:space="0" w:color="000000"/>
            </w:tcBorders>
            <w:vAlign w:val="center"/>
          </w:tcPr>
          <w:p w14:paraId="74000534" w14:textId="319357EA" w:rsidR="00895E4D" w:rsidRPr="00A920EC" w:rsidRDefault="00895E4D" w:rsidP="00873FA6">
            <w:pPr>
              <w:widowControl w:val="0"/>
              <w:spacing w:after="0" w:line="312" w:lineRule="auto"/>
              <w:ind w:left="-57" w:right="-57" w:firstLine="0"/>
              <w:jc w:val="center"/>
              <w:rPr>
                <w:b/>
                <w:color w:val="auto"/>
                <w:szCs w:val="28"/>
              </w:rPr>
            </w:pPr>
            <w:r w:rsidRPr="00A920EC">
              <w:rPr>
                <w:b/>
                <w:color w:val="auto"/>
                <w:szCs w:val="28"/>
              </w:rPr>
              <w:t xml:space="preserve">Lô thử 1 </w:t>
            </w:r>
          </w:p>
          <w:p w14:paraId="3FD497F9" w14:textId="77777777" w:rsidR="00895E4D" w:rsidRPr="00A920EC" w:rsidRDefault="00895E4D" w:rsidP="00873FA6">
            <w:pPr>
              <w:widowControl w:val="0"/>
              <w:spacing w:after="0" w:line="312" w:lineRule="auto"/>
              <w:ind w:left="-57" w:right="-57" w:firstLine="0"/>
              <w:jc w:val="center"/>
              <w:rPr>
                <w:color w:val="auto"/>
                <w:szCs w:val="28"/>
              </w:rPr>
            </w:pPr>
            <w:r w:rsidRPr="00A920EC">
              <w:rPr>
                <w:b/>
                <w:color w:val="auto"/>
                <w:szCs w:val="28"/>
              </w:rPr>
              <w:t>(n=10)</w:t>
            </w:r>
          </w:p>
        </w:tc>
        <w:tc>
          <w:tcPr>
            <w:tcW w:w="1975" w:type="dxa"/>
            <w:tcBorders>
              <w:top w:val="single" w:sz="4" w:space="0" w:color="000000"/>
              <w:left w:val="single" w:sz="4" w:space="0" w:color="000000"/>
              <w:bottom w:val="single" w:sz="4" w:space="0" w:color="000000"/>
              <w:right w:val="single" w:sz="4" w:space="0" w:color="000000"/>
            </w:tcBorders>
            <w:vAlign w:val="center"/>
          </w:tcPr>
          <w:p w14:paraId="59D6FD81" w14:textId="6F4C5469" w:rsidR="00895E4D" w:rsidRPr="00A920EC" w:rsidRDefault="00895E4D" w:rsidP="00873FA6">
            <w:pPr>
              <w:widowControl w:val="0"/>
              <w:spacing w:after="0" w:line="312" w:lineRule="auto"/>
              <w:ind w:left="-57" w:right="-57" w:firstLine="0"/>
              <w:jc w:val="center"/>
              <w:rPr>
                <w:b/>
                <w:color w:val="auto"/>
                <w:szCs w:val="28"/>
              </w:rPr>
            </w:pPr>
            <w:r w:rsidRPr="00A920EC">
              <w:rPr>
                <w:b/>
                <w:color w:val="auto"/>
                <w:szCs w:val="28"/>
              </w:rPr>
              <w:t>Lô thử 2</w:t>
            </w:r>
          </w:p>
          <w:p w14:paraId="27C813BC" w14:textId="77777777" w:rsidR="00895E4D" w:rsidRPr="00A920EC" w:rsidRDefault="00895E4D" w:rsidP="00873FA6">
            <w:pPr>
              <w:widowControl w:val="0"/>
              <w:spacing w:after="0" w:line="312" w:lineRule="auto"/>
              <w:ind w:left="-57" w:right="-57" w:firstLine="0"/>
              <w:jc w:val="center"/>
              <w:rPr>
                <w:b/>
                <w:color w:val="auto"/>
                <w:szCs w:val="28"/>
              </w:rPr>
            </w:pPr>
            <w:r w:rsidRPr="00A920EC">
              <w:rPr>
                <w:b/>
                <w:color w:val="auto"/>
                <w:szCs w:val="28"/>
              </w:rPr>
              <w:t>(n=10)</w:t>
            </w:r>
          </w:p>
        </w:tc>
        <w:tc>
          <w:tcPr>
            <w:tcW w:w="1257" w:type="dxa"/>
            <w:vMerge/>
            <w:tcBorders>
              <w:left w:val="single" w:sz="4" w:space="0" w:color="000000"/>
              <w:bottom w:val="single" w:sz="4" w:space="0" w:color="000000"/>
              <w:right w:val="single" w:sz="4" w:space="0" w:color="000000"/>
            </w:tcBorders>
            <w:vAlign w:val="center"/>
          </w:tcPr>
          <w:p w14:paraId="41A9CCEB" w14:textId="77777777" w:rsidR="00895E4D" w:rsidRPr="00A920EC" w:rsidRDefault="00895E4D" w:rsidP="00873FA6">
            <w:pPr>
              <w:widowControl w:val="0"/>
              <w:spacing w:after="0" w:line="312" w:lineRule="auto"/>
              <w:ind w:left="-57" w:right="-57" w:firstLine="0"/>
              <w:jc w:val="center"/>
              <w:rPr>
                <w:color w:val="auto"/>
                <w:szCs w:val="28"/>
              </w:rPr>
            </w:pPr>
          </w:p>
        </w:tc>
      </w:tr>
      <w:tr w:rsidR="008532F9" w:rsidRPr="00A920EC" w14:paraId="3383431B" w14:textId="77777777" w:rsidTr="00895E4D">
        <w:trPr>
          <w:trHeight w:val="430"/>
        </w:trPr>
        <w:tc>
          <w:tcPr>
            <w:tcW w:w="2253" w:type="dxa"/>
            <w:tcBorders>
              <w:top w:val="single" w:sz="4" w:space="0" w:color="000000"/>
              <w:left w:val="single" w:sz="4" w:space="0" w:color="000000"/>
              <w:bottom w:val="single" w:sz="4" w:space="0" w:color="000000"/>
              <w:right w:val="single" w:sz="4" w:space="0" w:color="000000"/>
            </w:tcBorders>
            <w:vAlign w:val="center"/>
          </w:tcPr>
          <w:p w14:paraId="3A29B75F" w14:textId="77777777" w:rsidR="00B32260" w:rsidRPr="00A920EC" w:rsidRDefault="00B32260" w:rsidP="00873FA6">
            <w:pPr>
              <w:widowControl w:val="0"/>
              <w:spacing w:after="0" w:line="312" w:lineRule="auto"/>
              <w:ind w:left="-57" w:right="-57" w:firstLine="0"/>
              <w:jc w:val="left"/>
              <w:rPr>
                <w:color w:val="auto"/>
                <w:szCs w:val="28"/>
              </w:rPr>
            </w:pPr>
            <w:r w:rsidRPr="00A920EC">
              <w:rPr>
                <w:color w:val="auto"/>
                <w:szCs w:val="28"/>
              </w:rPr>
              <w:t xml:space="preserve">Trước nghiên cứu </w:t>
            </w:r>
          </w:p>
        </w:tc>
        <w:tc>
          <w:tcPr>
            <w:tcW w:w="2058" w:type="dxa"/>
            <w:tcBorders>
              <w:top w:val="single" w:sz="4" w:space="0" w:color="000000"/>
              <w:left w:val="single" w:sz="4" w:space="0" w:color="000000"/>
              <w:bottom w:val="single" w:sz="4" w:space="0" w:color="000000"/>
              <w:right w:val="single" w:sz="4" w:space="0" w:color="000000"/>
            </w:tcBorders>
            <w:vAlign w:val="center"/>
          </w:tcPr>
          <w:p w14:paraId="6D6C7E17" w14:textId="77777777"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720,50 ± 102,14</w:t>
            </w:r>
          </w:p>
        </w:tc>
        <w:tc>
          <w:tcPr>
            <w:tcW w:w="1975" w:type="dxa"/>
            <w:tcBorders>
              <w:top w:val="single" w:sz="4" w:space="0" w:color="000000"/>
              <w:left w:val="single" w:sz="4" w:space="0" w:color="000000"/>
              <w:bottom w:val="single" w:sz="4" w:space="0" w:color="000000"/>
              <w:right w:val="single" w:sz="4" w:space="0" w:color="000000"/>
            </w:tcBorders>
            <w:vAlign w:val="center"/>
          </w:tcPr>
          <w:p w14:paraId="762E3C9A" w14:textId="49B5C71B"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773,0 ± 143,5</w:t>
            </w:r>
            <w:r w:rsidR="00881716" w:rsidRPr="00A920EC">
              <w:rPr>
                <w:rStyle w:val="fontstyle01"/>
                <w:rFonts w:ascii="Times New Roman" w:hAnsi="Times New Roman"/>
                <w:color w:val="auto"/>
                <w:sz w:val="28"/>
                <w:szCs w:val="28"/>
              </w:rPr>
              <w:t>0</w:t>
            </w:r>
          </w:p>
        </w:tc>
        <w:tc>
          <w:tcPr>
            <w:tcW w:w="1975" w:type="dxa"/>
            <w:tcBorders>
              <w:top w:val="single" w:sz="4" w:space="0" w:color="000000"/>
              <w:left w:val="single" w:sz="4" w:space="0" w:color="000000"/>
              <w:bottom w:val="single" w:sz="4" w:space="0" w:color="000000"/>
              <w:right w:val="single" w:sz="4" w:space="0" w:color="000000"/>
            </w:tcBorders>
            <w:vAlign w:val="center"/>
          </w:tcPr>
          <w:p w14:paraId="66D7D0B6" w14:textId="77777777"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683,90 ± 184,94</w:t>
            </w:r>
          </w:p>
        </w:tc>
        <w:tc>
          <w:tcPr>
            <w:tcW w:w="1257" w:type="dxa"/>
            <w:tcBorders>
              <w:top w:val="single" w:sz="4" w:space="0" w:color="000000"/>
              <w:left w:val="single" w:sz="4" w:space="0" w:color="000000"/>
              <w:bottom w:val="single" w:sz="4" w:space="0" w:color="000000"/>
              <w:right w:val="single" w:sz="4" w:space="0" w:color="000000"/>
            </w:tcBorders>
            <w:vAlign w:val="center"/>
          </w:tcPr>
          <w:p w14:paraId="006EBE32" w14:textId="77777777" w:rsidR="00B32260" w:rsidRPr="00A920EC" w:rsidRDefault="00B32260" w:rsidP="00873FA6">
            <w:pPr>
              <w:widowControl w:val="0"/>
              <w:spacing w:after="0" w:line="312" w:lineRule="auto"/>
              <w:ind w:left="-57" w:right="-57" w:firstLine="0"/>
              <w:jc w:val="center"/>
              <w:rPr>
                <w:color w:val="auto"/>
                <w:szCs w:val="28"/>
              </w:rPr>
            </w:pPr>
            <w:r w:rsidRPr="00A920EC">
              <w:rPr>
                <w:color w:val="auto"/>
                <w:szCs w:val="28"/>
              </w:rPr>
              <w:t>0,410</w:t>
            </w:r>
          </w:p>
        </w:tc>
      </w:tr>
      <w:tr w:rsidR="008532F9" w:rsidRPr="00A920EC" w14:paraId="303E89EF" w14:textId="77777777" w:rsidTr="00895E4D">
        <w:trPr>
          <w:trHeight w:val="427"/>
        </w:trPr>
        <w:tc>
          <w:tcPr>
            <w:tcW w:w="2253" w:type="dxa"/>
            <w:tcBorders>
              <w:top w:val="single" w:sz="4" w:space="0" w:color="000000"/>
              <w:left w:val="single" w:sz="4" w:space="0" w:color="000000"/>
              <w:bottom w:val="single" w:sz="4" w:space="0" w:color="000000"/>
              <w:right w:val="single" w:sz="4" w:space="0" w:color="000000"/>
            </w:tcBorders>
            <w:vAlign w:val="center"/>
          </w:tcPr>
          <w:p w14:paraId="4DB22C77" w14:textId="77777777" w:rsidR="00B32260" w:rsidRPr="00A920EC" w:rsidRDefault="00B32260" w:rsidP="00873FA6">
            <w:pPr>
              <w:widowControl w:val="0"/>
              <w:spacing w:after="0" w:line="312" w:lineRule="auto"/>
              <w:ind w:left="-57" w:right="-57" w:firstLine="0"/>
              <w:jc w:val="left"/>
              <w:rPr>
                <w:color w:val="auto"/>
                <w:szCs w:val="28"/>
              </w:rPr>
            </w:pPr>
            <w:r w:rsidRPr="00A920EC">
              <w:rPr>
                <w:color w:val="auto"/>
                <w:szCs w:val="28"/>
              </w:rPr>
              <w:t xml:space="preserve">Sau 2 tuần </w:t>
            </w:r>
          </w:p>
        </w:tc>
        <w:tc>
          <w:tcPr>
            <w:tcW w:w="2058" w:type="dxa"/>
            <w:tcBorders>
              <w:top w:val="single" w:sz="4" w:space="0" w:color="000000"/>
              <w:left w:val="single" w:sz="4" w:space="0" w:color="000000"/>
              <w:bottom w:val="single" w:sz="4" w:space="0" w:color="000000"/>
              <w:right w:val="single" w:sz="4" w:space="0" w:color="000000"/>
            </w:tcBorders>
            <w:vAlign w:val="center"/>
          </w:tcPr>
          <w:p w14:paraId="4760A56A" w14:textId="77777777"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777,50 ± 210,69</w:t>
            </w:r>
          </w:p>
        </w:tc>
        <w:tc>
          <w:tcPr>
            <w:tcW w:w="1975" w:type="dxa"/>
            <w:tcBorders>
              <w:top w:val="single" w:sz="4" w:space="0" w:color="000000"/>
              <w:left w:val="single" w:sz="4" w:space="0" w:color="000000"/>
              <w:bottom w:val="single" w:sz="4" w:space="0" w:color="000000"/>
              <w:right w:val="single" w:sz="4" w:space="0" w:color="000000"/>
            </w:tcBorders>
            <w:vAlign w:val="center"/>
          </w:tcPr>
          <w:p w14:paraId="61B69CF0" w14:textId="75F25051" w:rsidR="00B32260" w:rsidRPr="00A920EC" w:rsidRDefault="00881716"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8</w:t>
            </w:r>
            <w:r w:rsidR="00B32260" w:rsidRPr="00A920EC">
              <w:rPr>
                <w:rStyle w:val="fontstyle01"/>
                <w:rFonts w:ascii="Times New Roman" w:hAnsi="Times New Roman"/>
                <w:color w:val="auto"/>
                <w:sz w:val="28"/>
                <w:szCs w:val="28"/>
              </w:rPr>
              <w:t>75,20 ± 124,6</w:t>
            </w:r>
            <w:r w:rsidRPr="00A920EC">
              <w:rPr>
                <w:rStyle w:val="fontstyle01"/>
                <w:rFonts w:ascii="Times New Roman" w:hAnsi="Times New Roman"/>
                <w:color w:val="auto"/>
                <w:sz w:val="28"/>
                <w:szCs w:val="28"/>
              </w:rPr>
              <w:t>0</w:t>
            </w:r>
          </w:p>
        </w:tc>
        <w:tc>
          <w:tcPr>
            <w:tcW w:w="1975" w:type="dxa"/>
            <w:tcBorders>
              <w:top w:val="single" w:sz="4" w:space="0" w:color="000000"/>
              <w:left w:val="single" w:sz="4" w:space="0" w:color="000000"/>
              <w:bottom w:val="single" w:sz="4" w:space="0" w:color="000000"/>
              <w:right w:val="single" w:sz="4" w:space="0" w:color="000000"/>
            </w:tcBorders>
            <w:vAlign w:val="center"/>
          </w:tcPr>
          <w:p w14:paraId="35AF7D54" w14:textId="77777777"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879,70 ± 260,50</w:t>
            </w:r>
          </w:p>
        </w:tc>
        <w:tc>
          <w:tcPr>
            <w:tcW w:w="1257" w:type="dxa"/>
            <w:tcBorders>
              <w:top w:val="single" w:sz="4" w:space="0" w:color="000000"/>
              <w:left w:val="single" w:sz="4" w:space="0" w:color="000000"/>
              <w:bottom w:val="single" w:sz="4" w:space="0" w:color="000000"/>
              <w:right w:val="single" w:sz="4" w:space="0" w:color="000000"/>
            </w:tcBorders>
            <w:vAlign w:val="center"/>
          </w:tcPr>
          <w:p w14:paraId="2867C6B3" w14:textId="77777777" w:rsidR="00B32260" w:rsidRPr="00A920EC" w:rsidRDefault="00B32260" w:rsidP="00873FA6">
            <w:pPr>
              <w:widowControl w:val="0"/>
              <w:spacing w:after="0" w:line="312" w:lineRule="auto"/>
              <w:ind w:left="-57" w:right="-57" w:firstLine="0"/>
              <w:jc w:val="center"/>
              <w:rPr>
                <w:color w:val="auto"/>
                <w:szCs w:val="28"/>
              </w:rPr>
            </w:pPr>
            <w:r w:rsidRPr="00A920EC">
              <w:rPr>
                <w:color w:val="auto"/>
                <w:szCs w:val="28"/>
              </w:rPr>
              <w:t>0,120</w:t>
            </w:r>
          </w:p>
        </w:tc>
      </w:tr>
      <w:tr w:rsidR="008532F9" w:rsidRPr="00A920EC" w14:paraId="5155B8F3" w14:textId="77777777" w:rsidTr="00895E4D">
        <w:trPr>
          <w:trHeight w:val="430"/>
        </w:trPr>
        <w:tc>
          <w:tcPr>
            <w:tcW w:w="2253" w:type="dxa"/>
            <w:tcBorders>
              <w:top w:val="single" w:sz="4" w:space="0" w:color="000000"/>
              <w:left w:val="single" w:sz="4" w:space="0" w:color="000000"/>
              <w:bottom w:val="single" w:sz="4" w:space="0" w:color="000000"/>
              <w:right w:val="single" w:sz="4" w:space="0" w:color="000000"/>
            </w:tcBorders>
            <w:vAlign w:val="center"/>
          </w:tcPr>
          <w:p w14:paraId="6A3E658C" w14:textId="77777777" w:rsidR="00B32260" w:rsidRPr="00A920EC" w:rsidRDefault="00B32260" w:rsidP="00873FA6">
            <w:pPr>
              <w:widowControl w:val="0"/>
              <w:spacing w:after="0" w:line="312" w:lineRule="auto"/>
              <w:ind w:left="-57" w:right="-57" w:firstLine="0"/>
              <w:jc w:val="left"/>
              <w:rPr>
                <w:color w:val="auto"/>
                <w:szCs w:val="28"/>
              </w:rPr>
            </w:pPr>
            <w:r w:rsidRPr="00A920EC">
              <w:rPr>
                <w:color w:val="auto"/>
                <w:szCs w:val="28"/>
              </w:rPr>
              <w:t xml:space="preserve">Sau 4 tuần </w:t>
            </w:r>
          </w:p>
        </w:tc>
        <w:tc>
          <w:tcPr>
            <w:tcW w:w="2058" w:type="dxa"/>
            <w:tcBorders>
              <w:top w:val="single" w:sz="4" w:space="0" w:color="000000"/>
              <w:left w:val="single" w:sz="4" w:space="0" w:color="000000"/>
              <w:bottom w:val="single" w:sz="4" w:space="0" w:color="000000"/>
              <w:right w:val="single" w:sz="4" w:space="0" w:color="000000"/>
            </w:tcBorders>
            <w:vAlign w:val="center"/>
          </w:tcPr>
          <w:p w14:paraId="76CA8FE3" w14:textId="75BCE6C5" w:rsidR="00B32260" w:rsidRPr="00A920EC" w:rsidRDefault="00881716"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8</w:t>
            </w:r>
            <w:r w:rsidR="00B32260" w:rsidRPr="00A920EC">
              <w:rPr>
                <w:rStyle w:val="fontstyle01"/>
                <w:rFonts w:ascii="Times New Roman" w:hAnsi="Times New Roman"/>
                <w:color w:val="auto"/>
                <w:sz w:val="28"/>
                <w:szCs w:val="28"/>
              </w:rPr>
              <w:t>58,40 ± 165,11</w:t>
            </w:r>
          </w:p>
        </w:tc>
        <w:tc>
          <w:tcPr>
            <w:tcW w:w="1975" w:type="dxa"/>
            <w:tcBorders>
              <w:top w:val="single" w:sz="4" w:space="0" w:color="000000"/>
              <w:left w:val="single" w:sz="4" w:space="0" w:color="000000"/>
              <w:bottom w:val="single" w:sz="4" w:space="0" w:color="000000"/>
              <w:right w:val="single" w:sz="4" w:space="0" w:color="000000"/>
            </w:tcBorders>
            <w:vAlign w:val="center"/>
          </w:tcPr>
          <w:p w14:paraId="53FEE41C" w14:textId="7C0194FD" w:rsidR="00B32260" w:rsidRPr="00A920EC" w:rsidRDefault="00881716"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9</w:t>
            </w:r>
            <w:r w:rsidR="00B32260" w:rsidRPr="00A920EC">
              <w:rPr>
                <w:rStyle w:val="fontstyle01"/>
                <w:rFonts w:ascii="Times New Roman" w:hAnsi="Times New Roman"/>
                <w:color w:val="auto"/>
                <w:sz w:val="28"/>
                <w:szCs w:val="28"/>
              </w:rPr>
              <w:t>71,40 ± 200,2</w:t>
            </w:r>
            <w:r w:rsidRPr="00A920EC">
              <w:rPr>
                <w:rStyle w:val="fontstyle01"/>
                <w:rFonts w:ascii="Times New Roman" w:hAnsi="Times New Roman"/>
                <w:color w:val="auto"/>
                <w:sz w:val="28"/>
                <w:szCs w:val="28"/>
              </w:rPr>
              <w:t>0</w:t>
            </w:r>
          </w:p>
        </w:tc>
        <w:tc>
          <w:tcPr>
            <w:tcW w:w="1975" w:type="dxa"/>
            <w:tcBorders>
              <w:top w:val="single" w:sz="4" w:space="0" w:color="000000"/>
              <w:left w:val="single" w:sz="4" w:space="0" w:color="000000"/>
              <w:bottom w:val="single" w:sz="4" w:space="0" w:color="000000"/>
              <w:right w:val="single" w:sz="4" w:space="0" w:color="000000"/>
            </w:tcBorders>
            <w:vAlign w:val="center"/>
          </w:tcPr>
          <w:p w14:paraId="7481EEB2" w14:textId="77777777" w:rsidR="00B32260" w:rsidRPr="00A920EC" w:rsidRDefault="00B32260"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836,50 ± 193,58</w:t>
            </w:r>
          </w:p>
        </w:tc>
        <w:tc>
          <w:tcPr>
            <w:tcW w:w="1257" w:type="dxa"/>
            <w:tcBorders>
              <w:top w:val="single" w:sz="4" w:space="0" w:color="000000"/>
              <w:left w:val="single" w:sz="4" w:space="0" w:color="000000"/>
              <w:bottom w:val="single" w:sz="4" w:space="0" w:color="000000"/>
              <w:right w:val="single" w:sz="4" w:space="0" w:color="000000"/>
            </w:tcBorders>
            <w:vAlign w:val="center"/>
          </w:tcPr>
          <w:p w14:paraId="37AF0B6A" w14:textId="41DCE094" w:rsidR="00B32260" w:rsidRPr="00A920EC" w:rsidRDefault="00B32260" w:rsidP="00873FA6">
            <w:pPr>
              <w:widowControl w:val="0"/>
              <w:spacing w:after="0" w:line="312" w:lineRule="auto"/>
              <w:ind w:left="-57" w:right="-57" w:firstLine="0"/>
              <w:jc w:val="center"/>
              <w:rPr>
                <w:color w:val="auto"/>
                <w:szCs w:val="28"/>
              </w:rPr>
            </w:pPr>
            <w:r w:rsidRPr="00A920EC">
              <w:rPr>
                <w:color w:val="auto"/>
                <w:szCs w:val="28"/>
              </w:rPr>
              <w:t>0,0</w:t>
            </w:r>
            <w:r w:rsidR="00881716" w:rsidRPr="00A920EC">
              <w:rPr>
                <w:color w:val="auto"/>
                <w:szCs w:val="28"/>
              </w:rPr>
              <w:t>9</w:t>
            </w:r>
            <w:r w:rsidRPr="00A920EC">
              <w:rPr>
                <w:color w:val="auto"/>
                <w:szCs w:val="28"/>
              </w:rPr>
              <w:t>4</w:t>
            </w:r>
          </w:p>
        </w:tc>
      </w:tr>
      <w:tr w:rsidR="008532F9" w:rsidRPr="00A920EC" w14:paraId="232A22D9" w14:textId="77777777" w:rsidTr="00895E4D">
        <w:trPr>
          <w:trHeight w:val="430"/>
        </w:trPr>
        <w:tc>
          <w:tcPr>
            <w:tcW w:w="2253" w:type="dxa"/>
            <w:tcBorders>
              <w:top w:val="single" w:sz="4" w:space="0" w:color="000000"/>
              <w:left w:val="single" w:sz="4" w:space="0" w:color="000000"/>
              <w:bottom w:val="single" w:sz="4" w:space="0" w:color="000000"/>
              <w:right w:val="single" w:sz="4" w:space="0" w:color="000000"/>
            </w:tcBorders>
            <w:vAlign w:val="center"/>
          </w:tcPr>
          <w:p w14:paraId="60A51B24" w14:textId="66B44031" w:rsidR="002B41B6" w:rsidRPr="00A920EC" w:rsidRDefault="004B2551" w:rsidP="00873FA6">
            <w:pPr>
              <w:widowControl w:val="0"/>
              <w:spacing w:after="0" w:line="312" w:lineRule="auto"/>
              <w:ind w:left="-57" w:right="-57" w:firstLine="0"/>
              <w:jc w:val="center"/>
              <w:rPr>
                <w:color w:val="auto"/>
                <w:szCs w:val="28"/>
              </w:rPr>
            </w:pPr>
            <w:r w:rsidRPr="00A920EC">
              <w:rPr>
                <w:color w:val="auto"/>
                <w:szCs w:val="28"/>
              </w:rPr>
              <w:t>p**</w:t>
            </w:r>
          </w:p>
        </w:tc>
        <w:tc>
          <w:tcPr>
            <w:tcW w:w="2058" w:type="dxa"/>
            <w:tcBorders>
              <w:top w:val="single" w:sz="4" w:space="0" w:color="000000"/>
              <w:left w:val="single" w:sz="4" w:space="0" w:color="000000"/>
              <w:bottom w:val="single" w:sz="4" w:space="0" w:color="000000"/>
              <w:right w:val="single" w:sz="4" w:space="0" w:color="000000"/>
            </w:tcBorders>
            <w:vAlign w:val="center"/>
          </w:tcPr>
          <w:p w14:paraId="394ED887" w14:textId="16BE847B"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0,268</w:t>
            </w:r>
          </w:p>
          <w:p w14:paraId="20D5750F" w14:textId="6A48162D"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0,083</w:t>
            </w:r>
          </w:p>
          <w:p w14:paraId="2138258D" w14:textId="3367CBA5" w:rsidR="002B41B6" w:rsidRPr="00A920EC" w:rsidRDefault="004B2551" w:rsidP="00873FA6">
            <w:pPr>
              <w:widowControl w:val="0"/>
              <w:spacing w:after="0" w:line="312" w:lineRule="auto"/>
              <w:ind w:left="-57" w:right="-57"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0,191</w:t>
            </w:r>
          </w:p>
        </w:tc>
        <w:tc>
          <w:tcPr>
            <w:tcW w:w="1975" w:type="dxa"/>
            <w:tcBorders>
              <w:top w:val="single" w:sz="4" w:space="0" w:color="000000"/>
              <w:left w:val="single" w:sz="4" w:space="0" w:color="000000"/>
              <w:bottom w:val="single" w:sz="4" w:space="0" w:color="000000"/>
              <w:right w:val="single" w:sz="4" w:space="0" w:color="000000"/>
            </w:tcBorders>
            <w:vAlign w:val="center"/>
          </w:tcPr>
          <w:p w14:paraId="6DE3EB88" w14:textId="7346B1DE"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0,147</w:t>
            </w:r>
          </w:p>
          <w:p w14:paraId="5BCFB9DD" w14:textId="0230E679"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0,061</w:t>
            </w:r>
          </w:p>
          <w:p w14:paraId="0653652C" w14:textId="09B8E4B5" w:rsidR="002B41B6" w:rsidRPr="00A920EC" w:rsidRDefault="004B2551"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0,214</w:t>
            </w:r>
          </w:p>
        </w:tc>
        <w:tc>
          <w:tcPr>
            <w:tcW w:w="1975" w:type="dxa"/>
            <w:tcBorders>
              <w:top w:val="single" w:sz="4" w:space="0" w:color="000000"/>
              <w:left w:val="single" w:sz="4" w:space="0" w:color="000000"/>
              <w:bottom w:val="single" w:sz="4" w:space="0" w:color="000000"/>
              <w:right w:val="single" w:sz="4" w:space="0" w:color="000000"/>
            </w:tcBorders>
            <w:vAlign w:val="center"/>
          </w:tcPr>
          <w:p w14:paraId="45BC164A" w14:textId="1932707B"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0,173</w:t>
            </w:r>
          </w:p>
          <w:p w14:paraId="5BAFEB0D" w14:textId="45D5EFEC" w:rsidR="002B41B6" w:rsidRPr="00A920EC" w:rsidRDefault="004B2551" w:rsidP="00873FA6">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0,294</w:t>
            </w:r>
          </w:p>
          <w:p w14:paraId="4D807994" w14:textId="1C1BA93E" w:rsidR="002B41B6" w:rsidRPr="00A920EC" w:rsidRDefault="004B2551" w:rsidP="00873FA6">
            <w:pPr>
              <w:widowControl w:val="0"/>
              <w:spacing w:after="0" w:line="312"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0,386</w:t>
            </w:r>
          </w:p>
        </w:tc>
        <w:tc>
          <w:tcPr>
            <w:tcW w:w="1257" w:type="dxa"/>
            <w:tcBorders>
              <w:top w:val="single" w:sz="4" w:space="0" w:color="000000"/>
              <w:left w:val="single" w:sz="4" w:space="0" w:color="000000"/>
              <w:bottom w:val="single" w:sz="4" w:space="0" w:color="000000"/>
              <w:right w:val="single" w:sz="4" w:space="0" w:color="000000"/>
            </w:tcBorders>
            <w:vAlign w:val="center"/>
          </w:tcPr>
          <w:p w14:paraId="54C4F64F" w14:textId="77777777" w:rsidR="002B41B6" w:rsidRPr="00A920EC" w:rsidRDefault="002B41B6" w:rsidP="00873FA6">
            <w:pPr>
              <w:widowControl w:val="0"/>
              <w:spacing w:after="0" w:line="312" w:lineRule="auto"/>
              <w:ind w:left="-57" w:right="-57" w:firstLine="0"/>
              <w:jc w:val="center"/>
              <w:rPr>
                <w:color w:val="auto"/>
                <w:szCs w:val="28"/>
              </w:rPr>
            </w:pPr>
          </w:p>
        </w:tc>
      </w:tr>
    </w:tbl>
    <w:p w14:paraId="228792C2" w14:textId="39CCA044"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4615F198" w14:textId="60CFBA14" w:rsidR="00B32260" w:rsidRPr="00A920EC" w:rsidRDefault="00B32260" w:rsidP="00D80702">
      <w:pPr>
        <w:widowControl w:val="0"/>
        <w:spacing w:after="0" w:line="348" w:lineRule="auto"/>
        <w:ind w:left="11" w:firstLine="709"/>
        <w:rPr>
          <w:color w:val="auto"/>
        </w:rPr>
      </w:pPr>
      <w:r w:rsidRPr="00A920EC">
        <w:rPr>
          <w:i/>
          <w:color w:val="auto"/>
        </w:rPr>
        <w:t xml:space="preserve">Nhận xét: </w:t>
      </w:r>
      <w:r w:rsidR="00E133A1" w:rsidRPr="00A920EC">
        <w:rPr>
          <w:color w:val="auto"/>
        </w:rPr>
        <w:t>Sau 2 tuần và 4 tuần theo dõi, c</w:t>
      </w:r>
      <w:r w:rsidRPr="00A920EC">
        <w:rPr>
          <w:color w:val="auto"/>
        </w:rPr>
        <w:t>hỉ số tiểu cầu của c</w:t>
      </w:r>
      <w:r w:rsidR="00AF3640" w:rsidRPr="00A920EC">
        <w:rPr>
          <w:color w:val="auto"/>
        </w:rPr>
        <w:t xml:space="preserve">huột </w:t>
      </w:r>
      <w:r w:rsidR="00DC00E6" w:rsidRPr="00A920EC">
        <w:rPr>
          <w:color w:val="auto"/>
        </w:rPr>
        <w:t>đều nằm trong giới hạn bình thường</w:t>
      </w:r>
      <w:r w:rsidR="00AF3640" w:rsidRPr="00A920EC">
        <w:rPr>
          <w:color w:val="auto"/>
        </w:rPr>
        <w:t>, không có sự khác biệt ý nghĩa, p&gt;0,05</w:t>
      </w:r>
      <w:r w:rsidRPr="00A920EC">
        <w:rPr>
          <w:color w:val="auto"/>
        </w:rPr>
        <w:t xml:space="preserve">. </w:t>
      </w:r>
      <w:r w:rsidR="00DC00E6" w:rsidRPr="00A920EC">
        <w:rPr>
          <w:color w:val="auto"/>
        </w:rPr>
        <w:t>Không có s</w:t>
      </w:r>
      <w:r w:rsidRPr="00A920EC">
        <w:rPr>
          <w:color w:val="auto"/>
        </w:rPr>
        <w:t xml:space="preserve">ự khác biệt giữa các lô </w:t>
      </w:r>
      <w:r w:rsidR="00BE1D9F" w:rsidRPr="00A920EC">
        <w:rPr>
          <w:color w:val="auto"/>
        </w:rPr>
        <w:t xml:space="preserve">tại các thời điểm </w:t>
      </w:r>
      <w:r w:rsidRPr="00A920EC">
        <w:rPr>
          <w:color w:val="auto"/>
        </w:rPr>
        <w:t xml:space="preserve">(p </w:t>
      </w:r>
      <w:r w:rsidR="00BE1D9F" w:rsidRPr="00A920EC">
        <w:rPr>
          <w:color w:val="auto"/>
        </w:rPr>
        <w:t>&gt;</w:t>
      </w:r>
      <w:r w:rsidRPr="00A920EC">
        <w:rPr>
          <w:color w:val="auto"/>
        </w:rPr>
        <w:t xml:space="preserve"> 0,05). </w:t>
      </w:r>
    </w:p>
    <w:p w14:paraId="52E23B3F" w14:textId="3F252FDA" w:rsidR="00B32260" w:rsidRPr="00A920EC" w:rsidRDefault="00CD6172" w:rsidP="00704B46">
      <w:pPr>
        <w:widowControl w:val="0"/>
        <w:spacing w:after="0" w:line="360" w:lineRule="auto"/>
        <w:ind w:left="11" w:hanging="11"/>
        <w:jc w:val="center"/>
        <w:outlineLvl w:val="5"/>
        <w:rPr>
          <w:color w:val="auto"/>
        </w:rPr>
      </w:pPr>
      <w:bookmarkStart w:id="243" w:name="_Toc213651083"/>
      <w:bookmarkStart w:id="244" w:name="_Toc219243595"/>
      <w:bookmarkStart w:id="245" w:name="_Toc238027306"/>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13</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Hematocrit của chuột khi uống </w:t>
      </w:r>
      <w:r w:rsidR="006C47BB">
        <w:rPr>
          <w:color w:val="auto"/>
        </w:rPr>
        <w:t xml:space="preserve">Gel nano berberin     </w:t>
      </w:r>
      <w:bookmarkEnd w:id="243"/>
      <w:bookmarkEnd w:id="244"/>
      <w:bookmarkEnd w:id="245"/>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16139C6E" w14:textId="77777777" w:rsidTr="00731ED5">
        <w:trPr>
          <w:trHeight w:val="822"/>
        </w:trPr>
        <w:tc>
          <w:tcPr>
            <w:tcW w:w="2269" w:type="dxa"/>
            <w:vMerge w:val="restart"/>
            <w:tcBorders>
              <w:top w:val="single" w:sz="4" w:space="0" w:color="000000"/>
              <w:left w:val="single" w:sz="4" w:space="0" w:color="000000"/>
              <w:right w:val="single" w:sz="4" w:space="0" w:color="000000"/>
            </w:tcBorders>
            <w:vAlign w:val="center"/>
          </w:tcPr>
          <w:p w14:paraId="4C07B05C" w14:textId="77777777" w:rsidR="00895E4D" w:rsidRPr="00A920EC" w:rsidRDefault="00895E4D" w:rsidP="00275F32">
            <w:pPr>
              <w:widowControl w:val="0"/>
              <w:spacing w:after="0" w:line="288"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5E059668" w14:textId="77777777" w:rsidR="00895E4D" w:rsidRPr="00A920EC" w:rsidRDefault="00895E4D" w:rsidP="00275F32">
            <w:pPr>
              <w:widowControl w:val="0"/>
              <w:spacing w:after="0" w:line="288" w:lineRule="auto"/>
              <w:ind w:left="8" w:firstLine="0"/>
              <w:jc w:val="center"/>
              <w:rPr>
                <w:b/>
                <w:color w:val="auto"/>
                <w:szCs w:val="28"/>
              </w:rPr>
            </w:pPr>
            <w:r w:rsidRPr="00A920EC">
              <w:rPr>
                <w:b/>
                <w:color w:val="auto"/>
                <w:szCs w:val="28"/>
              </w:rPr>
              <w:t xml:space="preserve">Hematocrit (%) </w:t>
            </w:r>
          </w:p>
          <w:p w14:paraId="1767FD95" w14:textId="57F91E16" w:rsidR="00895E4D" w:rsidRPr="00A920EC" w:rsidRDefault="00895E4D" w:rsidP="00275F32">
            <w:pPr>
              <w:widowControl w:val="0"/>
              <w:spacing w:after="0" w:line="288" w:lineRule="auto"/>
              <w:ind w:left="8"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0B7802E4" w14:textId="7EF1B61A" w:rsidR="00895E4D" w:rsidRPr="00A920EC" w:rsidRDefault="00B06A72" w:rsidP="00275F32">
            <w:pPr>
              <w:widowControl w:val="0"/>
              <w:spacing w:after="0" w:line="288"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42845B76"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0964D2E6" w14:textId="77777777" w:rsidR="00895E4D" w:rsidRPr="00A920EC" w:rsidRDefault="00895E4D" w:rsidP="00275F32">
            <w:pPr>
              <w:widowControl w:val="0"/>
              <w:spacing w:after="0" w:line="288"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7BFB7819" w14:textId="77777777" w:rsidR="00895E4D" w:rsidRPr="00A920EC" w:rsidRDefault="00895E4D" w:rsidP="00275F32">
            <w:pPr>
              <w:widowControl w:val="0"/>
              <w:spacing w:after="0" w:line="288" w:lineRule="auto"/>
              <w:ind w:left="6" w:firstLine="0"/>
              <w:jc w:val="center"/>
              <w:rPr>
                <w:color w:val="auto"/>
                <w:szCs w:val="28"/>
              </w:rPr>
            </w:pPr>
            <w:r w:rsidRPr="00A920EC">
              <w:rPr>
                <w:b/>
                <w:color w:val="auto"/>
                <w:szCs w:val="28"/>
              </w:rPr>
              <w:t xml:space="preserve">Lô chứng </w:t>
            </w:r>
          </w:p>
          <w:p w14:paraId="793B6046" w14:textId="77777777" w:rsidR="00895E4D" w:rsidRPr="00A920EC" w:rsidRDefault="00895E4D" w:rsidP="00275F32">
            <w:pPr>
              <w:widowControl w:val="0"/>
              <w:spacing w:after="0" w:line="288"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75E94DBF" w14:textId="1159028F" w:rsidR="00895E4D" w:rsidRPr="00A920EC" w:rsidRDefault="00895E4D" w:rsidP="00275F32">
            <w:pPr>
              <w:widowControl w:val="0"/>
              <w:spacing w:after="0" w:line="288" w:lineRule="auto"/>
              <w:ind w:left="8" w:firstLine="0"/>
              <w:jc w:val="center"/>
              <w:rPr>
                <w:b/>
                <w:color w:val="auto"/>
                <w:szCs w:val="28"/>
              </w:rPr>
            </w:pPr>
            <w:r w:rsidRPr="00A920EC">
              <w:rPr>
                <w:b/>
                <w:color w:val="auto"/>
                <w:szCs w:val="28"/>
              </w:rPr>
              <w:t xml:space="preserve">Lô thử 1 </w:t>
            </w:r>
          </w:p>
          <w:p w14:paraId="12587D05" w14:textId="77777777" w:rsidR="00895E4D" w:rsidRPr="00A920EC" w:rsidRDefault="00895E4D" w:rsidP="00275F32">
            <w:pPr>
              <w:widowControl w:val="0"/>
              <w:spacing w:after="0" w:line="288"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67C0DA31" w14:textId="25C55AB0" w:rsidR="00895E4D" w:rsidRPr="00A920EC" w:rsidRDefault="00895E4D" w:rsidP="00275F32">
            <w:pPr>
              <w:widowControl w:val="0"/>
              <w:spacing w:after="0" w:line="288" w:lineRule="auto"/>
              <w:ind w:firstLine="0"/>
              <w:jc w:val="center"/>
              <w:rPr>
                <w:b/>
                <w:color w:val="auto"/>
                <w:szCs w:val="28"/>
              </w:rPr>
            </w:pPr>
            <w:r w:rsidRPr="00A920EC">
              <w:rPr>
                <w:b/>
                <w:color w:val="auto"/>
                <w:szCs w:val="28"/>
              </w:rPr>
              <w:t>Lô thử 2</w:t>
            </w:r>
          </w:p>
          <w:p w14:paraId="6C7F7E89" w14:textId="77777777" w:rsidR="00895E4D" w:rsidRPr="00A920EC" w:rsidRDefault="00895E4D" w:rsidP="00275F32">
            <w:pPr>
              <w:widowControl w:val="0"/>
              <w:spacing w:after="0" w:line="288"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72264DD2" w14:textId="77777777" w:rsidR="00895E4D" w:rsidRPr="00A920EC" w:rsidRDefault="00895E4D" w:rsidP="00275F32">
            <w:pPr>
              <w:widowControl w:val="0"/>
              <w:spacing w:after="0" w:line="288" w:lineRule="auto"/>
              <w:ind w:firstLine="0"/>
              <w:jc w:val="center"/>
              <w:rPr>
                <w:color w:val="auto"/>
                <w:szCs w:val="28"/>
              </w:rPr>
            </w:pPr>
          </w:p>
        </w:tc>
      </w:tr>
      <w:tr w:rsidR="008532F9" w:rsidRPr="00A920EC" w14:paraId="1400130D"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6AB5A68A" w14:textId="77777777" w:rsidR="00B32260" w:rsidRPr="00A920EC" w:rsidRDefault="00B32260" w:rsidP="00275F32">
            <w:pPr>
              <w:widowControl w:val="0"/>
              <w:spacing w:after="0" w:line="288"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55C2F2D1"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47,36 ± 5,45</w:t>
            </w:r>
          </w:p>
        </w:tc>
        <w:tc>
          <w:tcPr>
            <w:tcW w:w="1984" w:type="dxa"/>
            <w:tcBorders>
              <w:top w:val="single" w:sz="4" w:space="0" w:color="000000"/>
              <w:left w:val="single" w:sz="4" w:space="0" w:color="000000"/>
              <w:bottom w:val="single" w:sz="4" w:space="0" w:color="000000"/>
              <w:right w:val="single" w:sz="4" w:space="0" w:color="000000"/>
            </w:tcBorders>
            <w:vAlign w:val="center"/>
          </w:tcPr>
          <w:p w14:paraId="32EA3157"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48,35 ± 3,09</w:t>
            </w:r>
          </w:p>
        </w:tc>
        <w:tc>
          <w:tcPr>
            <w:tcW w:w="1985" w:type="dxa"/>
            <w:tcBorders>
              <w:top w:val="single" w:sz="4" w:space="0" w:color="000000"/>
              <w:left w:val="single" w:sz="4" w:space="0" w:color="000000"/>
              <w:bottom w:val="single" w:sz="4" w:space="0" w:color="000000"/>
              <w:right w:val="single" w:sz="4" w:space="0" w:color="000000"/>
            </w:tcBorders>
            <w:vAlign w:val="center"/>
          </w:tcPr>
          <w:p w14:paraId="5D73A248"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48,13 ± 3,97</w:t>
            </w:r>
          </w:p>
        </w:tc>
        <w:tc>
          <w:tcPr>
            <w:tcW w:w="0" w:type="auto"/>
            <w:tcBorders>
              <w:top w:val="single" w:sz="4" w:space="0" w:color="000000"/>
              <w:left w:val="single" w:sz="4" w:space="0" w:color="000000"/>
              <w:bottom w:val="single" w:sz="4" w:space="0" w:color="000000"/>
              <w:right w:val="single" w:sz="4" w:space="0" w:color="000000"/>
            </w:tcBorders>
            <w:vAlign w:val="center"/>
          </w:tcPr>
          <w:p w14:paraId="38258F87" w14:textId="77777777" w:rsidR="00B32260" w:rsidRPr="00A920EC" w:rsidRDefault="00B32260" w:rsidP="00275F32">
            <w:pPr>
              <w:widowControl w:val="0"/>
              <w:spacing w:after="0" w:line="288" w:lineRule="auto"/>
              <w:ind w:firstLine="0"/>
              <w:jc w:val="center"/>
              <w:rPr>
                <w:color w:val="auto"/>
                <w:szCs w:val="28"/>
              </w:rPr>
            </w:pPr>
            <w:r w:rsidRPr="00A920EC">
              <w:rPr>
                <w:color w:val="auto"/>
                <w:szCs w:val="28"/>
              </w:rPr>
              <w:t>0,864</w:t>
            </w:r>
          </w:p>
        </w:tc>
      </w:tr>
      <w:tr w:rsidR="008532F9" w:rsidRPr="00A920EC" w14:paraId="79B94467"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61E78781" w14:textId="77777777" w:rsidR="00B32260" w:rsidRPr="00A920EC" w:rsidRDefault="00B32260" w:rsidP="00275F32">
            <w:pPr>
              <w:widowControl w:val="0"/>
              <w:spacing w:after="0" w:line="288"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0A463908"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44,60 ± 2,00</w:t>
            </w:r>
          </w:p>
        </w:tc>
        <w:tc>
          <w:tcPr>
            <w:tcW w:w="1984" w:type="dxa"/>
            <w:tcBorders>
              <w:top w:val="single" w:sz="4" w:space="0" w:color="000000"/>
              <w:left w:val="single" w:sz="4" w:space="0" w:color="000000"/>
              <w:bottom w:val="single" w:sz="4" w:space="0" w:color="000000"/>
              <w:right w:val="single" w:sz="4" w:space="0" w:color="000000"/>
            </w:tcBorders>
            <w:vAlign w:val="center"/>
          </w:tcPr>
          <w:p w14:paraId="4306A13A"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44,11 ± 5,60</w:t>
            </w:r>
          </w:p>
        </w:tc>
        <w:tc>
          <w:tcPr>
            <w:tcW w:w="1985" w:type="dxa"/>
            <w:tcBorders>
              <w:top w:val="single" w:sz="4" w:space="0" w:color="000000"/>
              <w:left w:val="single" w:sz="4" w:space="0" w:color="000000"/>
              <w:bottom w:val="single" w:sz="4" w:space="0" w:color="000000"/>
              <w:right w:val="single" w:sz="4" w:space="0" w:color="000000"/>
            </w:tcBorders>
            <w:vAlign w:val="center"/>
          </w:tcPr>
          <w:p w14:paraId="7064062F"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45,68 ± 6,62</w:t>
            </w:r>
          </w:p>
        </w:tc>
        <w:tc>
          <w:tcPr>
            <w:tcW w:w="0" w:type="auto"/>
            <w:tcBorders>
              <w:top w:val="single" w:sz="4" w:space="0" w:color="000000"/>
              <w:left w:val="single" w:sz="4" w:space="0" w:color="000000"/>
              <w:bottom w:val="single" w:sz="4" w:space="0" w:color="000000"/>
              <w:right w:val="single" w:sz="4" w:space="0" w:color="000000"/>
            </w:tcBorders>
            <w:vAlign w:val="center"/>
          </w:tcPr>
          <w:p w14:paraId="484E2A4A" w14:textId="77777777" w:rsidR="00B32260" w:rsidRPr="00A920EC" w:rsidRDefault="00B32260" w:rsidP="00275F32">
            <w:pPr>
              <w:widowControl w:val="0"/>
              <w:spacing w:after="0" w:line="288" w:lineRule="auto"/>
              <w:ind w:left="6" w:firstLine="0"/>
              <w:jc w:val="center"/>
              <w:rPr>
                <w:color w:val="auto"/>
                <w:szCs w:val="28"/>
              </w:rPr>
            </w:pPr>
            <w:r w:rsidRPr="00A920EC">
              <w:rPr>
                <w:color w:val="auto"/>
                <w:szCs w:val="28"/>
              </w:rPr>
              <w:t>0,785</w:t>
            </w:r>
          </w:p>
        </w:tc>
      </w:tr>
      <w:tr w:rsidR="008532F9" w:rsidRPr="00A920EC" w14:paraId="52A1FF5F"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5382165B" w14:textId="77777777" w:rsidR="00B32260" w:rsidRPr="00A920EC" w:rsidRDefault="00B32260" w:rsidP="00275F32">
            <w:pPr>
              <w:widowControl w:val="0"/>
              <w:spacing w:after="0" w:line="288"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40A09379"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43,28 ± 6,73</w:t>
            </w:r>
          </w:p>
        </w:tc>
        <w:tc>
          <w:tcPr>
            <w:tcW w:w="1984" w:type="dxa"/>
            <w:tcBorders>
              <w:top w:val="single" w:sz="4" w:space="0" w:color="000000"/>
              <w:left w:val="single" w:sz="4" w:space="0" w:color="000000"/>
              <w:bottom w:val="single" w:sz="4" w:space="0" w:color="000000"/>
              <w:right w:val="single" w:sz="4" w:space="0" w:color="000000"/>
            </w:tcBorders>
            <w:vAlign w:val="center"/>
          </w:tcPr>
          <w:p w14:paraId="6B4670CE"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41,91 ± 6,67</w:t>
            </w:r>
          </w:p>
        </w:tc>
        <w:tc>
          <w:tcPr>
            <w:tcW w:w="1985" w:type="dxa"/>
            <w:tcBorders>
              <w:top w:val="single" w:sz="4" w:space="0" w:color="000000"/>
              <w:left w:val="single" w:sz="4" w:space="0" w:color="000000"/>
              <w:bottom w:val="single" w:sz="4" w:space="0" w:color="000000"/>
              <w:right w:val="single" w:sz="4" w:space="0" w:color="000000"/>
            </w:tcBorders>
            <w:vAlign w:val="center"/>
          </w:tcPr>
          <w:p w14:paraId="0862859A" w14:textId="77777777" w:rsidR="00B32260" w:rsidRPr="00A920EC" w:rsidRDefault="00B32260"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43,54 ± 3,01</w:t>
            </w:r>
          </w:p>
        </w:tc>
        <w:tc>
          <w:tcPr>
            <w:tcW w:w="0" w:type="auto"/>
            <w:tcBorders>
              <w:top w:val="single" w:sz="4" w:space="0" w:color="000000"/>
              <w:left w:val="single" w:sz="4" w:space="0" w:color="000000"/>
              <w:bottom w:val="single" w:sz="4" w:space="0" w:color="000000"/>
              <w:right w:val="single" w:sz="4" w:space="0" w:color="000000"/>
            </w:tcBorders>
            <w:vAlign w:val="center"/>
          </w:tcPr>
          <w:p w14:paraId="46AC14AD" w14:textId="77777777" w:rsidR="00B32260" w:rsidRPr="00A920EC" w:rsidRDefault="00B32260" w:rsidP="00275F32">
            <w:pPr>
              <w:widowControl w:val="0"/>
              <w:spacing w:after="0" w:line="288" w:lineRule="auto"/>
              <w:ind w:left="6" w:firstLine="0"/>
              <w:jc w:val="center"/>
              <w:rPr>
                <w:color w:val="auto"/>
                <w:szCs w:val="28"/>
              </w:rPr>
            </w:pPr>
            <w:r w:rsidRPr="00A920EC">
              <w:rPr>
                <w:color w:val="auto"/>
                <w:szCs w:val="28"/>
              </w:rPr>
              <w:t>0,794</w:t>
            </w:r>
          </w:p>
        </w:tc>
      </w:tr>
      <w:tr w:rsidR="008532F9" w:rsidRPr="00A920EC" w14:paraId="3C5C1DBD"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2BCEC724" w14:textId="23FEDA32" w:rsidR="002B41B6" w:rsidRPr="00A920EC" w:rsidRDefault="004B2551" w:rsidP="00275F32">
            <w:pPr>
              <w:widowControl w:val="0"/>
              <w:spacing w:after="0" w:line="288"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27C01A70" w14:textId="1A444CF6"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0,254</w:t>
            </w:r>
          </w:p>
          <w:p w14:paraId="0FC30B8A" w14:textId="37FC6BC0"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0,132</w:t>
            </w:r>
          </w:p>
          <w:p w14:paraId="0E0CCFAC" w14:textId="4C124094"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0,308</w:t>
            </w:r>
          </w:p>
        </w:tc>
        <w:tc>
          <w:tcPr>
            <w:tcW w:w="1984" w:type="dxa"/>
            <w:tcBorders>
              <w:top w:val="single" w:sz="4" w:space="0" w:color="000000"/>
              <w:left w:val="single" w:sz="4" w:space="0" w:color="000000"/>
              <w:bottom w:val="single" w:sz="4" w:space="0" w:color="000000"/>
              <w:right w:val="single" w:sz="4" w:space="0" w:color="000000"/>
            </w:tcBorders>
            <w:vAlign w:val="center"/>
          </w:tcPr>
          <w:p w14:paraId="408581E8" w14:textId="6C4954A5"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0,176</w:t>
            </w:r>
          </w:p>
          <w:p w14:paraId="5CD56DA2" w14:textId="59DA9B4E"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0,092</w:t>
            </w:r>
          </w:p>
          <w:p w14:paraId="64485E74" w14:textId="151C9256" w:rsidR="002B41B6" w:rsidRPr="00A920EC" w:rsidRDefault="004B2551"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0,247</w:t>
            </w:r>
          </w:p>
        </w:tc>
        <w:tc>
          <w:tcPr>
            <w:tcW w:w="1985" w:type="dxa"/>
            <w:tcBorders>
              <w:top w:val="single" w:sz="4" w:space="0" w:color="000000"/>
              <w:left w:val="single" w:sz="4" w:space="0" w:color="000000"/>
              <w:bottom w:val="single" w:sz="4" w:space="0" w:color="000000"/>
              <w:right w:val="single" w:sz="4" w:space="0" w:color="000000"/>
            </w:tcBorders>
            <w:vAlign w:val="center"/>
          </w:tcPr>
          <w:p w14:paraId="0B6D76B7" w14:textId="3F4E6C15"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0,242</w:t>
            </w:r>
          </w:p>
          <w:p w14:paraId="016FF498" w14:textId="3523BC64" w:rsidR="002B41B6" w:rsidRPr="00A920EC" w:rsidRDefault="004B2551" w:rsidP="00275F32">
            <w:pPr>
              <w:widowControl w:val="0"/>
              <w:spacing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0,198</w:t>
            </w:r>
          </w:p>
          <w:p w14:paraId="1A753D19" w14:textId="06CC521A" w:rsidR="002B41B6" w:rsidRPr="00A920EC" w:rsidRDefault="004B2551" w:rsidP="00275F32">
            <w:pPr>
              <w:widowControl w:val="0"/>
              <w:spacing w:after="0" w:line="28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0,357</w:t>
            </w:r>
          </w:p>
        </w:tc>
        <w:tc>
          <w:tcPr>
            <w:tcW w:w="0" w:type="auto"/>
            <w:tcBorders>
              <w:top w:val="single" w:sz="4" w:space="0" w:color="000000"/>
              <w:left w:val="single" w:sz="4" w:space="0" w:color="000000"/>
              <w:bottom w:val="single" w:sz="4" w:space="0" w:color="000000"/>
              <w:right w:val="single" w:sz="4" w:space="0" w:color="000000"/>
            </w:tcBorders>
            <w:vAlign w:val="center"/>
          </w:tcPr>
          <w:p w14:paraId="1EB5B7E2" w14:textId="77777777" w:rsidR="002B41B6" w:rsidRPr="00A920EC" w:rsidRDefault="002B41B6" w:rsidP="00275F32">
            <w:pPr>
              <w:widowControl w:val="0"/>
              <w:spacing w:after="0" w:line="288" w:lineRule="auto"/>
              <w:ind w:left="6" w:firstLine="0"/>
              <w:jc w:val="center"/>
              <w:rPr>
                <w:color w:val="auto"/>
                <w:szCs w:val="28"/>
              </w:rPr>
            </w:pPr>
          </w:p>
        </w:tc>
      </w:tr>
    </w:tbl>
    <w:p w14:paraId="34ED9DD3" w14:textId="0F3C3BB0" w:rsidR="00B32260" w:rsidRPr="00A920EC" w:rsidRDefault="00F67E05" w:rsidP="00873FA6">
      <w:pPr>
        <w:widowControl w:val="0"/>
        <w:spacing w:after="0" w:line="343"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1ACC6A0B" w14:textId="75C06DB4" w:rsidR="00B32260" w:rsidRPr="00A920EC" w:rsidRDefault="00B32260" w:rsidP="00873FA6">
      <w:pPr>
        <w:widowControl w:val="0"/>
        <w:spacing w:after="0" w:line="343" w:lineRule="auto"/>
        <w:ind w:left="6" w:firstLine="709"/>
        <w:rPr>
          <w:color w:val="auto"/>
        </w:rPr>
      </w:pPr>
      <w:r w:rsidRPr="00A920EC">
        <w:rPr>
          <w:i/>
          <w:color w:val="auto"/>
        </w:rPr>
        <w:t>Nhận xét:</w:t>
      </w:r>
      <w:r w:rsidRPr="00A920EC">
        <w:rPr>
          <w:color w:val="auto"/>
        </w:rPr>
        <w:t xml:space="preserve"> Chỉ số Hematocrit của chuột ở cả ba lô</w:t>
      </w:r>
      <w:r w:rsidR="00A42286" w:rsidRPr="00A920EC">
        <w:rPr>
          <w:color w:val="auto"/>
        </w:rPr>
        <w:t xml:space="preserve"> nằm trong giới hạn</w:t>
      </w:r>
      <w:r w:rsidR="002E6B01" w:rsidRPr="00A920EC">
        <w:rPr>
          <w:color w:val="auto"/>
        </w:rPr>
        <w:t xml:space="preserve"> sinh lý</w:t>
      </w:r>
      <w:r w:rsidR="00A42286" w:rsidRPr="00A920EC">
        <w:rPr>
          <w:color w:val="auto"/>
        </w:rPr>
        <w:t xml:space="preserve"> bình thường</w:t>
      </w:r>
      <w:r w:rsidR="00E21ABA" w:rsidRPr="00A920EC">
        <w:rPr>
          <w:color w:val="auto"/>
        </w:rPr>
        <w:t xml:space="preserve"> và không có sự khác biệt trong từng lô, p&gt;0,05</w:t>
      </w:r>
      <w:r w:rsidRPr="00A920EC">
        <w:rPr>
          <w:color w:val="auto"/>
        </w:rPr>
        <w:t>. Sự khác biệt giữa các lô tại từng thời điểm không có</w:t>
      </w:r>
      <w:r w:rsidR="00CD63C5" w:rsidRPr="00A920EC">
        <w:rPr>
          <w:color w:val="auto"/>
        </w:rPr>
        <w:t xml:space="preserve"> ý nghĩa thống kê (p &gt; 0,05)</w:t>
      </w:r>
      <w:r w:rsidRPr="00A920EC">
        <w:rPr>
          <w:color w:val="auto"/>
        </w:rPr>
        <w:t>.</w:t>
      </w:r>
    </w:p>
    <w:p w14:paraId="2F0CD8ED" w14:textId="55EC9AEC" w:rsidR="00B32260" w:rsidRPr="00A920EC" w:rsidRDefault="00CD6172" w:rsidP="00704B46">
      <w:pPr>
        <w:widowControl w:val="0"/>
        <w:spacing w:after="0" w:line="343" w:lineRule="auto"/>
        <w:ind w:left="11" w:hanging="11"/>
        <w:jc w:val="center"/>
        <w:outlineLvl w:val="5"/>
        <w:rPr>
          <w:color w:val="auto"/>
        </w:rPr>
      </w:pPr>
      <w:bookmarkStart w:id="246" w:name="_Toc213651084"/>
      <w:bookmarkStart w:id="247" w:name="_Toc219243596"/>
      <w:bookmarkStart w:id="248" w:name="_Toc238027307"/>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14</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AST của chuột khi uống </w:t>
      </w:r>
      <w:r w:rsidR="006C47BB">
        <w:rPr>
          <w:color w:val="auto"/>
        </w:rPr>
        <w:t xml:space="preserve">Gel nano berberin     </w:t>
      </w:r>
      <w:bookmarkEnd w:id="246"/>
      <w:bookmarkEnd w:id="247"/>
      <w:bookmarkEnd w:id="248"/>
    </w:p>
    <w:tbl>
      <w:tblPr>
        <w:tblStyle w:val="TableGrid"/>
        <w:tblW w:w="9779" w:type="dxa"/>
        <w:tblInd w:w="-431" w:type="dxa"/>
        <w:tblCellMar>
          <w:top w:w="9" w:type="dxa"/>
          <w:left w:w="108" w:type="dxa"/>
          <w:right w:w="115" w:type="dxa"/>
        </w:tblCellMar>
        <w:tblLook w:val="04A0" w:firstRow="1" w:lastRow="0" w:firstColumn="1" w:lastColumn="0" w:noHBand="0" w:noVBand="1"/>
      </w:tblPr>
      <w:tblGrid>
        <w:gridCol w:w="2365"/>
        <w:gridCol w:w="1950"/>
        <w:gridCol w:w="1950"/>
        <w:gridCol w:w="2099"/>
        <w:gridCol w:w="1415"/>
      </w:tblGrid>
      <w:tr w:rsidR="008532F9" w:rsidRPr="00A920EC" w14:paraId="25191D48" w14:textId="77777777" w:rsidTr="00C719FD">
        <w:trPr>
          <w:trHeight w:val="822"/>
        </w:trPr>
        <w:tc>
          <w:tcPr>
            <w:tcW w:w="2365" w:type="dxa"/>
            <w:vMerge w:val="restart"/>
            <w:tcBorders>
              <w:top w:val="single" w:sz="4" w:space="0" w:color="000000"/>
              <w:left w:val="single" w:sz="4" w:space="0" w:color="000000"/>
              <w:right w:val="single" w:sz="4" w:space="0" w:color="000000"/>
            </w:tcBorders>
            <w:vAlign w:val="center"/>
          </w:tcPr>
          <w:p w14:paraId="1AEAC707" w14:textId="77777777" w:rsidR="00895E4D" w:rsidRPr="00A920EC" w:rsidRDefault="00895E4D" w:rsidP="00275F32">
            <w:pPr>
              <w:widowControl w:val="0"/>
              <w:spacing w:after="0" w:line="312" w:lineRule="auto"/>
              <w:ind w:left="55" w:firstLine="0"/>
              <w:jc w:val="center"/>
              <w:rPr>
                <w:color w:val="auto"/>
                <w:szCs w:val="28"/>
              </w:rPr>
            </w:pPr>
            <w:r w:rsidRPr="00A920EC">
              <w:rPr>
                <w:b/>
                <w:color w:val="auto"/>
                <w:szCs w:val="28"/>
              </w:rPr>
              <w:t xml:space="preserve">Thời điểm </w:t>
            </w:r>
          </w:p>
        </w:tc>
        <w:tc>
          <w:tcPr>
            <w:tcW w:w="5999" w:type="dxa"/>
            <w:gridSpan w:val="3"/>
            <w:tcBorders>
              <w:top w:val="single" w:sz="4" w:space="0" w:color="000000"/>
              <w:left w:val="single" w:sz="4" w:space="0" w:color="000000"/>
              <w:bottom w:val="single" w:sz="4" w:space="0" w:color="000000"/>
              <w:right w:val="single" w:sz="4" w:space="0" w:color="000000"/>
            </w:tcBorders>
            <w:vAlign w:val="center"/>
          </w:tcPr>
          <w:p w14:paraId="3BE22399" w14:textId="77777777" w:rsidR="00895E4D" w:rsidRPr="00A920EC" w:rsidRDefault="00895E4D" w:rsidP="00275F32">
            <w:pPr>
              <w:widowControl w:val="0"/>
              <w:spacing w:after="0" w:line="312" w:lineRule="auto"/>
              <w:ind w:left="8" w:firstLine="0"/>
              <w:jc w:val="center"/>
              <w:rPr>
                <w:b/>
                <w:color w:val="auto"/>
                <w:szCs w:val="28"/>
              </w:rPr>
            </w:pPr>
            <w:r w:rsidRPr="00A920EC">
              <w:rPr>
                <w:b/>
                <w:color w:val="auto"/>
                <w:szCs w:val="28"/>
              </w:rPr>
              <w:t xml:space="preserve">AST </w:t>
            </w:r>
            <w:r w:rsidRPr="00A920EC">
              <w:rPr>
                <w:bCs/>
                <w:color w:val="auto"/>
                <w:szCs w:val="28"/>
              </w:rPr>
              <w:t>(UI/L)</w:t>
            </w:r>
            <w:r w:rsidRPr="00A920EC">
              <w:rPr>
                <w:b/>
                <w:color w:val="auto"/>
                <w:szCs w:val="28"/>
              </w:rPr>
              <w:t xml:space="preserve"> </w:t>
            </w:r>
          </w:p>
          <w:p w14:paraId="6D7C6611" w14:textId="0C7AB727" w:rsidR="00895E4D" w:rsidRPr="00A920EC" w:rsidRDefault="00895E4D" w:rsidP="00275F32">
            <w:pPr>
              <w:widowControl w:val="0"/>
              <w:spacing w:after="0" w:line="312" w:lineRule="auto"/>
              <w:ind w:left="8"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1415" w:type="dxa"/>
            <w:vMerge w:val="restart"/>
            <w:tcBorders>
              <w:top w:val="single" w:sz="4" w:space="0" w:color="000000"/>
              <w:left w:val="single" w:sz="4" w:space="0" w:color="000000"/>
              <w:right w:val="single" w:sz="4" w:space="0" w:color="000000"/>
            </w:tcBorders>
            <w:vAlign w:val="center"/>
          </w:tcPr>
          <w:p w14:paraId="586490F0" w14:textId="3AACA3B9" w:rsidR="00895E4D" w:rsidRPr="00A920EC" w:rsidRDefault="00CE64AA" w:rsidP="00275F32">
            <w:pPr>
              <w:widowControl w:val="0"/>
              <w:spacing w:after="0" w:line="312"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759EAD52" w14:textId="77777777" w:rsidTr="00C719FD">
        <w:trPr>
          <w:trHeight w:val="430"/>
        </w:trPr>
        <w:tc>
          <w:tcPr>
            <w:tcW w:w="2365" w:type="dxa"/>
            <w:vMerge/>
            <w:tcBorders>
              <w:left w:val="single" w:sz="4" w:space="0" w:color="000000"/>
              <w:bottom w:val="single" w:sz="4" w:space="0" w:color="000000"/>
              <w:right w:val="single" w:sz="4" w:space="0" w:color="000000"/>
            </w:tcBorders>
            <w:vAlign w:val="center"/>
          </w:tcPr>
          <w:p w14:paraId="4F8521AE" w14:textId="77777777" w:rsidR="00895E4D" w:rsidRPr="00A920EC" w:rsidRDefault="00895E4D" w:rsidP="00275F32">
            <w:pPr>
              <w:widowControl w:val="0"/>
              <w:spacing w:after="0" w:line="312" w:lineRule="auto"/>
              <w:ind w:firstLine="0"/>
              <w:jc w:val="left"/>
              <w:rPr>
                <w:color w:val="auto"/>
                <w:szCs w:val="28"/>
              </w:rPr>
            </w:pPr>
          </w:p>
        </w:tc>
        <w:tc>
          <w:tcPr>
            <w:tcW w:w="1950" w:type="dxa"/>
            <w:tcBorders>
              <w:top w:val="single" w:sz="4" w:space="0" w:color="000000"/>
              <w:left w:val="single" w:sz="4" w:space="0" w:color="000000"/>
              <w:bottom w:val="single" w:sz="4" w:space="0" w:color="000000"/>
              <w:right w:val="single" w:sz="4" w:space="0" w:color="000000"/>
            </w:tcBorders>
            <w:vAlign w:val="center"/>
          </w:tcPr>
          <w:p w14:paraId="4169F7D6" w14:textId="77777777" w:rsidR="00895E4D" w:rsidRPr="00A920EC" w:rsidRDefault="00895E4D" w:rsidP="00275F32">
            <w:pPr>
              <w:widowControl w:val="0"/>
              <w:spacing w:after="0" w:line="312" w:lineRule="auto"/>
              <w:ind w:left="6" w:firstLine="0"/>
              <w:jc w:val="center"/>
              <w:rPr>
                <w:color w:val="auto"/>
                <w:szCs w:val="28"/>
              </w:rPr>
            </w:pPr>
            <w:r w:rsidRPr="00A920EC">
              <w:rPr>
                <w:b/>
                <w:color w:val="auto"/>
                <w:szCs w:val="28"/>
              </w:rPr>
              <w:t xml:space="preserve">Lô chứng </w:t>
            </w:r>
          </w:p>
          <w:p w14:paraId="1955AE9A" w14:textId="77777777" w:rsidR="00895E4D" w:rsidRPr="00A920EC" w:rsidRDefault="00895E4D" w:rsidP="00275F32">
            <w:pPr>
              <w:widowControl w:val="0"/>
              <w:spacing w:after="0" w:line="312" w:lineRule="auto"/>
              <w:ind w:left="7" w:firstLine="0"/>
              <w:jc w:val="center"/>
              <w:rPr>
                <w:color w:val="auto"/>
                <w:szCs w:val="28"/>
              </w:rPr>
            </w:pPr>
            <w:r w:rsidRPr="00A920EC">
              <w:rPr>
                <w:b/>
                <w:color w:val="auto"/>
                <w:szCs w:val="28"/>
              </w:rPr>
              <w:t>(n=10)</w:t>
            </w:r>
          </w:p>
        </w:tc>
        <w:tc>
          <w:tcPr>
            <w:tcW w:w="1950" w:type="dxa"/>
            <w:tcBorders>
              <w:top w:val="single" w:sz="4" w:space="0" w:color="000000"/>
              <w:left w:val="single" w:sz="4" w:space="0" w:color="000000"/>
              <w:bottom w:val="single" w:sz="4" w:space="0" w:color="000000"/>
              <w:right w:val="single" w:sz="4" w:space="0" w:color="000000"/>
            </w:tcBorders>
            <w:vAlign w:val="center"/>
          </w:tcPr>
          <w:p w14:paraId="5BFB2AE2" w14:textId="77777777" w:rsidR="00895E4D" w:rsidRPr="00A920EC" w:rsidRDefault="00895E4D" w:rsidP="00275F32">
            <w:pPr>
              <w:widowControl w:val="0"/>
              <w:spacing w:after="0" w:line="312" w:lineRule="auto"/>
              <w:ind w:left="8" w:firstLine="0"/>
              <w:jc w:val="center"/>
              <w:rPr>
                <w:b/>
                <w:color w:val="auto"/>
                <w:szCs w:val="28"/>
              </w:rPr>
            </w:pPr>
            <w:r w:rsidRPr="00A920EC">
              <w:rPr>
                <w:b/>
                <w:color w:val="auto"/>
                <w:szCs w:val="28"/>
              </w:rPr>
              <w:t xml:space="preserve">Lô thử 1 </w:t>
            </w:r>
          </w:p>
          <w:p w14:paraId="3FA99B2A" w14:textId="4DA91417" w:rsidR="00895E4D" w:rsidRPr="00A920EC" w:rsidRDefault="00895E4D" w:rsidP="00275F32">
            <w:pPr>
              <w:widowControl w:val="0"/>
              <w:spacing w:after="0" w:line="312" w:lineRule="auto"/>
              <w:ind w:left="8" w:firstLine="0"/>
              <w:jc w:val="center"/>
              <w:rPr>
                <w:color w:val="auto"/>
                <w:szCs w:val="28"/>
              </w:rPr>
            </w:pPr>
            <w:r w:rsidRPr="00A920EC">
              <w:rPr>
                <w:b/>
                <w:color w:val="auto"/>
                <w:szCs w:val="28"/>
              </w:rPr>
              <w:t>(n=10)</w:t>
            </w:r>
          </w:p>
        </w:tc>
        <w:tc>
          <w:tcPr>
            <w:tcW w:w="2099" w:type="dxa"/>
            <w:tcBorders>
              <w:top w:val="single" w:sz="4" w:space="0" w:color="000000"/>
              <w:left w:val="single" w:sz="4" w:space="0" w:color="000000"/>
              <w:bottom w:val="single" w:sz="4" w:space="0" w:color="000000"/>
              <w:right w:val="single" w:sz="4" w:space="0" w:color="000000"/>
            </w:tcBorders>
            <w:vAlign w:val="center"/>
          </w:tcPr>
          <w:p w14:paraId="15D513F1" w14:textId="77777777" w:rsidR="00895E4D" w:rsidRPr="00A920EC" w:rsidRDefault="00895E4D" w:rsidP="00275F32">
            <w:pPr>
              <w:widowControl w:val="0"/>
              <w:spacing w:after="0" w:line="312" w:lineRule="auto"/>
              <w:ind w:firstLine="0"/>
              <w:jc w:val="center"/>
              <w:rPr>
                <w:b/>
                <w:color w:val="auto"/>
                <w:szCs w:val="28"/>
              </w:rPr>
            </w:pPr>
            <w:r w:rsidRPr="00A920EC">
              <w:rPr>
                <w:b/>
                <w:color w:val="auto"/>
                <w:szCs w:val="28"/>
              </w:rPr>
              <w:t>Lô thử 2</w:t>
            </w:r>
          </w:p>
          <w:p w14:paraId="1FA145D4" w14:textId="2A6ABC13" w:rsidR="00895E4D" w:rsidRPr="00A920EC" w:rsidRDefault="00895E4D" w:rsidP="00275F32">
            <w:pPr>
              <w:widowControl w:val="0"/>
              <w:spacing w:after="0" w:line="312" w:lineRule="auto"/>
              <w:ind w:firstLine="0"/>
              <w:jc w:val="center"/>
              <w:rPr>
                <w:b/>
                <w:color w:val="auto"/>
                <w:szCs w:val="28"/>
              </w:rPr>
            </w:pPr>
            <w:r w:rsidRPr="00A920EC">
              <w:rPr>
                <w:b/>
                <w:color w:val="auto"/>
                <w:szCs w:val="28"/>
              </w:rPr>
              <w:t>(n=10)</w:t>
            </w:r>
          </w:p>
        </w:tc>
        <w:tc>
          <w:tcPr>
            <w:tcW w:w="1415" w:type="dxa"/>
            <w:vMerge/>
            <w:tcBorders>
              <w:left w:val="single" w:sz="4" w:space="0" w:color="000000"/>
              <w:bottom w:val="single" w:sz="4" w:space="0" w:color="000000"/>
              <w:right w:val="single" w:sz="4" w:space="0" w:color="000000"/>
            </w:tcBorders>
            <w:vAlign w:val="center"/>
          </w:tcPr>
          <w:p w14:paraId="09008FF0" w14:textId="77777777" w:rsidR="00895E4D" w:rsidRPr="00A920EC" w:rsidRDefault="00895E4D" w:rsidP="00275F32">
            <w:pPr>
              <w:widowControl w:val="0"/>
              <w:spacing w:after="0" w:line="312" w:lineRule="auto"/>
              <w:ind w:firstLine="0"/>
              <w:jc w:val="center"/>
              <w:rPr>
                <w:color w:val="auto"/>
                <w:szCs w:val="28"/>
              </w:rPr>
            </w:pPr>
          </w:p>
        </w:tc>
      </w:tr>
      <w:tr w:rsidR="008532F9" w:rsidRPr="00A920EC" w14:paraId="6C4E457F" w14:textId="77777777" w:rsidTr="00C719FD">
        <w:trPr>
          <w:trHeight w:val="430"/>
        </w:trPr>
        <w:tc>
          <w:tcPr>
            <w:tcW w:w="2365" w:type="dxa"/>
            <w:tcBorders>
              <w:top w:val="single" w:sz="4" w:space="0" w:color="000000"/>
              <w:left w:val="single" w:sz="4" w:space="0" w:color="000000"/>
              <w:bottom w:val="single" w:sz="4" w:space="0" w:color="000000"/>
              <w:right w:val="single" w:sz="4" w:space="0" w:color="000000"/>
            </w:tcBorders>
            <w:vAlign w:val="center"/>
          </w:tcPr>
          <w:p w14:paraId="636C1966"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Trước nghiên cứu </w:t>
            </w:r>
          </w:p>
        </w:tc>
        <w:tc>
          <w:tcPr>
            <w:tcW w:w="1950" w:type="dxa"/>
            <w:tcBorders>
              <w:top w:val="single" w:sz="4" w:space="0" w:color="000000"/>
              <w:left w:val="single" w:sz="4" w:space="0" w:color="000000"/>
              <w:bottom w:val="single" w:sz="4" w:space="0" w:color="000000"/>
              <w:right w:val="single" w:sz="4" w:space="0" w:color="000000"/>
            </w:tcBorders>
            <w:vAlign w:val="center"/>
          </w:tcPr>
          <w:p w14:paraId="45174C93"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105,95 ± 12,56</w:t>
            </w:r>
          </w:p>
        </w:tc>
        <w:tc>
          <w:tcPr>
            <w:tcW w:w="1950" w:type="dxa"/>
            <w:tcBorders>
              <w:top w:val="single" w:sz="4" w:space="0" w:color="000000"/>
              <w:left w:val="single" w:sz="4" w:space="0" w:color="000000"/>
              <w:bottom w:val="single" w:sz="4" w:space="0" w:color="000000"/>
              <w:right w:val="single" w:sz="4" w:space="0" w:color="000000"/>
            </w:tcBorders>
            <w:vAlign w:val="center"/>
          </w:tcPr>
          <w:p w14:paraId="29E17A2C"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107,33 ± 18,72</w:t>
            </w:r>
          </w:p>
        </w:tc>
        <w:tc>
          <w:tcPr>
            <w:tcW w:w="2099" w:type="dxa"/>
            <w:tcBorders>
              <w:top w:val="single" w:sz="4" w:space="0" w:color="000000"/>
              <w:left w:val="single" w:sz="4" w:space="0" w:color="000000"/>
              <w:bottom w:val="single" w:sz="4" w:space="0" w:color="000000"/>
              <w:right w:val="single" w:sz="4" w:space="0" w:color="000000"/>
            </w:tcBorders>
            <w:vAlign w:val="center"/>
          </w:tcPr>
          <w:p w14:paraId="4A18AA7F"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103,90 ± 13,53</w:t>
            </w:r>
          </w:p>
        </w:tc>
        <w:tc>
          <w:tcPr>
            <w:tcW w:w="1415" w:type="dxa"/>
            <w:tcBorders>
              <w:top w:val="single" w:sz="4" w:space="0" w:color="000000"/>
              <w:left w:val="single" w:sz="4" w:space="0" w:color="000000"/>
              <w:bottom w:val="single" w:sz="4" w:space="0" w:color="000000"/>
              <w:right w:val="single" w:sz="4" w:space="0" w:color="000000"/>
            </w:tcBorders>
            <w:vAlign w:val="center"/>
          </w:tcPr>
          <w:p w14:paraId="2F51B30A" w14:textId="77777777" w:rsidR="00B32260" w:rsidRPr="00A920EC" w:rsidRDefault="00B32260" w:rsidP="00275F32">
            <w:pPr>
              <w:widowControl w:val="0"/>
              <w:spacing w:after="0" w:line="312" w:lineRule="auto"/>
              <w:ind w:firstLine="0"/>
              <w:jc w:val="center"/>
              <w:rPr>
                <w:color w:val="auto"/>
                <w:szCs w:val="28"/>
              </w:rPr>
            </w:pPr>
            <w:r w:rsidRPr="00A920EC">
              <w:rPr>
                <w:color w:val="auto"/>
                <w:szCs w:val="28"/>
              </w:rPr>
              <w:t>0,879</w:t>
            </w:r>
          </w:p>
        </w:tc>
      </w:tr>
      <w:tr w:rsidR="008532F9" w:rsidRPr="00A920EC" w14:paraId="72850768" w14:textId="77777777" w:rsidTr="00C719FD">
        <w:trPr>
          <w:trHeight w:val="427"/>
        </w:trPr>
        <w:tc>
          <w:tcPr>
            <w:tcW w:w="2365" w:type="dxa"/>
            <w:tcBorders>
              <w:top w:val="single" w:sz="4" w:space="0" w:color="000000"/>
              <w:left w:val="single" w:sz="4" w:space="0" w:color="000000"/>
              <w:bottom w:val="single" w:sz="4" w:space="0" w:color="000000"/>
              <w:right w:val="single" w:sz="4" w:space="0" w:color="000000"/>
            </w:tcBorders>
            <w:vAlign w:val="center"/>
          </w:tcPr>
          <w:p w14:paraId="11CD0230"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Sau 2 tuần </w:t>
            </w:r>
          </w:p>
        </w:tc>
        <w:tc>
          <w:tcPr>
            <w:tcW w:w="1950" w:type="dxa"/>
            <w:tcBorders>
              <w:top w:val="single" w:sz="4" w:space="0" w:color="000000"/>
              <w:left w:val="single" w:sz="4" w:space="0" w:color="000000"/>
              <w:bottom w:val="single" w:sz="4" w:space="0" w:color="000000"/>
              <w:right w:val="single" w:sz="4" w:space="0" w:color="000000"/>
            </w:tcBorders>
            <w:vAlign w:val="center"/>
          </w:tcPr>
          <w:p w14:paraId="00D9B865" w14:textId="6773372A"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111,30 ± 23,0</w:t>
            </w:r>
            <w:r w:rsidR="00881716" w:rsidRPr="00A920EC">
              <w:rPr>
                <w:rStyle w:val="fontstyle01"/>
                <w:rFonts w:ascii="Times New Roman" w:hAnsi="Times New Roman"/>
                <w:color w:val="auto"/>
                <w:sz w:val="28"/>
                <w:szCs w:val="28"/>
              </w:rPr>
              <w:t>0</w:t>
            </w:r>
          </w:p>
        </w:tc>
        <w:tc>
          <w:tcPr>
            <w:tcW w:w="1950" w:type="dxa"/>
            <w:tcBorders>
              <w:top w:val="single" w:sz="4" w:space="0" w:color="000000"/>
              <w:left w:val="single" w:sz="4" w:space="0" w:color="000000"/>
              <w:bottom w:val="single" w:sz="4" w:space="0" w:color="000000"/>
              <w:right w:val="single" w:sz="4" w:space="0" w:color="000000"/>
            </w:tcBorders>
            <w:vAlign w:val="center"/>
          </w:tcPr>
          <w:p w14:paraId="3B839CB6" w14:textId="5C8EBED6"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95,1</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1</w:t>
            </w:r>
            <w:r w:rsidR="00881716" w:rsidRPr="00A920EC">
              <w:rPr>
                <w:rStyle w:val="fontstyle01"/>
                <w:rFonts w:ascii="Times New Roman" w:hAnsi="Times New Roman"/>
                <w:color w:val="auto"/>
                <w:sz w:val="28"/>
                <w:szCs w:val="28"/>
              </w:rPr>
              <w:t>9,00</w:t>
            </w:r>
          </w:p>
        </w:tc>
        <w:tc>
          <w:tcPr>
            <w:tcW w:w="2099" w:type="dxa"/>
            <w:tcBorders>
              <w:top w:val="single" w:sz="4" w:space="0" w:color="000000"/>
              <w:left w:val="single" w:sz="4" w:space="0" w:color="000000"/>
              <w:bottom w:val="single" w:sz="4" w:space="0" w:color="000000"/>
              <w:right w:val="single" w:sz="4" w:space="0" w:color="000000"/>
            </w:tcBorders>
            <w:vAlign w:val="center"/>
          </w:tcPr>
          <w:p w14:paraId="431FB76D" w14:textId="1FB66489"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108,</w:t>
            </w:r>
            <w:r w:rsidR="00881716"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3</w:t>
            </w:r>
            <w:r w:rsidR="00881716" w:rsidRPr="00A920EC">
              <w:rPr>
                <w:rStyle w:val="fontstyle01"/>
                <w:rFonts w:ascii="Times New Roman" w:hAnsi="Times New Roman"/>
                <w:color w:val="auto"/>
                <w:sz w:val="28"/>
                <w:szCs w:val="28"/>
              </w:rPr>
              <w:t>4,00</w:t>
            </w:r>
          </w:p>
        </w:tc>
        <w:tc>
          <w:tcPr>
            <w:tcW w:w="1415" w:type="dxa"/>
            <w:tcBorders>
              <w:top w:val="single" w:sz="4" w:space="0" w:color="000000"/>
              <w:left w:val="single" w:sz="4" w:space="0" w:color="000000"/>
              <w:bottom w:val="single" w:sz="4" w:space="0" w:color="000000"/>
              <w:right w:val="single" w:sz="4" w:space="0" w:color="000000"/>
            </w:tcBorders>
            <w:vAlign w:val="center"/>
          </w:tcPr>
          <w:p w14:paraId="32CCB694" w14:textId="77777777" w:rsidR="00B32260" w:rsidRPr="00A920EC" w:rsidRDefault="00B32260" w:rsidP="00275F32">
            <w:pPr>
              <w:widowControl w:val="0"/>
              <w:spacing w:after="0" w:line="312" w:lineRule="auto"/>
              <w:ind w:left="6" w:firstLine="0"/>
              <w:jc w:val="center"/>
              <w:rPr>
                <w:color w:val="auto"/>
                <w:szCs w:val="28"/>
              </w:rPr>
            </w:pPr>
            <w:r w:rsidRPr="00A920EC">
              <w:rPr>
                <w:color w:val="auto"/>
                <w:szCs w:val="28"/>
              </w:rPr>
              <w:t>0,345</w:t>
            </w:r>
          </w:p>
        </w:tc>
      </w:tr>
      <w:tr w:rsidR="008532F9" w:rsidRPr="00A920EC" w14:paraId="5F2B4DB5" w14:textId="77777777" w:rsidTr="00C719FD">
        <w:trPr>
          <w:trHeight w:val="430"/>
        </w:trPr>
        <w:tc>
          <w:tcPr>
            <w:tcW w:w="2365" w:type="dxa"/>
            <w:tcBorders>
              <w:top w:val="single" w:sz="4" w:space="0" w:color="000000"/>
              <w:left w:val="single" w:sz="4" w:space="0" w:color="000000"/>
              <w:bottom w:val="single" w:sz="4" w:space="0" w:color="000000"/>
              <w:right w:val="single" w:sz="4" w:space="0" w:color="000000"/>
            </w:tcBorders>
            <w:vAlign w:val="center"/>
          </w:tcPr>
          <w:p w14:paraId="747A1119"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Sau 4 tuần </w:t>
            </w:r>
          </w:p>
        </w:tc>
        <w:tc>
          <w:tcPr>
            <w:tcW w:w="1950" w:type="dxa"/>
            <w:tcBorders>
              <w:top w:val="single" w:sz="4" w:space="0" w:color="000000"/>
              <w:left w:val="single" w:sz="4" w:space="0" w:color="000000"/>
              <w:bottom w:val="single" w:sz="4" w:space="0" w:color="000000"/>
              <w:right w:val="single" w:sz="4" w:space="0" w:color="000000"/>
            </w:tcBorders>
            <w:vAlign w:val="center"/>
          </w:tcPr>
          <w:p w14:paraId="09EED0B7" w14:textId="15FBD656"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109,5</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49,</w:t>
            </w:r>
            <w:r w:rsidR="00881716" w:rsidRPr="00A920EC">
              <w:rPr>
                <w:rStyle w:val="fontstyle01"/>
                <w:rFonts w:ascii="Times New Roman" w:hAnsi="Times New Roman"/>
                <w:color w:val="auto"/>
                <w:sz w:val="28"/>
                <w:szCs w:val="28"/>
              </w:rPr>
              <w:t>20</w:t>
            </w:r>
          </w:p>
        </w:tc>
        <w:tc>
          <w:tcPr>
            <w:tcW w:w="1950" w:type="dxa"/>
            <w:tcBorders>
              <w:top w:val="single" w:sz="4" w:space="0" w:color="000000"/>
              <w:left w:val="single" w:sz="4" w:space="0" w:color="000000"/>
              <w:bottom w:val="single" w:sz="4" w:space="0" w:color="000000"/>
              <w:right w:val="single" w:sz="4" w:space="0" w:color="000000"/>
            </w:tcBorders>
            <w:vAlign w:val="center"/>
          </w:tcPr>
          <w:p w14:paraId="29C9ADDC" w14:textId="6FE5AC19"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95,2</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34,9</w:t>
            </w:r>
            <w:r w:rsidR="00881716" w:rsidRPr="00A920EC">
              <w:rPr>
                <w:rStyle w:val="fontstyle01"/>
                <w:rFonts w:ascii="Times New Roman" w:hAnsi="Times New Roman"/>
                <w:color w:val="auto"/>
                <w:sz w:val="28"/>
                <w:szCs w:val="28"/>
              </w:rPr>
              <w:t>0</w:t>
            </w:r>
          </w:p>
        </w:tc>
        <w:tc>
          <w:tcPr>
            <w:tcW w:w="2099" w:type="dxa"/>
            <w:tcBorders>
              <w:top w:val="single" w:sz="4" w:space="0" w:color="000000"/>
              <w:left w:val="single" w:sz="4" w:space="0" w:color="000000"/>
              <w:bottom w:val="single" w:sz="4" w:space="0" w:color="000000"/>
              <w:right w:val="single" w:sz="4" w:space="0" w:color="000000"/>
            </w:tcBorders>
            <w:vAlign w:val="center"/>
          </w:tcPr>
          <w:p w14:paraId="391F9F4C" w14:textId="05F08405"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105,5</w:t>
            </w:r>
            <w:r w:rsidR="00881716" w:rsidRPr="00A920EC">
              <w:rPr>
                <w:rStyle w:val="fontstyle01"/>
                <w:rFonts w:ascii="Times New Roman" w:hAnsi="Times New Roman"/>
                <w:color w:val="auto"/>
                <w:sz w:val="28"/>
                <w:szCs w:val="28"/>
              </w:rPr>
              <w:t xml:space="preserve">0 </w:t>
            </w:r>
            <w:r w:rsidRPr="00A920EC">
              <w:rPr>
                <w:rStyle w:val="fontstyle01"/>
                <w:rFonts w:ascii="Times New Roman" w:hAnsi="Times New Roman"/>
                <w:color w:val="auto"/>
                <w:sz w:val="28"/>
                <w:szCs w:val="28"/>
              </w:rPr>
              <w:t>± 19,7</w:t>
            </w:r>
            <w:r w:rsidR="00881716" w:rsidRPr="00A920EC">
              <w:rPr>
                <w:rStyle w:val="fontstyle01"/>
                <w:rFonts w:ascii="Times New Roman" w:hAnsi="Times New Roman"/>
                <w:color w:val="auto"/>
                <w:sz w:val="28"/>
                <w:szCs w:val="28"/>
              </w:rPr>
              <w:t>0</w:t>
            </w:r>
          </w:p>
        </w:tc>
        <w:tc>
          <w:tcPr>
            <w:tcW w:w="1415" w:type="dxa"/>
            <w:tcBorders>
              <w:top w:val="single" w:sz="4" w:space="0" w:color="000000"/>
              <w:left w:val="single" w:sz="4" w:space="0" w:color="000000"/>
              <w:bottom w:val="single" w:sz="4" w:space="0" w:color="000000"/>
              <w:right w:val="single" w:sz="4" w:space="0" w:color="000000"/>
            </w:tcBorders>
            <w:vAlign w:val="center"/>
          </w:tcPr>
          <w:p w14:paraId="0D2F004D" w14:textId="77777777" w:rsidR="00B32260" w:rsidRPr="00A920EC" w:rsidRDefault="00B32260" w:rsidP="00275F32">
            <w:pPr>
              <w:widowControl w:val="0"/>
              <w:spacing w:after="0" w:line="312" w:lineRule="auto"/>
              <w:ind w:left="6" w:firstLine="0"/>
              <w:jc w:val="center"/>
              <w:rPr>
                <w:color w:val="auto"/>
                <w:szCs w:val="28"/>
              </w:rPr>
            </w:pPr>
            <w:r w:rsidRPr="00A920EC">
              <w:rPr>
                <w:color w:val="auto"/>
                <w:szCs w:val="28"/>
              </w:rPr>
              <w:t>0,672</w:t>
            </w:r>
          </w:p>
        </w:tc>
      </w:tr>
      <w:tr w:rsidR="008532F9" w:rsidRPr="00A920EC" w14:paraId="63598BAF" w14:textId="77777777" w:rsidTr="00C719FD">
        <w:trPr>
          <w:trHeight w:val="430"/>
        </w:trPr>
        <w:tc>
          <w:tcPr>
            <w:tcW w:w="2365" w:type="dxa"/>
            <w:tcBorders>
              <w:top w:val="single" w:sz="4" w:space="0" w:color="000000"/>
              <w:left w:val="single" w:sz="4" w:space="0" w:color="000000"/>
              <w:bottom w:val="single" w:sz="4" w:space="0" w:color="000000"/>
              <w:right w:val="single" w:sz="4" w:space="0" w:color="000000"/>
            </w:tcBorders>
            <w:vAlign w:val="center"/>
          </w:tcPr>
          <w:p w14:paraId="1B50FA63" w14:textId="470B2B1A" w:rsidR="002B41B6" w:rsidRPr="00A920EC" w:rsidRDefault="004B2551" w:rsidP="00275F32">
            <w:pPr>
              <w:widowControl w:val="0"/>
              <w:spacing w:after="0" w:line="312" w:lineRule="auto"/>
              <w:ind w:firstLine="0"/>
              <w:jc w:val="center"/>
              <w:rPr>
                <w:color w:val="auto"/>
                <w:szCs w:val="28"/>
              </w:rPr>
            </w:pPr>
            <w:r w:rsidRPr="00A920EC">
              <w:rPr>
                <w:color w:val="auto"/>
                <w:szCs w:val="28"/>
              </w:rPr>
              <w:t>p**</w:t>
            </w:r>
          </w:p>
        </w:tc>
        <w:tc>
          <w:tcPr>
            <w:tcW w:w="1950" w:type="dxa"/>
            <w:tcBorders>
              <w:top w:val="single" w:sz="4" w:space="0" w:color="000000"/>
              <w:left w:val="single" w:sz="4" w:space="0" w:color="000000"/>
              <w:bottom w:val="single" w:sz="4" w:space="0" w:color="000000"/>
              <w:right w:val="single" w:sz="4" w:space="0" w:color="000000"/>
            </w:tcBorders>
            <w:vAlign w:val="center"/>
          </w:tcPr>
          <w:p w14:paraId="1B413BB4" w14:textId="3E1B4066"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0,314</w:t>
            </w:r>
          </w:p>
          <w:p w14:paraId="309C315F" w14:textId="03B3AA29"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0,278</w:t>
            </w:r>
          </w:p>
          <w:p w14:paraId="06914DA9" w14:textId="05C13B47"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0,451</w:t>
            </w:r>
          </w:p>
        </w:tc>
        <w:tc>
          <w:tcPr>
            <w:tcW w:w="1950" w:type="dxa"/>
            <w:tcBorders>
              <w:top w:val="single" w:sz="4" w:space="0" w:color="000000"/>
              <w:left w:val="single" w:sz="4" w:space="0" w:color="000000"/>
              <w:bottom w:val="single" w:sz="4" w:space="0" w:color="000000"/>
              <w:right w:val="single" w:sz="4" w:space="0" w:color="000000"/>
            </w:tcBorders>
            <w:vAlign w:val="center"/>
          </w:tcPr>
          <w:p w14:paraId="51872121" w14:textId="1CECB11C"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0,362</w:t>
            </w:r>
          </w:p>
          <w:p w14:paraId="480ED3D8" w14:textId="053EE8DC"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0,094</w:t>
            </w:r>
          </w:p>
          <w:p w14:paraId="453C4927" w14:textId="15AF01D9" w:rsidR="002B41B6" w:rsidRPr="00A920EC" w:rsidRDefault="004B2551"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0,207</w:t>
            </w:r>
          </w:p>
        </w:tc>
        <w:tc>
          <w:tcPr>
            <w:tcW w:w="2099" w:type="dxa"/>
            <w:tcBorders>
              <w:top w:val="single" w:sz="4" w:space="0" w:color="000000"/>
              <w:left w:val="single" w:sz="4" w:space="0" w:color="000000"/>
              <w:bottom w:val="single" w:sz="4" w:space="0" w:color="000000"/>
              <w:right w:val="single" w:sz="4" w:space="0" w:color="000000"/>
            </w:tcBorders>
            <w:vAlign w:val="center"/>
          </w:tcPr>
          <w:p w14:paraId="655BD20E" w14:textId="2AAAA042"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0,289</w:t>
            </w:r>
          </w:p>
          <w:p w14:paraId="0E964924" w14:textId="0BAACD26"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0,334</w:t>
            </w:r>
          </w:p>
          <w:p w14:paraId="4AC8843A" w14:textId="6E8FC0B7" w:rsidR="002B41B6" w:rsidRPr="00A920EC" w:rsidRDefault="004B2551"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0,472</w:t>
            </w:r>
          </w:p>
        </w:tc>
        <w:tc>
          <w:tcPr>
            <w:tcW w:w="1415" w:type="dxa"/>
            <w:tcBorders>
              <w:top w:val="single" w:sz="4" w:space="0" w:color="000000"/>
              <w:left w:val="single" w:sz="4" w:space="0" w:color="000000"/>
              <w:bottom w:val="single" w:sz="4" w:space="0" w:color="000000"/>
              <w:right w:val="single" w:sz="4" w:space="0" w:color="000000"/>
            </w:tcBorders>
            <w:vAlign w:val="center"/>
          </w:tcPr>
          <w:p w14:paraId="09858C07" w14:textId="77777777" w:rsidR="002B41B6" w:rsidRPr="00A920EC" w:rsidRDefault="002B41B6" w:rsidP="00275F32">
            <w:pPr>
              <w:widowControl w:val="0"/>
              <w:spacing w:after="0" w:line="312" w:lineRule="auto"/>
              <w:ind w:left="6" w:firstLine="0"/>
              <w:jc w:val="center"/>
              <w:rPr>
                <w:color w:val="auto"/>
                <w:szCs w:val="28"/>
              </w:rPr>
            </w:pPr>
          </w:p>
        </w:tc>
      </w:tr>
    </w:tbl>
    <w:p w14:paraId="7D5099AE" w14:textId="391C912D" w:rsidR="00B32260" w:rsidRPr="00A920EC" w:rsidRDefault="00F67E05" w:rsidP="00873FA6">
      <w:pPr>
        <w:widowControl w:val="0"/>
        <w:spacing w:after="0" w:line="343"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182491A3" w14:textId="68F2C01C" w:rsidR="00B32260" w:rsidRPr="00A920EC" w:rsidRDefault="00B32260" w:rsidP="00873FA6">
      <w:pPr>
        <w:widowControl w:val="0"/>
        <w:spacing w:after="0" w:line="343" w:lineRule="auto"/>
        <w:ind w:left="6" w:firstLine="709"/>
        <w:rPr>
          <w:color w:val="auto"/>
        </w:rPr>
      </w:pPr>
      <w:r w:rsidRPr="00A920EC">
        <w:rPr>
          <w:i/>
          <w:color w:val="auto"/>
        </w:rPr>
        <w:t>Nhận xét:</w:t>
      </w:r>
      <w:r w:rsidRPr="00A920EC">
        <w:rPr>
          <w:color w:val="auto"/>
        </w:rPr>
        <w:t xml:space="preserve"> Giá trị AST trung bình giữa ba lô chuột tr</w:t>
      </w:r>
      <w:r w:rsidR="00CD63C5" w:rsidRPr="00A920EC">
        <w:rPr>
          <w:color w:val="auto"/>
        </w:rPr>
        <w:t>ước nghiên cứu tương đương nhau</w:t>
      </w:r>
      <w:r w:rsidRPr="00A920EC">
        <w:rPr>
          <w:color w:val="auto"/>
        </w:rPr>
        <w:t>. Sau 2 và 4 tuần, nồng độ AST của các lô dao động nhẹ, nhưng không có sự khác biệt giữa các nhóm cũng như giữa các thời điểm trong cùng một nhóm (p&gt;0,05).</w:t>
      </w:r>
    </w:p>
    <w:p w14:paraId="4DF3E392" w14:textId="302AA859" w:rsidR="00B32260" w:rsidRPr="00A920EC" w:rsidRDefault="00CD6172" w:rsidP="00704B46">
      <w:pPr>
        <w:widowControl w:val="0"/>
        <w:spacing w:after="0" w:line="360" w:lineRule="auto"/>
        <w:ind w:left="11" w:hanging="11"/>
        <w:jc w:val="center"/>
        <w:outlineLvl w:val="5"/>
        <w:rPr>
          <w:color w:val="auto"/>
        </w:rPr>
      </w:pPr>
      <w:bookmarkStart w:id="249" w:name="_Toc213651085"/>
      <w:bookmarkStart w:id="250" w:name="_Toc219243597"/>
      <w:bookmarkStart w:id="251" w:name="_Toc238027308"/>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15</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ALT của chuột khi uống </w:t>
      </w:r>
      <w:r w:rsidR="006C47BB">
        <w:rPr>
          <w:color w:val="auto"/>
        </w:rPr>
        <w:t xml:space="preserve">Gel nano berberin     </w:t>
      </w:r>
      <w:bookmarkEnd w:id="249"/>
      <w:bookmarkEnd w:id="250"/>
      <w:bookmarkEnd w:id="251"/>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6711AE9F" w14:textId="77777777" w:rsidTr="00731ED5">
        <w:trPr>
          <w:trHeight w:val="822"/>
        </w:trPr>
        <w:tc>
          <w:tcPr>
            <w:tcW w:w="2269" w:type="dxa"/>
            <w:vMerge w:val="restart"/>
            <w:tcBorders>
              <w:top w:val="single" w:sz="4" w:space="0" w:color="000000"/>
              <w:left w:val="single" w:sz="4" w:space="0" w:color="000000"/>
              <w:right w:val="single" w:sz="4" w:space="0" w:color="000000"/>
            </w:tcBorders>
            <w:vAlign w:val="center"/>
          </w:tcPr>
          <w:p w14:paraId="206E2B36" w14:textId="77777777" w:rsidR="00895E4D" w:rsidRPr="00A920EC" w:rsidRDefault="00895E4D" w:rsidP="00873FA6">
            <w:pPr>
              <w:widowControl w:val="0"/>
              <w:spacing w:before="40" w:after="0" w:line="288"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3D7C81EC" w14:textId="77777777" w:rsidR="00895E4D" w:rsidRPr="00A920EC" w:rsidRDefault="00895E4D" w:rsidP="00873FA6">
            <w:pPr>
              <w:widowControl w:val="0"/>
              <w:spacing w:before="40" w:after="0" w:line="288" w:lineRule="auto"/>
              <w:ind w:left="8" w:firstLine="0"/>
              <w:jc w:val="center"/>
              <w:rPr>
                <w:b/>
                <w:color w:val="auto"/>
                <w:szCs w:val="28"/>
              </w:rPr>
            </w:pPr>
            <w:r w:rsidRPr="00A920EC">
              <w:rPr>
                <w:b/>
                <w:color w:val="auto"/>
                <w:szCs w:val="28"/>
              </w:rPr>
              <w:t xml:space="preserve">ALT </w:t>
            </w:r>
            <w:r w:rsidRPr="00A920EC">
              <w:rPr>
                <w:bCs/>
                <w:color w:val="auto"/>
                <w:szCs w:val="28"/>
              </w:rPr>
              <w:t>(UI/L)</w:t>
            </w:r>
            <w:r w:rsidRPr="00A920EC">
              <w:rPr>
                <w:b/>
                <w:color w:val="auto"/>
                <w:szCs w:val="28"/>
              </w:rPr>
              <w:t xml:space="preserve"> </w:t>
            </w:r>
          </w:p>
          <w:p w14:paraId="6C910343" w14:textId="3548066D" w:rsidR="00895E4D" w:rsidRPr="00A920EC" w:rsidRDefault="00895E4D" w:rsidP="00873FA6">
            <w:pPr>
              <w:widowControl w:val="0"/>
              <w:spacing w:before="40" w:after="0" w:line="288" w:lineRule="auto"/>
              <w:ind w:left="8"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12371AF4" w14:textId="49CFA0CE" w:rsidR="00895E4D" w:rsidRPr="00A920EC" w:rsidRDefault="00CE64AA" w:rsidP="00873FA6">
            <w:pPr>
              <w:widowControl w:val="0"/>
              <w:spacing w:before="40" w:after="0" w:line="288"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226CD231"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2C64FB81" w14:textId="77777777" w:rsidR="00895E4D" w:rsidRPr="00A920EC" w:rsidRDefault="00895E4D" w:rsidP="00873FA6">
            <w:pPr>
              <w:widowControl w:val="0"/>
              <w:spacing w:before="40" w:after="0" w:line="288"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3911535D" w14:textId="77777777" w:rsidR="00895E4D" w:rsidRPr="00A920EC" w:rsidRDefault="00895E4D" w:rsidP="00873FA6">
            <w:pPr>
              <w:widowControl w:val="0"/>
              <w:spacing w:before="40" w:after="0" w:line="288" w:lineRule="auto"/>
              <w:ind w:left="6" w:firstLine="0"/>
              <w:jc w:val="center"/>
              <w:rPr>
                <w:color w:val="auto"/>
                <w:szCs w:val="28"/>
              </w:rPr>
            </w:pPr>
            <w:r w:rsidRPr="00A920EC">
              <w:rPr>
                <w:b/>
                <w:color w:val="auto"/>
                <w:szCs w:val="28"/>
              </w:rPr>
              <w:t xml:space="preserve">Lô chứng </w:t>
            </w:r>
          </w:p>
          <w:p w14:paraId="68B7E5E8" w14:textId="77777777" w:rsidR="00895E4D" w:rsidRPr="00A920EC" w:rsidRDefault="00895E4D" w:rsidP="00873FA6">
            <w:pPr>
              <w:widowControl w:val="0"/>
              <w:spacing w:before="40" w:after="0" w:line="288"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12CF14C5" w14:textId="77777777" w:rsidR="00895E4D" w:rsidRPr="00A920EC" w:rsidRDefault="00895E4D" w:rsidP="00873FA6">
            <w:pPr>
              <w:widowControl w:val="0"/>
              <w:spacing w:before="40" w:after="0" w:line="288" w:lineRule="auto"/>
              <w:ind w:left="8" w:firstLine="0"/>
              <w:jc w:val="center"/>
              <w:rPr>
                <w:b/>
                <w:color w:val="auto"/>
                <w:szCs w:val="28"/>
              </w:rPr>
            </w:pPr>
            <w:r w:rsidRPr="00A920EC">
              <w:rPr>
                <w:b/>
                <w:color w:val="auto"/>
                <w:szCs w:val="28"/>
              </w:rPr>
              <w:t xml:space="preserve">Lô thử 1 </w:t>
            </w:r>
          </w:p>
          <w:p w14:paraId="68F17422" w14:textId="2D5C8DE7" w:rsidR="00895E4D" w:rsidRPr="00A920EC" w:rsidRDefault="00895E4D" w:rsidP="00873FA6">
            <w:pPr>
              <w:widowControl w:val="0"/>
              <w:spacing w:before="40" w:after="0" w:line="288"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29DBEAE9" w14:textId="77777777" w:rsidR="00895E4D" w:rsidRPr="00A920EC" w:rsidRDefault="00895E4D" w:rsidP="00873FA6">
            <w:pPr>
              <w:widowControl w:val="0"/>
              <w:spacing w:before="40" w:after="0" w:line="288" w:lineRule="auto"/>
              <w:ind w:firstLine="0"/>
              <w:jc w:val="center"/>
              <w:rPr>
                <w:b/>
                <w:color w:val="auto"/>
                <w:szCs w:val="28"/>
              </w:rPr>
            </w:pPr>
            <w:r w:rsidRPr="00A920EC">
              <w:rPr>
                <w:b/>
                <w:color w:val="auto"/>
                <w:szCs w:val="28"/>
              </w:rPr>
              <w:t>Lô thử 2</w:t>
            </w:r>
          </w:p>
          <w:p w14:paraId="507D934C" w14:textId="74CFC26F" w:rsidR="00895E4D" w:rsidRPr="00A920EC" w:rsidRDefault="00895E4D" w:rsidP="00873FA6">
            <w:pPr>
              <w:widowControl w:val="0"/>
              <w:spacing w:before="40" w:after="0" w:line="288"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7C88AD49" w14:textId="77777777" w:rsidR="00895E4D" w:rsidRPr="00A920EC" w:rsidRDefault="00895E4D" w:rsidP="00873FA6">
            <w:pPr>
              <w:widowControl w:val="0"/>
              <w:spacing w:before="40" w:after="0" w:line="288" w:lineRule="auto"/>
              <w:ind w:firstLine="0"/>
              <w:jc w:val="center"/>
              <w:rPr>
                <w:color w:val="auto"/>
                <w:szCs w:val="28"/>
              </w:rPr>
            </w:pPr>
          </w:p>
        </w:tc>
      </w:tr>
      <w:tr w:rsidR="008532F9" w:rsidRPr="00A920EC" w14:paraId="67E546A7"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43C86144" w14:textId="77777777" w:rsidR="00B32260" w:rsidRPr="00A920EC" w:rsidRDefault="00B32260" w:rsidP="00873FA6">
            <w:pPr>
              <w:widowControl w:val="0"/>
              <w:spacing w:before="40" w:after="0" w:line="288"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794841C5" w14:textId="77777777"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39,93 ± 7,92</w:t>
            </w:r>
          </w:p>
        </w:tc>
        <w:tc>
          <w:tcPr>
            <w:tcW w:w="1984" w:type="dxa"/>
            <w:tcBorders>
              <w:top w:val="single" w:sz="4" w:space="0" w:color="000000"/>
              <w:left w:val="single" w:sz="4" w:space="0" w:color="000000"/>
              <w:bottom w:val="single" w:sz="4" w:space="0" w:color="000000"/>
              <w:right w:val="single" w:sz="4" w:space="0" w:color="000000"/>
            </w:tcBorders>
            <w:vAlign w:val="center"/>
          </w:tcPr>
          <w:p w14:paraId="64101B20" w14:textId="77777777"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44,16 ± 10,46</w:t>
            </w:r>
          </w:p>
        </w:tc>
        <w:tc>
          <w:tcPr>
            <w:tcW w:w="1985" w:type="dxa"/>
            <w:tcBorders>
              <w:top w:val="single" w:sz="4" w:space="0" w:color="000000"/>
              <w:left w:val="single" w:sz="4" w:space="0" w:color="000000"/>
              <w:bottom w:val="single" w:sz="4" w:space="0" w:color="000000"/>
              <w:right w:val="single" w:sz="4" w:space="0" w:color="000000"/>
            </w:tcBorders>
            <w:vAlign w:val="center"/>
          </w:tcPr>
          <w:p w14:paraId="58ED7E81" w14:textId="77777777"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41,40 ± 11,19</w:t>
            </w:r>
          </w:p>
        </w:tc>
        <w:tc>
          <w:tcPr>
            <w:tcW w:w="0" w:type="auto"/>
            <w:tcBorders>
              <w:top w:val="single" w:sz="4" w:space="0" w:color="000000"/>
              <w:left w:val="single" w:sz="4" w:space="0" w:color="000000"/>
              <w:bottom w:val="single" w:sz="4" w:space="0" w:color="000000"/>
              <w:right w:val="single" w:sz="4" w:space="0" w:color="000000"/>
            </w:tcBorders>
            <w:vAlign w:val="center"/>
          </w:tcPr>
          <w:p w14:paraId="2A1AF993" w14:textId="77777777" w:rsidR="00B32260" w:rsidRPr="00A920EC" w:rsidRDefault="00B32260" w:rsidP="00873FA6">
            <w:pPr>
              <w:widowControl w:val="0"/>
              <w:spacing w:before="40" w:after="0" w:line="288" w:lineRule="auto"/>
              <w:ind w:firstLine="0"/>
              <w:jc w:val="center"/>
              <w:rPr>
                <w:color w:val="auto"/>
                <w:szCs w:val="28"/>
              </w:rPr>
            </w:pPr>
            <w:r w:rsidRPr="00A920EC">
              <w:rPr>
                <w:color w:val="auto"/>
                <w:szCs w:val="28"/>
              </w:rPr>
              <w:t>0,633</w:t>
            </w:r>
          </w:p>
        </w:tc>
      </w:tr>
      <w:tr w:rsidR="008532F9" w:rsidRPr="00A920EC" w14:paraId="5CA4B42C"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61D47518" w14:textId="77777777" w:rsidR="00B32260" w:rsidRPr="00A920EC" w:rsidRDefault="00B32260" w:rsidP="00873FA6">
            <w:pPr>
              <w:widowControl w:val="0"/>
              <w:spacing w:before="40" w:after="0" w:line="288"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2E9D004C" w14:textId="55FE2F40"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40,</w:t>
            </w:r>
            <w:r w:rsidR="00881716" w:rsidRPr="00A920EC">
              <w:rPr>
                <w:rStyle w:val="fontstyle01"/>
                <w:rFonts w:ascii="Times New Roman" w:hAnsi="Times New Roman"/>
                <w:color w:val="auto"/>
                <w:sz w:val="28"/>
                <w:szCs w:val="28"/>
              </w:rPr>
              <w:t>30</w:t>
            </w:r>
            <w:r w:rsidRPr="00A920EC">
              <w:rPr>
                <w:rStyle w:val="fontstyle01"/>
                <w:rFonts w:ascii="Times New Roman" w:hAnsi="Times New Roman"/>
                <w:color w:val="auto"/>
                <w:sz w:val="28"/>
                <w:szCs w:val="28"/>
              </w:rPr>
              <w:t xml:space="preserve"> ± 11,3</w:t>
            </w:r>
            <w:r w:rsidR="00881716"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582130A2" w14:textId="66559125"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35,</w:t>
            </w:r>
            <w:r w:rsidR="00881716" w:rsidRPr="00A920EC">
              <w:rPr>
                <w:rStyle w:val="fontstyle01"/>
                <w:rFonts w:ascii="Times New Roman" w:hAnsi="Times New Roman"/>
                <w:color w:val="auto"/>
                <w:sz w:val="28"/>
                <w:szCs w:val="28"/>
              </w:rPr>
              <w:t>60</w:t>
            </w:r>
            <w:r w:rsidRPr="00A920EC">
              <w:rPr>
                <w:rStyle w:val="fontstyle01"/>
                <w:rFonts w:ascii="Times New Roman" w:hAnsi="Times New Roman"/>
                <w:color w:val="auto"/>
                <w:sz w:val="28"/>
                <w:szCs w:val="28"/>
              </w:rPr>
              <w:t xml:space="preserve"> ± 10,</w:t>
            </w:r>
            <w:r w:rsidR="00881716" w:rsidRPr="00A920EC">
              <w:rPr>
                <w:rStyle w:val="fontstyle01"/>
                <w:rFonts w:ascii="Times New Roman" w:hAnsi="Times New Roman"/>
                <w:color w:val="auto"/>
                <w:sz w:val="28"/>
                <w:szCs w:val="28"/>
              </w:rPr>
              <w:t>50</w:t>
            </w:r>
          </w:p>
        </w:tc>
        <w:tc>
          <w:tcPr>
            <w:tcW w:w="1985" w:type="dxa"/>
            <w:tcBorders>
              <w:top w:val="single" w:sz="4" w:space="0" w:color="000000"/>
              <w:left w:val="single" w:sz="4" w:space="0" w:color="000000"/>
              <w:bottom w:val="single" w:sz="4" w:space="0" w:color="000000"/>
              <w:right w:val="single" w:sz="4" w:space="0" w:color="000000"/>
            </w:tcBorders>
            <w:vAlign w:val="center"/>
          </w:tcPr>
          <w:p w14:paraId="0C53AC91" w14:textId="29EE7E8B"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3</w:t>
            </w:r>
            <w:r w:rsidR="00881716" w:rsidRPr="00A920EC">
              <w:rPr>
                <w:rStyle w:val="fontstyle01"/>
                <w:rFonts w:ascii="Times New Roman" w:hAnsi="Times New Roman"/>
                <w:color w:val="auto"/>
                <w:sz w:val="28"/>
                <w:szCs w:val="28"/>
              </w:rPr>
              <w:t>7,00</w:t>
            </w:r>
            <w:r w:rsidRPr="00A920EC">
              <w:rPr>
                <w:rStyle w:val="fontstyle01"/>
                <w:rFonts w:ascii="Times New Roman" w:hAnsi="Times New Roman"/>
                <w:color w:val="auto"/>
                <w:sz w:val="28"/>
                <w:szCs w:val="28"/>
              </w:rPr>
              <w:t xml:space="preserve"> ± 9,</w:t>
            </w:r>
            <w:r w:rsidR="00881716" w:rsidRPr="00A920EC">
              <w:rPr>
                <w:rStyle w:val="fontstyle01"/>
                <w:rFonts w:ascii="Times New Roman" w:hAnsi="Times New Roman"/>
                <w:color w:val="auto"/>
                <w:sz w:val="28"/>
                <w:szCs w:val="28"/>
              </w:rPr>
              <w:t>90</w:t>
            </w:r>
          </w:p>
        </w:tc>
        <w:tc>
          <w:tcPr>
            <w:tcW w:w="0" w:type="auto"/>
            <w:tcBorders>
              <w:top w:val="single" w:sz="4" w:space="0" w:color="000000"/>
              <w:left w:val="single" w:sz="4" w:space="0" w:color="000000"/>
              <w:bottom w:val="single" w:sz="4" w:space="0" w:color="000000"/>
              <w:right w:val="single" w:sz="4" w:space="0" w:color="000000"/>
            </w:tcBorders>
            <w:vAlign w:val="center"/>
          </w:tcPr>
          <w:p w14:paraId="010FF7DE" w14:textId="77777777" w:rsidR="00B32260" w:rsidRPr="00A920EC" w:rsidRDefault="00B32260" w:rsidP="00873FA6">
            <w:pPr>
              <w:widowControl w:val="0"/>
              <w:spacing w:before="40" w:after="0" w:line="288" w:lineRule="auto"/>
              <w:ind w:left="6" w:firstLine="0"/>
              <w:jc w:val="center"/>
              <w:rPr>
                <w:color w:val="auto"/>
                <w:szCs w:val="28"/>
              </w:rPr>
            </w:pPr>
            <w:r w:rsidRPr="00A920EC">
              <w:rPr>
                <w:color w:val="auto"/>
                <w:szCs w:val="28"/>
              </w:rPr>
              <w:t>0,600</w:t>
            </w:r>
          </w:p>
        </w:tc>
      </w:tr>
      <w:tr w:rsidR="008532F9" w:rsidRPr="00A920EC" w14:paraId="389C29E1"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35A0E27D" w14:textId="77777777" w:rsidR="00B32260" w:rsidRPr="00A920EC" w:rsidRDefault="00B32260" w:rsidP="00873FA6">
            <w:pPr>
              <w:widowControl w:val="0"/>
              <w:spacing w:before="40" w:after="0" w:line="288"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781DA6EE" w14:textId="3159C4D4"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42,</w:t>
            </w:r>
            <w:r w:rsidR="00881716" w:rsidRPr="00A920EC">
              <w:rPr>
                <w:rStyle w:val="fontstyle01"/>
                <w:rFonts w:ascii="Times New Roman" w:hAnsi="Times New Roman"/>
                <w:color w:val="auto"/>
                <w:sz w:val="28"/>
                <w:szCs w:val="28"/>
              </w:rPr>
              <w:t>60</w:t>
            </w:r>
            <w:r w:rsidRPr="00A920EC">
              <w:rPr>
                <w:rStyle w:val="fontstyle01"/>
                <w:rFonts w:ascii="Times New Roman" w:hAnsi="Times New Roman"/>
                <w:color w:val="auto"/>
                <w:sz w:val="28"/>
                <w:szCs w:val="28"/>
              </w:rPr>
              <w:t xml:space="preserve"> ± 22,5</w:t>
            </w:r>
            <w:r w:rsidR="00881716"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2499EA47" w14:textId="173D16DB" w:rsidR="00B32260" w:rsidRPr="00A920EC" w:rsidRDefault="00881716"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33,20</w:t>
            </w:r>
            <w:r w:rsidR="00B32260" w:rsidRPr="00A920EC">
              <w:rPr>
                <w:rStyle w:val="fontstyle01"/>
                <w:rFonts w:ascii="Times New Roman" w:hAnsi="Times New Roman"/>
                <w:color w:val="auto"/>
                <w:sz w:val="28"/>
                <w:szCs w:val="28"/>
              </w:rPr>
              <w:t xml:space="preserve"> ± </w:t>
            </w:r>
            <w:r w:rsidRPr="00A920EC">
              <w:rPr>
                <w:rStyle w:val="fontstyle01"/>
                <w:rFonts w:ascii="Times New Roman" w:hAnsi="Times New Roman"/>
                <w:color w:val="auto"/>
                <w:sz w:val="28"/>
                <w:szCs w:val="28"/>
              </w:rPr>
              <w:t>17,40</w:t>
            </w:r>
          </w:p>
        </w:tc>
        <w:tc>
          <w:tcPr>
            <w:tcW w:w="1985" w:type="dxa"/>
            <w:tcBorders>
              <w:top w:val="single" w:sz="4" w:space="0" w:color="000000"/>
              <w:left w:val="single" w:sz="4" w:space="0" w:color="000000"/>
              <w:bottom w:val="single" w:sz="4" w:space="0" w:color="000000"/>
              <w:right w:val="single" w:sz="4" w:space="0" w:color="000000"/>
            </w:tcBorders>
            <w:vAlign w:val="center"/>
          </w:tcPr>
          <w:p w14:paraId="3FBD7C56" w14:textId="185DF6EC" w:rsidR="00B32260" w:rsidRPr="00A920EC" w:rsidRDefault="00B32260"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39,2</w:t>
            </w:r>
            <w:r w:rsidR="00881716"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10,2</w:t>
            </w:r>
            <w:r w:rsidR="00881716" w:rsidRPr="00A920EC">
              <w:rPr>
                <w:rStyle w:val="fontstyle01"/>
                <w:rFonts w:ascii="Times New Roman" w:hAnsi="Times New Roman"/>
                <w:color w:val="auto"/>
                <w:sz w:val="28"/>
                <w:szCs w:val="28"/>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6357C136" w14:textId="77777777" w:rsidR="00B32260" w:rsidRPr="00A920EC" w:rsidRDefault="00B32260" w:rsidP="00873FA6">
            <w:pPr>
              <w:widowControl w:val="0"/>
              <w:spacing w:before="40" w:after="0" w:line="288" w:lineRule="auto"/>
              <w:ind w:left="6" w:firstLine="0"/>
              <w:jc w:val="center"/>
              <w:rPr>
                <w:color w:val="auto"/>
                <w:szCs w:val="28"/>
              </w:rPr>
            </w:pPr>
            <w:r w:rsidRPr="00A920EC">
              <w:rPr>
                <w:color w:val="auto"/>
                <w:szCs w:val="28"/>
              </w:rPr>
              <w:t>0,923</w:t>
            </w:r>
          </w:p>
        </w:tc>
      </w:tr>
      <w:tr w:rsidR="008532F9" w:rsidRPr="00A920EC" w14:paraId="68552421"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59FF80D7" w14:textId="0520B9A2" w:rsidR="002B41B6" w:rsidRPr="00A920EC" w:rsidRDefault="004B2551" w:rsidP="00873FA6">
            <w:pPr>
              <w:widowControl w:val="0"/>
              <w:spacing w:before="40" w:after="0" w:line="288"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20A99D24" w14:textId="5B61BD3A"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0,689</w:t>
            </w:r>
          </w:p>
          <w:p w14:paraId="25FE2B99" w14:textId="7D36086E"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0,477</w:t>
            </w:r>
          </w:p>
          <w:p w14:paraId="1CA11846" w14:textId="1B44B11C"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 747</w:t>
            </w:r>
          </w:p>
        </w:tc>
        <w:tc>
          <w:tcPr>
            <w:tcW w:w="1984" w:type="dxa"/>
            <w:tcBorders>
              <w:top w:val="single" w:sz="4" w:space="0" w:color="000000"/>
              <w:left w:val="single" w:sz="4" w:space="0" w:color="000000"/>
              <w:bottom w:val="single" w:sz="4" w:space="0" w:color="000000"/>
              <w:right w:val="single" w:sz="4" w:space="0" w:color="000000"/>
            </w:tcBorders>
            <w:vAlign w:val="center"/>
          </w:tcPr>
          <w:p w14:paraId="2856CE8C" w14:textId="01A3E3CD"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0,228</w:t>
            </w:r>
          </w:p>
          <w:p w14:paraId="253E9113" w14:textId="18D69A6C"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0,101</w:t>
            </w:r>
          </w:p>
          <w:p w14:paraId="5D631BC0" w14:textId="5158CA86" w:rsidR="002B41B6" w:rsidRPr="00A920EC" w:rsidRDefault="004B2551"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0,391</w:t>
            </w:r>
          </w:p>
        </w:tc>
        <w:tc>
          <w:tcPr>
            <w:tcW w:w="1985" w:type="dxa"/>
            <w:tcBorders>
              <w:top w:val="single" w:sz="4" w:space="0" w:color="000000"/>
              <w:left w:val="single" w:sz="4" w:space="0" w:color="000000"/>
              <w:bottom w:val="single" w:sz="4" w:space="0" w:color="000000"/>
              <w:right w:val="single" w:sz="4" w:space="0" w:color="000000"/>
            </w:tcBorders>
            <w:vAlign w:val="center"/>
          </w:tcPr>
          <w:p w14:paraId="335843D3" w14:textId="2B4B7237"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0,321</w:t>
            </w:r>
          </w:p>
          <w:p w14:paraId="5C2ED782" w14:textId="7F29EB64" w:rsidR="002B41B6" w:rsidRPr="00A920EC" w:rsidRDefault="004B2551" w:rsidP="00873FA6">
            <w:pPr>
              <w:widowControl w:val="0"/>
              <w:spacing w:before="4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0,588</w:t>
            </w:r>
          </w:p>
          <w:p w14:paraId="42A5CAFB" w14:textId="2DC889B6" w:rsidR="002B41B6" w:rsidRPr="00A920EC" w:rsidRDefault="004B2551" w:rsidP="00873FA6">
            <w:pPr>
              <w:widowControl w:val="0"/>
              <w:spacing w:before="40" w:after="0" w:line="288"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0,467</w:t>
            </w:r>
          </w:p>
        </w:tc>
        <w:tc>
          <w:tcPr>
            <w:tcW w:w="0" w:type="auto"/>
            <w:tcBorders>
              <w:top w:val="single" w:sz="4" w:space="0" w:color="000000"/>
              <w:left w:val="single" w:sz="4" w:space="0" w:color="000000"/>
              <w:bottom w:val="single" w:sz="4" w:space="0" w:color="000000"/>
              <w:right w:val="single" w:sz="4" w:space="0" w:color="000000"/>
            </w:tcBorders>
            <w:vAlign w:val="center"/>
          </w:tcPr>
          <w:p w14:paraId="6D68CB88" w14:textId="77777777" w:rsidR="002B41B6" w:rsidRPr="00A920EC" w:rsidRDefault="002B41B6" w:rsidP="00873FA6">
            <w:pPr>
              <w:widowControl w:val="0"/>
              <w:spacing w:before="40" w:after="0" w:line="288" w:lineRule="auto"/>
              <w:ind w:left="6" w:firstLine="0"/>
              <w:jc w:val="center"/>
              <w:rPr>
                <w:color w:val="auto"/>
                <w:szCs w:val="28"/>
              </w:rPr>
            </w:pPr>
          </w:p>
        </w:tc>
      </w:tr>
    </w:tbl>
    <w:p w14:paraId="2557EC6B" w14:textId="15504DC3" w:rsidR="00B32260" w:rsidRPr="00A920EC"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391583F6" w14:textId="4041E7D3" w:rsidR="00B32260" w:rsidRPr="00A920EC" w:rsidRDefault="00B32260" w:rsidP="00275F32">
      <w:pPr>
        <w:widowControl w:val="0"/>
        <w:spacing w:after="0" w:line="360" w:lineRule="auto"/>
        <w:ind w:left="6" w:firstLine="709"/>
        <w:rPr>
          <w:color w:val="auto"/>
        </w:rPr>
      </w:pPr>
      <w:r w:rsidRPr="00A920EC">
        <w:rPr>
          <w:i/>
          <w:color w:val="auto"/>
        </w:rPr>
        <w:t>Nhận xét:</w:t>
      </w:r>
      <w:r w:rsidRPr="00A920EC">
        <w:rPr>
          <w:color w:val="auto"/>
        </w:rPr>
        <w:t xml:space="preserve"> Chỉ số ALT trung bình của các lô chuột trước nghiên cứu tương đương nhau (p&gt;0,05). Sau 2 và 4 tuần, giá trị ALT </w:t>
      </w:r>
      <w:r w:rsidR="0023319F" w:rsidRPr="00A920EC">
        <w:rPr>
          <w:color w:val="auto"/>
        </w:rPr>
        <w:t xml:space="preserve">có </w:t>
      </w:r>
      <w:r w:rsidRPr="00A920EC">
        <w:rPr>
          <w:color w:val="auto"/>
        </w:rPr>
        <w:t xml:space="preserve">thay đổi </w:t>
      </w:r>
      <w:r w:rsidR="0023319F" w:rsidRPr="00A920EC">
        <w:rPr>
          <w:color w:val="auto"/>
        </w:rPr>
        <w:t xml:space="preserve">tăng giảm </w:t>
      </w:r>
      <w:r w:rsidRPr="00A920EC">
        <w:rPr>
          <w:color w:val="auto"/>
        </w:rPr>
        <w:t>không đáng kể giữa các nhóm</w:t>
      </w:r>
      <w:r w:rsidR="0023319F" w:rsidRPr="00A920EC">
        <w:rPr>
          <w:color w:val="auto"/>
        </w:rPr>
        <w:t xml:space="preserve">, sự khác biệt không có ý nghĩa thống kê </w:t>
      </w:r>
      <w:r w:rsidRPr="00A920EC">
        <w:rPr>
          <w:color w:val="auto"/>
        </w:rPr>
        <w:t>(p&gt;0,05).</w:t>
      </w:r>
    </w:p>
    <w:p w14:paraId="09744BF6" w14:textId="7DE68588" w:rsidR="00B32260" w:rsidRPr="00A920EC" w:rsidRDefault="00CD6172" w:rsidP="00704B46">
      <w:pPr>
        <w:widowControl w:val="0"/>
        <w:spacing w:after="0" w:line="360" w:lineRule="auto"/>
        <w:ind w:left="11" w:hanging="11"/>
        <w:jc w:val="center"/>
        <w:outlineLvl w:val="5"/>
        <w:rPr>
          <w:color w:val="auto"/>
        </w:rPr>
      </w:pPr>
      <w:bookmarkStart w:id="252" w:name="_Toc213651086"/>
      <w:bookmarkStart w:id="253" w:name="_Toc219243598"/>
      <w:bookmarkStart w:id="254" w:name="_Toc238027309"/>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16</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w:t>
      </w:r>
      <w:r w:rsidR="00E43118" w:rsidRPr="00A920EC">
        <w:rPr>
          <w:color w:val="auto"/>
        </w:rPr>
        <w:t>nồng độ</w:t>
      </w:r>
      <w:r w:rsidR="00B32260" w:rsidRPr="00A920EC">
        <w:rPr>
          <w:color w:val="auto"/>
        </w:rPr>
        <w:t xml:space="preserve"> Creatinin của chuột khi uống </w:t>
      </w:r>
      <w:r w:rsidR="006C47BB">
        <w:rPr>
          <w:color w:val="auto"/>
        </w:rPr>
        <w:t xml:space="preserve">Gel nano berberin     </w:t>
      </w:r>
      <w:bookmarkEnd w:id="252"/>
      <w:bookmarkEnd w:id="253"/>
      <w:bookmarkEnd w:id="254"/>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127"/>
        <w:gridCol w:w="1985"/>
        <w:gridCol w:w="1984"/>
        <w:gridCol w:w="1985"/>
        <w:gridCol w:w="1215"/>
      </w:tblGrid>
      <w:tr w:rsidR="009B1DB9" w:rsidRPr="00A920EC" w14:paraId="288170F4" w14:textId="77777777" w:rsidTr="00731ED5">
        <w:trPr>
          <w:trHeight w:val="822"/>
        </w:trPr>
        <w:tc>
          <w:tcPr>
            <w:tcW w:w="2127" w:type="dxa"/>
            <w:vMerge w:val="restart"/>
            <w:tcBorders>
              <w:top w:val="single" w:sz="4" w:space="0" w:color="000000"/>
              <w:left w:val="single" w:sz="4" w:space="0" w:color="000000"/>
              <w:right w:val="single" w:sz="4" w:space="0" w:color="000000"/>
            </w:tcBorders>
            <w:vAlign w:val="center"/>
          </w:tcPr>
          <w:p w14:paraId="4D92DCCE" w14:textId="77777777" w:rsidR="00895E4D" w:rsidRPr="00A920EC" w:rsidRDefault="00895E4D" w:rsidP="00873FA6">
            <w:pPr>
              <w:widowControl w:val="0"/>
              <w:spacing w:before="60" w:after="0" w:line="288" w:lineRule="auto"/>
              <w:ind w:left="-57" w:right="-57" w:firstLine="0"/>
              <w:jc w:val="center"/>
              <w:rPr>
                <w:color w:val="auto"/>
                <w:szCs w:val="28"/>
              </w:rPr>
            </w:pPr>
            <w:r w:rsidRPr="00A920EC">
              <w:rPr>
                <w:b/>
                <w:color w:val="auto"/>
                <w:szCs w:val="28"/>
              </w:rPr>
              <w:t xml:space="preserve">Thời điểm </w:t>
            </w:r>
          </w:p>
        </w:tc>
        <w:tc>
          <w:tcPr>
            <w:tcW w:w="5954" w:type="dxa"/>
            <w:gridSpan w:val="3"/>
            <w:tcBorders>
              <w:top w:val="single" w:sz="4" w:space="0" w:color="000000"/>
              <w:left w:val="single" w:sz="4" w:space="0" w:color="000000"/>
              <w:bottom w:val="single" w:sz="4" w:space="0" w:color="000000"/>
              <w:right w:val="single" w:sz="4" w:space="0" w:color="000000"/>
            </w:tcBorders>
            <w:vAlign w:val="center"/>
          </w:tcPr>
          <w:p w14:paraId="162DACC5" w14:textId="77777777" w:rsidR="00895E4D" w:rsidRPr="00A920EC" w:rsidRDefault="00895E4D" w:rsidP="00873FA6">
            <w:pPr>
              <w:widowControl w:val="0"/>
              <w:spacing w:before="60" w:after="0" w:line="288" w:lineRule="auto"/>
              <w:ind w:left="-57" w:right="-57" w:firstLine="0"/>
              <w:jc w:val="center"/>
              <w:rPr>
                <w:bCs/>
                <w:color w:val="auto"/>
                <w:szCs w:val="28"/>
              </w:rPr>
            </w:pPr>
            <w:r w:rsidRPr="00A920EC">
              <w:rPr>
                <w:b/>
                <w:color w:val="auto"/>
                <w:szCs w:val="28"/>
              </w:rPr>
              <w:t xml:space="preserve">Creatinin </w:t>
            </w:r>
            <w:r w:rsidRPr="00A920EC">
              <w:rPr>
                <w:bCs/>
                <w:color w:val="auto"/>
                <w:szCs w:val="28"/>
              </w:rPr>
              <w:t xml:space="preserve">(µmol/L) </w:t>
            </w:r>
          </w:p>
          <w:p w14:paraId="7149C48D" w14:textId="3C49AE67" w:rsidR="00895E4D" w:rsidRPr="00A920EC" w:rsidRDefault="00895E4D" w:rsidP="00873FA6">
            <w:pPr>
              <w:widowControl w:val="0"/>
              <w:spacing w:before="60" w:after="0" w:line="288" w:lineRule="auto"/>
              <w:ind w:left="-57" w:right="-57" w:firstLine="0"/>
              <w:jc w:val="center"/>
              <w:rPr>
                <w:b/>
                <w:color w:val="auto"/>
                <w:szCs w:val="28"/>
              </w:rPr>
            </w:pP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36063DE6" w14:textId="25C9630B" w:rsidR="00895E4D" w:rsidRPr="00A920EC" w:rsidRDefault="00E43118" w:rsidP="00873FA6">
            <w:pPr>
              <w:widowControl w:val="0"/>
              <w:spacing w:before="60" w:after="0" w:line="288" w:lineRule="auto"/>
              <w:ind w:left="-57" w:right="-57" w:firstLine="0"/>
              <w:jc w:val="center"/>
              <w:rPr>
                <w:color w:val="auto"/>
                <w:szCs w:val="28"/>
              </w:rPr>
            </w:pPr>
            <w:r w:rsidRPr="00A920EC">
              <w:rPr>
                <w:b/>
                <w:color w:val="auto"/>
                <w:szCs w:val="28"/>
              </w:rPr>
              <w:t>p</w:t>
            </w:r>
            <w:r w:rsidR="00895E4D" w:rsidRPr="00A920EC">
              <w:rPr>
                <w:b/>
                <w:color w:val="auto"/>
                <w:szCs w:val="28"/>
              </w:rPr>
              <w:t xml:space="preserve">* </w:t>
            </w:r>
          </w:p>
        </w:tc>
      </w:tr>
      <w:tr w:rsidR="009B1DB9" w:rsidRPr="00A920EC" w14:paraId="3AEB6C17" w14:textId="77777777" w:rsidTr="00731ED5">
        <w:trPr>
          <w:trHeight w:val="430"/>
        </w:trPr>
        <w:tc>
          <w:tcPr>
            <w:tcW w:w="2127" w:type="dxa"/>
            <w:vMerge/>
            <w:tcBorders>
              <w:left w:val="single" w:sz="4" w:space="0" w:color="000000"/>
              <w:bottom w:val="single" w:sz="4" w:space="0" w:color="000000"/>
              <w:right w:val="single" w:sz="4" w:space="0" w:color="000000"/>
            </w:tcBorders>
            <w:vAlign w:val="center"/>
          </w:tcPr>
          <w:p w14:paraId="08D716A9" w14:textId="77777777" w:rsidR="00895E4D" w:rsidRPr="00A920EC" w:rsidRDefault="00895E4D" w:rsidP="00873FA6">
            <w:pPr>
              <w:widowControl w:val="0"/>
              <w:spacing w:before="60" w:after="0" w:line="288" w:lineRule="auto"/>
              <w:ind w:left="-57" w:right="-57" w:firstLine="0"/>
              <w:jc w:val="left"/>
              <w:rPr>
                <w:color w:val="auto"/>
                <w:szCs w:val="28"/>
              </w:rPr>
            </w:pPr>
          </w:p>
        </w:tc>
        <w:tc>
          <w:tcPr>
            <w:tcW w:w="1985" w:type="dxa"/>
            <w:tcBorders>
              <w:top w:val="single" w:sz="4" w:space="0" w:color="000000"/>
              <w:left w:val="single" w:sz="4" w:space="0" w:color="000000"/>
              <w:bottom w:val="single" w:sz="4" w:space="0" w:color="000000"/>
              <w:right w:val="single" w:sz="4" w:space="0" w:color="000000"/>
            </w:tcBorders>
            <w:vAlign w:val="center"/>
          </w:tcPr>
          <w:p w14:paraId="3E8D18F4" w14:textId="77777777" w:rsidR="00895E4D" w:rsidRPr="00A920EC" w:rsidRDefault="00895E4D" w:rsidP="00873FA6">
            <w:pPr>
              <w:widowControl w:val="0"/>
              <w:spacing w:before="60" w:after="0" w:line="288" w:lineRule="auto"/>
              <w:ind w:left="-57" w:right="-57" w:firstLine="0"/>
              <w:jc w:val="center"/>
              <w:rPr>
                <w:color w:val="auto"/>
                <w:szCs w:val="28"/>
              </w:rPr>
            </w:pPr>
            <w:r w:rsidRPr="00A920EC">
              <w:rPr>
                <w:b/>
                <w:color w:val="auto"/>
                <w:szCs w:val="28"/>
              </w:rPr>
              <w:t xml:space="preserve">Lô chứng </w:t>
            </w:r>
          </w:p>
          <w:p w14:paraId="46030E06" w14:textId="77777777" w:rsidR="00895E4D" w:rsidRPr="00A920EC" w:rsidRDefault="00895E4D" w:rsidP="00873FA6">
            <w:pPr>
              <w:widowControl w:val="0"/>
              <w:spacing w:before="60" w:after="0" w:line="288" w:lineRule="auto"/>
              <w:ind w:left="-57" w:right="-5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6CF812D5" w14:textId="77777777" w:rsidR="00895E4D" w:rsidRPr="00A920EC" w:rsidRDefault="00895E4D" w:rsidP="00873FA6">
            <w:pPr>
              <w:widowControl w:val="0"/>
              <w:spacing w:before="60" w:after="0" w:line="288" w:lineRule="auto"/>
              <w:ind w:left="8" w:firstLine="0"/>
              <w:jc w:val="center"/>
              <w:rPr>
                <w:b/>
                <w:color w:val="auto"/>
                <w:szCs w:val="28"/>
              </w:rPr>
            </w:pPr>
            <w:r w:rsidRPr="00A920EC">
              <w:rPr>
                <w:b/>
                <w:color w:val="auto"/>
                <w:szCs w:val="28"/>
              </w:rPr>
              <w:t xml:space="preserve">Lô thử 1 </w:t>
            </w:r>
          </w:p>
          <w:p w14:paraId="266D824D" w14:textId="03F76D58" w:rsidR="00895E4D" w:rsidRPr="00A920EC" w:rsidRDefault="00895E4D" w:rsidP="00873FA6">
            <w:pPr>
              <w:widowControl w:val="0"/>
              <w:spacing w:before="60" w:after="0" w:line="288" w:lineRule="auto"/>
              <w:ind w:left="-57" w:right="-57"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65DB3FC2" w14:textId="77777777" w:rsidR="00895E4D" w:rsidRPr="00A920EC" w:rsidRDefault="00895E4D" w:rsidP="00873FA6">
            <w:pPr>
              <w:widowControl w:val="0"/>
              <w:spacing w:before="60" w:after="0" w:line="288" w:lineRule="auto"/>
              <w:ind w:firstLine="0"/>
              <w:jc w:val="center"/>
              <w:rPr>
                <w:b/>
                <w:color w:val="auto"/>
                <w:szCs w:val="28"/>
              </w:rPr>
            </w:pPr>
            <w:r w:rsidRPr="00A920EC">
              <w:rPr>
                <w:b/>
                <w:color w:val="auto"/>
                <w:szCs w:val="28"/>
              </w:rPr>
              <w:t>Lô thử 2</w:t>
            </w:r>
          </w:p>
          <w:p w14:paraId="0F1D4662" w14:textId="2729E319" w:rsidR="00895E4D" w:rsidRPr="00A920EC" w:rsidRDefault="00895E4D" w:rsidP="00873FA6">
            <w:pPr>
              <w:widowControl w:val="0"/>
              <w:spacing w:before="60" w:after="0" w:line="288" w:lineRule="auto"/>
              <w:ind w:left="-57" w:right="-57"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7121DB6A" w14:textId="77777777" w:rsidR="00895E4D" w:rsidRPr="00A920EC" w:rsidRDefault="00895E4D" w:rsidP="00873FA6">
            <w:pPr>
              <w:widowControl w:val="0"/>
              <w:spacing w:before="60" w:after="0" w:line="288" w:lineRule="auto"/>
              <w:ind w:left="-57" w:right="-57" w:firstLine="0"/>
              <w:jc w:val="center"/>
              <w:rPr>
                <w:color w:val="auto"/>
                <w:szCs w:val="28"/>
              </w:rPr>
            </w:pPr>
          </w:p>
        </w:tc>
      </w:tr>
      <w:tr w:rsidR="009B1DB9" w:rsidRPr="00A920EC" w14:paraId="4FB9D023" w14:textId="77777777" w:rsidTr="00EE4A29">
        <w:trPr>
          <w:trHeight w:val="430"/>
        </w:trPr>
        <w:tc>
          <w:tcPr>
            <w:tcW w:w="2127" w:type="dxa"/>
            <w:tcBorders>
              <w:top w:val="single" w:sz="4" w:space="0" w:color="000000"/>
              <w:left w:val="single" w:sz="4" w:space="0" w:color="000000"/>
              <w:bottom w:val="single" w:sz="4" w:space="0" w:color="000000"/>
              <w:right w:val="single" w:sz="4" w:space="0" w:color="000000"/>
            </w:tcBorders>
            <w:vAlign w:val="center"/>
          </w:tcPr>
          <w:p w14:paraId="749E8E7C" w14:textId="77777777" w:rsidR="00B32260" w:rsidRPr="00A920EC" w:rsidRDefault="00B32260" w:rsidP="00873FA6">
            <w:pPr>
              <w:widowControl w:val="0"/>
              <w:spacing w:before="60" w:after="0" w:line="288" w:lineRule="auto"/>
              <w:ind w:left="-57" w:right="-57" w:firstLine="0"/>
              <w:jc w:val="left"/>
              <w:rPr>
                <w:color w:val="auto"/>
                <w:szCs w:val="28"/>
              </w:rPr>
            </w:pPr>
            <w:r w:rsidRPr="00A920EC">
              <w:rPr>
                <w:color w:val="auto"/>
                <w:szCs w:val="28"/>
              </w:rPr>
              <w:t xml:space="preserve">Trước nghiên cứu </w:t>
            </w:r>
          </w:p>
        </w:tc>
        <w:tc>
          <w:tcPr>
            <w:tcW w:w="1985" w:type="dxa"/>
            <w:tcBorders>
              <w:top w:val="single" w:sz="4" w:space="0" w:color="000000"/>
              <w:left w:val="single" w:sz="4" w:space="0" w:color="000000"/>
              <w:bottom w:val="single" w:sz="4" w:space="0" w:color="000000"/>
              <w:right w:val="single" w:sz="4" w:space="0" w:color="000000"/>
            </w:tcBorders>
            <w:vAlign w:val="center"/>
          </w:tcPr>
          <w:p w14:paraId="01CD2CFA" w14:textId="77777777"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48,62 ± 2,37</w:t>
            </w:r>
          </w:p>
        </w:tc>
        <w:tc>
          <w:tcPr>
            <w:tcW w:w="1984" w:type="dxa"/>
            <w:tcBorders>
              <w:top w:val="single" w:sz="4" w:space="0" w:color="000000"/>
              <w:left w:val="single" w:sz="4" w:space="0" w:color="000000"/>
              <w:bottom w:val="single" w:sz="4" w:space="0" w:color="000000"/>
              <w:right w:val="single" w:sz="4" w:space="0" w:color="000000"/>
            </w:tcBorders>
            <w:vAlign w:val="center"/>
          </w:tcPr>
          <w:p w14:paraId="37432519" w14:textId="77777777"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46,60 ± 3,76</w:t>
            </w:r>
          </w:p>
        </w:tc>
        <w:tc>
          <w:tcPr>
            <w:tcW w:w="1985" w:type="dxa"/>
            <w:tcBorders>
              <w:top w:val="single" w:sz="4" w:space="0" w:color="000000"/>
              <w:left w:val="single" w:sz="4" w:space="0" w:color="000000"/>
              <w:bottom w:val="single" w:sz="4" w:space="0" w:color="000000"/>
              <w:right w:val="single" w:sz="4" w:space="0" w:color="000000"/>
            </w:tcBorders>
            <w:vAlign w:val="center"/>
          </w:tcPr>
          <w:p w14:paraId="25F3055B" w14:textId="77777777"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50,39 ± 4,30</w:t>
            </w:r>
          </w:p>
        </w:tc>
        <w:tc>
          <w:tcPr>
            <w:tcW w:w="0" w:type="auto"/>
            <w:tcBorders>
              <w:top w:val="single" w:sz="4" w:space="0" w:color="000000"/>
              <w:left w:val="single" w:sz="4" w:space="0" w:color="000000"/>
              <w:bottom w:val="single" w:sz="4" w:space="0" w:color="000000"/>
              <w:right w:val="single" w:sz="4" w:space="0" w:color="000000"/>
            </w:tcBorders>
            <w:vAlign w:val="center"/>
          </w:tcPr>
          <w:p w14:paraId="7721334C" w14:textId="77777777" w:rsidR="00B32260" w:rsidRPr="00A920EC" w:rsidRDefault="00B32260" w:rsidP="00873FA6">
            <w:pPr>
              <w:widowControl w:val="0"/>
              <w:spacing w:before="60" w:after="0" w:line="288" w:lineRule="auto"/>
              <w:ind w:left="-57" w:right="-57" w:firstLine="0"/>
              <w:jc w:val="center"/>
              <w:rPr>
                <w:color w:val="auto"/>
                <w:szCs w:val="28"/>
              </w:rPr>
            </w:pPr>
            <w:r w:rsidRPr="00A920EC">
              <w:rPr>
                <w:color w:val="auto"/>
                <w:szCs w:val="28"/>
              </w:rPr>
              <w:t>0,077</w:t>
            </w:r>
          </w:p>
        </w:tc>
      </w:tr>
      <w:tr w:rsidR="009B1DB9" w:rsidRPr="00A920EC" w14:paraId="615F027A" w14:textId="77777777" w:rsidTr="00EE4A29">
        <w:trPr>
          <w:trHeight w:val="427"/>
        </w:trPr>
        <w:tc>
          <w:tcPr>
            <w:tcW w:w="2127" w:type="dxa"/>
            <w:tcBorders>
              <w:top w:val="single" w:sz="4" w:space="0" w:color="000000"/>
              <w:left w:val="single" w:sz="4" w:space="0" w:color="000000"/>
              <w:bottom w:val="single" w:sz="4" w:space="0" w:color="000000"/>
              <w:right w:val="single" w:sz="4" w:space="0" w:color="000000"/>
            </w:tcBorders>
            <w:vAlign w:val="center"/>
          </w:tcPr>
          <w:p w14:paraId="2672AD5A" w14:textId="77777777" w:rsidR="00B32260" w:rsidRPr="00A920EC" w:rsidRDefault="00B32260" w:rsidP="00873FA6">
            <w:pPr>
              <w:widowControl w:val="0"/>
              <w:spacing w:before="60" w:after="0" w:line="288" w:lineRule="auto"/>
              <w:ind w:left="-57" w:right="-57" w:firstLine="0"/>
              <w:jc w:val="left"/>
              <w:rPr>
                <w:color w:val="auto"/>
                <w:szCs w:val="28"/>
              </w:rPr>
            </w:pPr>
            <w:r w:rsidRPr="00A920EC">
              <w:rPr>
                <w:color w:val="auto"/>
                <w:szCs w:val="28"/>
              </w:rPr>
              <w:t xml:space="preserve">Sau 2 tuần </w:t>
            </w:r>
          </w:p>
        </w:tc>
        <w:tc>
          <w:tcPr>
            <w:tcW w:w="1985" w:type="dxa"/>
            <w:tcBorders>
              <w:top w:val="single" w:sz="4" w:space="0" w:color="000000"/>
              <w:left w:val="single" w:sz="4" w:space="0" w:color="000000"/>
              <w:bottom w:val="single" w:sz="4" w:space="0" w:color="000000"/>
              <w:right w:val="single" w:sz="4" w:space="0" w:color="000000"/>
            </w:tcBorders>
            <w:vAlign w:val="center"/>
          </w:tcPr>
          <w:p w14:paraId="187118FC" w14:textId="5F587E2C"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61,50 ± 5,</w:t>
            </w:r>
            <w:r w:rsidR="00733023" w:rsidRPr="00A920EC">
              <w:rPr>
                <w:rStyle w:val="fontstyle01"/>
                <w:rFonts w:ascii="Times New Roman" w:hAnsi="Times New Roman"/>
                <w:color w:val="auto"/>
                <w:sz w:val="28"/>
                <w:szCs w:val="28"/>
              </w:rPr>
              <w:t>30</w:t>
            </w:r>
          </w:p>
        </w:tc>
        <w:tc>
          <w:tcPr>
            <w:tcW w:w="1984" w:type="dxa"/>
            <w:tcBorders>
              <w:top w:val="single" w:sz="4" w:space="0" w:color="000000"/>
              <w:left w:val="single" w:sz="4" w:space="0" w:color="000000"/>
              <w:bottom w:val="single" w:sz="4" w:space="0" w:color="000000"/>
              <w:right w:val="single" w:sz="4" w:space="0" w:color="000000"/>
            </w:tcBorders>
            <w:vAlign w:val="center"/>
          </w:tcPr>
          <w:p w14:paraId="45D8335E" w14:textId="26123FE0"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53,6</w:t>
            </w:r>
            <w:r w:rsidR="00733023" w:rsidRPr="00A920EC">
              <w:rPr>
                <w:rStyle w:val="fontstyle01"/>
                <w:rFonts w:ascii="Times New Roman" w:hAnsi="Times New Roman"/>
                <w:color w:val="auto"/>
                <w:sz w:val="28"/>
                <w:szCs w:val="28"/>
              </w:rPr>
              <w:t xml:space="preserve">0 </w:t>
            </w:r>
            <w:r w:rsidRPr="00A920EC">
              <w:rPr>
                <w:rStyle w:val="fontstyle01"/>
                <w:rFonts w:ascii="Times New Roman" w:hAnsi="Times New Roman"/>
                <w:color w:val="auto"/>
                <w:sz w:val="28"/>
                <w:szCs w:val="28"/>
              </w:rPr>
              <w:t>± 5,</w:t>
            </w:r>
            <w:r w:rsidR="00733023" w:rsidRPr="00A920EC">
              <w:rPr>
                <w:rStyle w:val="fontstyle01"/>
                <w:rFonts w:ascii="Times New Roman" w:hAnsi="Times New Roman"/>
                <w:color w:val="auto"/>
                <w:sz w:val="28"/>
                <w:szCs w:val="28"/>
              </w:rPr>
              <w:t>20</w:t>
            </w:r>
          </w:p>
        </w:tc>
        <w:tc>
          <w:tcPr>
            <w:tcW w:w="1985" w:type="dxa"/>
            <w:tcBorders>
              <w:top w:val="single" w:sz="4" w:space="0" w:color="000000"/>
              <w:left w:val="single" w:sz="4" w:space="0" w:color="000000"/>
              <w:bottom w:val="single" w:sz="4" w:space="0" w:color="000000"/>
              <w:right w:val="single" w:sz="4" w:space="0" w:color="000000"/>
            </w:tcBorders>
            <w:vAlign w:val="center"/>
          </w:tcPr>
          <w:p w14:paraId="1237835B" w14:textId="25B32889"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58,</w:t>
            </w:r>
            <w:r w:rsidR="00733023" w:rsidRPr="00A920EC">
              <w:rPr>
                <w:rStyle w:val="fontstyle01"/>
                <w:rFonts w:ascii="Times New Roman" w:hAnsi="Times New Roman"/>
                <w:color w:val="auto"/>
                <w:sz w:val="28"/>
                <w:szCs w:val="28"/>
              </w:rPr>
              <w:t>60</w:t>
            </w:r>
            <w:r w:rsidRPr="00A920EC">
              <w:rPr>
                <w:rStyle w:val="fontstyle01"/>
                <w:rFonts w:ascii="Times New Roman" w:hAnsi="Times New Roman"/>
                <w:color w:val="auto"/>
                <w:sz w:val="28"/>
                <w:szCs w:val="28"/>
              </w:rPr>
              <w:t xml:space="preserve"> ± 3,</w:t>
            </w:r>
            <w:r w:rsidR="00733023" w:rsidRPr="00A920EC">
              <w:rPr>
                <w:rStyle w:val="fontstyle01"/>
                <w:rFonts w:ascii="Times New Roman" w:hAnsi="Times New Roman"/>
                <w:color w:val="auto"/>
                <w:sz w:val="28"/>
                <w:szCs w:val="28"/>
              </w:rPr>
              <w:t>80</w:t>
            </w:r>
          </w:p>
        </w:tc>
        <w:tc>
          <w:tcPr>
            <w:tcW w:w="0" w:type="auto"/>
            <w:tcBorders>
              <w:top w:val="single" w:sz="4" w:space="0" w:color="000000"/>
              <w:left w:val="single" w:sz="4" w:space="0" w:color="000000"/>
              <w:bottom w:val="single" w:sz="4" w:space="0" w:color="000000"/>
              <w:right w:val="single" w:sz="4" w:space="0" w:color="000000"/>
            </w:tcBorders>
            <w:vAlign w:val="center"/>
          </w:tcPr>
          <w:p w14:paraId="76B6E43D" w14:textId="5813B07A" w:rsidR="00B32260" w:rsidRPr="00A920EC" w:rsidRDefault="00B32260" w:rsidP="00873FA6">
            <w:pPr>
              <w:widowControl w:val="0"/>
              <w:spacing w:before="60" w:after="0" w:line="288" w:lineRule="auto"/>
              <w:ind w:left="-57" w:right="-57" w:firstLine="0"/>
              <w:jc w:val="center"/>
              <w:rPr>
                <w:color w:val="auto"/>
                <w:szCs w:val="28"/>
              </w:rPr>
            </w:pPr>
            <w:r w:rsidRPr="00A920EC">
              <w:rPr>
                <w:color w:val="auto"/>
                <w:szCs w:val="28"/>
              </w:rPr>
              <w:t>0,0</w:t>
            </w:r>
            <w:r w:rsidR="00733023" w:rsidRPr="00A920EC">
              <w:rPr>
                <w:color w:val="auto"/>
                <w:szCs w:val="28"/>
              </w:rPr>
              <w:t>8</w:t>
            </w:r>
            <w:r w:rsidRPr="00A920EC">
              <w:rPr>
                <w:color w:val="auto"/>
                <w:szCs w:val="28"/>
              </w:rPr>
              <w:t>4</w:t>
            </w:r>
          </w:p>
        </w:tc>
      </w:tr>
      <w:tr w:rsidR="009B1DB9" w:rsidRPr="00A920EC" w14:paraId="74F3B3FD" w14:textId="77777777" w:rsidTr="00EE4A29">
        <w:trPr>
          <w:trHeight w:val="430"/>
        </w:trPr>
        <w:tc>
          <w:tcPr>
            <w:tcW w:w="2127" w:type="dxa"/>
            <w:tcBorders>
              <w:top w:val="single" w:sz="4" w:space="0" w:color="000000"/>
              <w:left w:val="single" w:sz="4" w:space="0" w:color="000000"/>
              <w:bottom w:val="single" w:sz="4" w:space="0" w:color="000000"/>
              <w:right w:val="single" w:sz="4" w:space="0" w:color="000000"/>
            </w:tcBorders>
            <w:vAlign w:val="center"/>
          </w:tcPr>
          <w:p w14:paraId="14EEE827" w14:textId="77777777" w:rsidR="00B32260" w:rsidRPr="00A920EC" w:rsidRDefault="00B32260" w:rsidP="00873FA6">
            <w:pPr>
              <w:widowControl w:val="0"/>
              <w:spacing w:before="60" w:after="0" w:line="288" w:lineRule="auto"/>
              <w:ind w:left="-57" w:right="-57" w:firstLine="0"/>
              <w:jc w:val="left"/>
              <w:rPr>
                <w:color w:val="auto"/>
                <w:szCs w:val="28"/>
              </w:rPr>
            </w:pPr>
            <w:r w:rsidRPr="00A920EC">
              <w:rPr>
                <w:color w:val="auto"/>
                <w:szCs w:val="28"/>
              </w:rPr>
              <w:t xml:space="preserve">Sau 4 tuần </w:t>
            </w:r>
          </w:p>
        </w:tc>
        <w:tc>
          <w:tcPr>
            <w:tcW w:w="1985" w:type="dxa"/>
            <w:tcBorders>
              <w:top w:val="single" w:sz="4" w:space="0" w:color="000000"/>
              <w:left w:val="single" w:sz="4" w:space="0" w:color="000000"/>
              <w:bottom w:val="single" w:sz="4" w:space="0" w:color="000000"/>
              <w:right w:val="single" w:sz="4" w:space="0" w:color="000000"/>
            </w:tcBorders>
            <w:vAlign w:val="center"/>
          </w:tcPr>
          <w:p w14:paraId="2C4CCDE0" w14:textId="552C1652" w:rsidR="00B32260" w:rsidRPr="00A920EC" w:rsidRDefault="00E9048A"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131,8 ± 197,8</w:t>
            </w:r>
          </w:p>
        </w:tc>
        <w:tc>
          <w:tcPr>
            <w:tcW w:w="1984" w:type="dxa"/>
            <w:tcBorders>
              <w:top w:val="single" w:sz="4" w:space="0" w:color="000000"/>
              <w:left w:val="single" w:sz="4" w:space="0" w:color="000000"/>
              <w:bottom w:val="single" w:sz="4" w:space="0" w:color="000000"/>
              <w:right w:val="single" w:sz="4" w:space="0" w:color="000000"/>
            </w:tcBorders>
            <w:vAlign w:val="center"/>
          </w:tcPr>
          <w:p w14:paraId="1982DC93" w14:textId="08EE7103"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46,7</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24,</w:t>
            </w:r>
            <w:r w:rsidR="00733023" w:rsidRPr="00A920EC">
              <w:rPr>
                <w:rStyle w:val="fontstyle01"/>
                <w:rFonts w:ascii="Times New Roman" w:hAnsi="Times New Roman"/>
                <w:color w:val="auto"/>
                <w:sz w:val="28"/>
                <w:szCs w:val="28"/>
              </w:rPr>
              <w:t>10</w:t>
            </w:r>
          </w:p>
        </w:tc>
        <w:tc>
          <w:tcPr>
            <w:tcW w:w="1985" w:type="dxa"/>
            <w:tcBorders>
              <w:top w:val="single" w:sz="4" w:space="0" w:color="000000"/>
              <w:left w:val="single" w:sz="4" w:space="0" w:color="000000"/>
              <w:bottom w:val="single" w:sz="4" w:space="0" w:color="000000"/>
              <w:right w:val="single" w:sz="4" w:space="0" w:color="000000"/>
            </w:tcBorders>
            <w:vAlign w:val="center"/>
          </w:tcPr>
          <w:p w14:paraId="4C54B0D8" w14:textId="1F5BA8AD" w:rsidR="00B32260" w:rsidRPr="00A920EC" w:rsidRDefault="00B32260"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65,6</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23,40</w:t>
            </w:r>
          </w:p>
        </w:tc>
        <w:tc>
          <w:tcPr>
            <w:tcW w:w="0" w:type="auto"/>
            <w:tcBorders>
              <w:top w:val="single" w:sz="4" w:space="0" w:color="000000"/>
              <w:left w:val="single" w:sz="4" w:space="0" w:color="000000"/>
              <w:bottom w:val="single" w:sz="4" w:space="0" w:color="000000"/>
              <w:right w:val="single" w:sz="4" w:space="0" w:color="000000"/>
            </w:tcBorders>
            <w:vAlign w:val="center"/>
          </w:tcPr>
          <w:p w14:paraId="68112635" w14:textId="62EEBE0D" w:rsidR="00B32260" w:rsidRPr="00A920EC" w:rsidRDefault="00E9048A" w:rsidP="00873FA6">
            <w:pPr>
              <w:widowControl w:val="0"/>
              <w:spacing w:before="60" w:after="0" w:line="288" w:lineRule="auto"/>
              <w:ind w:left="-57" w:right="-57" w:firstLine="0"/>
              <w:jc w:val="center"/>
              <w:rPr>
                <w:color w:val="auto"/>
                <w:szCs w:val="28"/>
              </w:rPr>
            </w:pPr>
            <w:r w:rsidRPr="00A920EC">
              <w:rPr>
                <w:color w:val="auto"/>
                <w:szCs w:val="28"/>
              </w:rPr>
              <w:t>0,061</w:t>
            </w:r>
          </w:p>
        </w:tc>
      </w:tr>
      <w:tr w:rsidR="009B1DB9" w:rsidRPr="00A920EC" w14:paraId="670F39E9" w14:textId="77777777" w:rsidTr="00EE4A29">
        <w:trPr>
          <w:trHeight w:val="430"/>
        </w:trPr>
        <w:tc>
          <w:tcPr>
            <w:tcW w:w="2127" w:type="dxa"/>
            <w:tcBorders>
              <w:top w:val="single" w:sz="4" w:space="0" w:color="000000"/>
              <w:left w:val="single" w:sz="4" w:space="0" w:color="000000"/>
              <w:bottom w:val="single" w:sz="4" w:space="0" w:color="000000"/>
              <w:right w:val="single" w:sz="4" w:space="0" w:color="000000"/>
            </w:tcBorders>
            <w:vAlign w:val="center"/>
          </w:tcPr>
          <w:p w14:paraId="444CF0F6" w14:textId="749BCC4A" w:rsidR="002B41B6" w:rsidRPr="00A920EC" w:rsidRDefault="004B2551" w:rsidP="00873FA6">
            <w:pPr>
              <w:widowControl w:val="0"/>
              <w:spacing w:before="60" w:after="0" w:line="288" w:lineRule="auto"/>
              <w:ind w:left="-57" w:right="-57" w:firstLine="0"/>
              <w:jc w:val="center"/>
              <w:rPr>
                <w:color w:val="auto"/>
                <w:szCs w:val="28"/>
              </w:rPr>
            </w:pPr>
            <w:r w:rsidRPr="00A920EC">
              <w:rPr>
                <w:color w:val="auto"/>
                <w:szCs w:val="28"/>
              </w:rPr>
              <w:t>p**</w:t>
            </w:r>
          </w:p>
        </w:tc>
        <w:tc>
          <w:tcPr>
            <w:tcW w:w="1985" w:type="dxa"/>
            <w:tcBorders>
              <w:top w:val="single" w:sz="4" w:space="0" w:color="000000"/>
              <w:left w:val="single" w:sz="4" w:space="0" w:color="000000"/>
              <w:bottom w:val="single" w:sz="4" w:space="0" w:color="000000"/>
              <w:right w:val="single" w:sz="4" w:space="0" w:color="000000"/>
            </w:tcBorders>
            <w:vAlign w:val="center"/>
          </w:tcPr>
          <w:p w14:paraId="6D2C56EC" w14:textId="45BC9D04" w:rsidR="002B41B6" w:rsidRPr="00A920EC" w:rsidRDefault="004B2551" w:rsidP="00873FA6">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w:t>
            </w:r>
            <w:r w:rsidR="00C93029" w:rsidRPr="00A920EC">
              <w:rPr>
                <w:rStyle w:val="fontstyle01"/>
                <w:rFonts w:ascii="Times New Roman" w:hAnsi="Times New Roman"/>
                <w:color w:val="auto"/>
                <w:sz w:val="28"/>
                <w:szCs w:val="28"/>
              </w:rPr>
              <w:t>56</w:t>
            </w:r>
          </w:p>
          <w:p w14:paraId="701950CF" w14:textId="049E7AC1" w:rsidR="00C93029" w:rsidRPr="00A920EC" w:rsidRDefault="00C93029" w:rsidP="00C93029">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0,078</w:t>
            </w:r>
          </w:p>
          <w:p w14:paraId="46A162A7" w14:textId="4670D5B3" w:rsidR="002B41B6" w:rsidRPr="00A920EC" w:rsidRDefault="00C93029" w:rsidP="00C93029">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w:t>
            </w:r>
            <w:r w:rsidR="009B1DB9" w:rsidRPr="00A920EC">
              <w:rPr>
                <w:rStyle w:val="fontstyle01"/>
                <w:rFonts w:ascii="Times New Roman" w:hAnsi="Times New Roman"/>
                <w:color w:val="auto"/>
                <w:sz w:val="28"/>
                <w:szCs w:val="28"/>
              </w:rPr>
              <w:t>089</w:t>
            </w:r>
          </w:p>
        </w:tc>
        <w:tc>
          <w:tcPr>
            <w:tcW w:w="1984" w:type="dxa"/>
            <w:tcBorders>
              <w:top w:val="single" w:sz="4" w:space="0" w:color="000000"/>
              <w:left w:val="single" w:sz="4" w:space="0" w:color="000000"/>
              <w:bottom w:val="single" w:sz="4" w:space="0" w:color="000000"/>
              <w:right w:val="single" w:sz="4" w:space="0" w:color="000000"/>
            </w:tcBorders>
            <w:vAlign w:val="center"/>
          </w:tcPr>
          <w:p w14:paraId="22242C47" w14:textId="21EADE97" w:rsidR="002B41B6" w:rsidRPr="00A920EC" w:rsidRDefault="004B2551" w:rsidP="00873FA6">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0,203</w:t>
            </w:r>
          </w:p>
          <w:p w14:paraId="60C360C1" w14:textId="4D724EED" w:rsidR="002B41B6" w:rsidRPr="00A920EC" w:rsidRDefault="004B2551" w:rsidP="00873FA6">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0,412</w:t>
            </w:r>
          </w:p>
          <w:p w14:paraId="0D8BE6AE" w14:textId="10935D61" w:rsidR="002B41B6" w:rsidRPr="00A920EC" w:rsidRDefault="004B2551"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0,266</w:t>
            </w:r>
          </w:p>
        </w:tc>
        <w:tc>
          <w:tcPr>
            <w:tcW w:w="1985" w:type="dxa"/>
            <w:tcBorders>
              <w:top w:val="single" w:sz="4" w:space="0" w:color="000000"/>
              <w:left w:val="single" w:sz="4" w:space="0" w:color="000000"/>
              <w:bottom w:val="single" w:sz="4" w:space="0" w:color="000000"/>
              <w:right w:val="single" w:sz="4" w:space="0" w:color="000000"/>
            </w:tcBorders>
            <w:vAlign w:val="center"/>
          </w:tcPr>
          <w:p w14:paraId="02932873" w14:textId="1CB74FDB" w:rsidR="002B41B6" w:rsidRPr="00A920EC" w:rsidRDefault="004B2551" w:rsidP="00873FA6">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0,144</w:t>
            </w:r>
          </w:p>
          <w:p w14:paraId="62837B73" w14:textId="185A5DC6" w:rsidR="002B41B6" w:rsidRPr="00A920EC" w:rsidRDefault="004B2551" w:rsidP="00873FA6">
            <w:pPr>
              <w:widowControl w:val="0"/>
              <w:spacing w:before="60" w:after="0" w:line="288"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0,395</w:t>
            </w:r>
          </w:p>
          <w:p w14:paraId="2E7D94AF" w14:textId="28FE1856" w:rsidR="002B41B6" w:rsidRPr="00A920EC" w:rsidRDefault="004B2551" w:rsidP="00873FA6">
            <w:pPr>
              <w:widowControl w:val="0"/>
              <w:spacing w:before="60" w:after="0" w:line="288" w:lineRule="auto"/>
              <w:ind w:left="-57" w:right="-57"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0,405</w:t>
            </w:r>
          </w:p>
        </w:tc>
        <w:tc>
          <w:tcPr>
            <w:tcW w:w="0" w:type="auto"/>
            <w:tcBorders>
              <w:top w:val="single" w:sz="4" w:space="0" w:color="000000"/>
              <w:left w:val="single" w:sz="4" w:space="0" w:color="000000"/>
              <w:bottom w:val="single" w:sz="4" w:space="0" w:color="000000"/>
              <w:right w:val="single" w:sz="4" w:space="0" w:color="000000"/>
            </w:tcBorders>
            <w:vAlign w:val="center"/>
          </w:tcPr>
          <w:p w14:paraId="22BDD132" w14:textId="77777777" w:rsidR="002B41B6" w:rsidRPr="00A920EC" w:rsidRDefault="002B41B6" w:rsidP="00873FA6">
            <w:pPr>
              <w:widowControl w:val="0"/>
              <w:spacing w:before="60" w:after="0" w:line="288" w:lineRule="auto"/>
              <w:ind w:left="-57" w:right="-57" w:firstLine="0"/>
              <w:jc w:val="center"/>
              <w:rPr>
                <w:color w:val="auto"/>
                <w:szCs w:val="28"/>
              </w:rPr>
            </w:pPr>
          </w:p>
        </w:tc>
      </w:tr>
    </w:tbl>
    <w:p w14:paraId="4E2D9C2D" w14:textId="70B24292" w:rsidR="00B32260" w:rsidRDefault="00F67E05" w:rsidP="00275F32">
      <w:pPr>
        <w:widowControl w:val="0"/>
        <w:spacing w:after="0" w:line="360" w:lineRule="auto"/>
        <w:ind w:left="6" w:firstLine="709"/>
        <w:rPr>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01B0C5F7" w14:textId="77777777" w:rsidR="00D0469E" w:rsidRPr="00A920EC" w:rsidRDefault="00D0469E" w:rsidP="00275F32">
      <w:pPr>
        <w:widowControl w:val="0"/>
        <w:spacing w:after="0" w:line="360" w:lineRule="auto"/>
        <w:ind w:left="6" w:firstLine="709"/>
        <w:rPr>
          <w:rStyle w:val="fontstyle01"/>
          <w:rFonts w:ascii="Times New Roman" w:hAnsi="Times New Roman"/>
          <w:i/>
          <w:color w:val="auto"/>
          <w:sz w:val="24"/>
          <w:szCs w:val="24"/>
        </w:rPr>
      </w:pPr>
    </w:p>
    <w:p w14:paraId="72415C5D" w14:textId="3F63A00B" w:rsidR="006A6F90" w:rsidRPr="00A920EC" w:rsidRDefault="00B32260" w:rsidP="006A6F90">
      <w:pPr>
        <w:widowControl w:val="0"/>
        <w:spacing w:after="0" w:line="360" w:lineRule="auto"/>
        <w:ind w:left="6" w:firstLine="709"/>
        <w:rPr>
          <w:color w:val="auto"/>
        </w:rPr>
      </w:pPr>
      <w:r w:rsidRPr="00A920EC">
        <w:rPr>
          <w:rStyle w:val="fontstyle01"/>
          <w:rFonts w:ascii="Times New Roman" w:hAnsi="Times New Roman"/>
          <w:i/>
          <w:color w:val="auto"/>
          <w:sz w:val="28"/>
          <w:szCs w:val="28"/>
        </w:rPr>
        <w:lastRenderedPageBreak/>
        <w:t>Nhận xét:</w:t>
      </w:r>
      <w:r w:rsidRPr="00A920EC">
        <w:rPr>
          <w:rStyle w:val="fontstyle01"/>
          <w:rFonts w:ascii="Times New Roman" w:hAnsi="Times New Roman"/>
          <w:color w:val="auto"/>
          <w:sz w:val="28"/>
          <w:szCs w:val="28"/>
        </w:rPr>
        <w:t xml:space="preserve"> </w:t>
      </w:r>
      <w:r w:rsidR="00845AD5" w:rsidRPr="00A920EC">
        <w:rPr>
          <w:color w:val="auto"/>
        </w:rPr>
        <w:t>Nồng độ creatin</w:t>
      </w:r>
      <w:r w:rsidR="0080041D" w:rsidRPr="00A920EC">
        <w:rPr>
          <w:color w:val="auto"/>
        </w:rPr>
        <w:t>in</w:t>
      </w:r>
      <w:r w:rsidR="00845AD5" w:rsidRPr="00A920EC">
        <w:rPr>
          <w:color w:val="auto"/>
        </w:rPr>
        <w:t xml:space="preserve"> thay đổi không đáng kể, không có sự khác biệt giữa các nhóm cũng như giữa các thời điểm trong cùng một nhóm </w:t>
      </w:r>
      <w:r w:rsidRPr="00A920EC">
        <w:rPr>
          <w:color w:val="auto"/>
        </w:rPr>
        <w:t>(p&gt;0,05).</w:t>
      </w:r>
      <w:r w:rsidR="006A6F90" w:rsidRPr="00A920EC">
        <w:rPr>
          <w:color w:val="auto"/>
        </w:rPr>
        <w:t xml:space="preserve"> Nồng độ C</w:t>
      </w:r>
      <w:r w:rsidR="006A6F90" w:rsidRPr="00A920EC">
        <w:rPr>
          <w:iCs/>
          <w:color w:val="auto"/>
        </w:rPr>
        <w:t xml:space="preserve">reatinin ở một số cá thể có biến thiên tương đối lớn ở lô chứng dẫn tới độ lệch chuẩn cao hơn giá trị trung bình. Tuy nhiên, sự khác biệt giữa các nhóm không có ý nghĩa thống kê (p &gt; 0,05) và không ghi nhận xu hướng tăng theo liều, cho thấy </w:t>
      </w:r>
      <w:r w:rsidR="006C47BB">
        <w:rPr>
          <w:iCs/>
          <w:color w:val="auto"/>
        </w:rPr>
        <w:t>Gel nano berberin</w:t>
      </w:r>
      <w:r w:rsidR="00446EDF">
        <w:rPr>
          <w:iCs/>
          <w:color w:val="auto"/>
        </w:rPr>
        <w:t xml:space="preserve"> </w:t>
      </w:r>
      <w:r w:rsidR="006A6F90" w:rsidRPr="00A920EC">
        <w:rPr>
          <w:iCs/>
          <w:color w:val="auto"/>
        </w:rPr>
        <w:t>không ảnh hưởng đến chức năng thận.</w:t>
      </w:r>
    </w:p>
    <w:p w14:paraId="4B16FE9C" w14:textId="30D7D870" w:rsidR="00B32260" w:rsidRPr="00A920EC" w:rsidRDefault="00CD6172" w:rsidP="00704B46">
      <w:pPr>
        <w:widowControl w:val="0"/>
        <w:spacing w:after="0" w:line="360" w:lineRule="auto"/>
        <w:ind w:left="11" w:hanging="11"/>
        <w:jc w:val="center"/>
        <w:outlineLvl w:val="5"/>
        <w:rPr>
          <w:color w:val="auto"/>
        </w:rPr>
      </w:pPr>
      <w:bookmarkStart w:id="255" w:name="_Toc213651087"/>
      <w:bookmarkStart w:id="256" w:name="_Toc219243599"/>
      <w:bookmarkStart w:id="257" w:name="_Toc238027310"/>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17</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w:t>
      </w:r>
      <w:r w:rsidR="00AD1D3B" w:rsidRPr="00A920EC">
        <w:rPr>
          <w:color w:val="auto"/>
        </w:rPr>
        <w:t>nồng độ</w:t>
      </w:r>
      <w:r w:rsidR="00B32260" w:rsidRPr="00A920EC">
        <w:rPr>
          <w:color w:val="auto"/>
        </w:rPr>
        <w:t xml:space="preserve"> Urea của chuột khi uống </w:t>
      </w:r>
      <w:r w:rsidR="006C47BB">
        <w:rPr>
          <w:color w:val="auto"/>
        </w:rPr>
        <w:t xml:space="preserve">Gel nano berberin     </w:t>
      </w:r>
      <w:bookmarkEnd w:id="255"/>
      <w:bookmarkEnd w:id="256"/>
      <w:bookmarkEnd w:id="257"/>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278227FA" w14:textId="77777777" w:rsidTr="00731ED5">
        <w:trPr>
          <w:trHeight w:val="110"/>
        </w:trPr>
        <w:tc>
          <w:tcPr>
            <w:tcW w:w="2269" w:type="dxa"/>
            <w:vMerge w:val="restart"/>
            <w:tcBorders>
              <w:top w:val="single" w:sz="4" w:space="0" w:color="000000"/>
              <w:left w:val="single" w:sz="4" w:space="0" w:color="000000"/>
              <w:right w:val="single" w:sz="4" w:space="0" w:color="000000"/>
            </w:tcBorders>
            <w:vAlign w:val="center"/>
          </w:tcPr>
          <w:p w14:paraId="4C3288E7" w14:textId="77777777" w:rsidR="00895E4D" w:rsidRPr="00A920EC" w:rsidRDefault="00895E4D" w:rsidP="00873FA6">
            <w:pPr>
              <w:widowControl w:val="0"/>
              <w:spacing w:after="0" w:line="336"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21E77E7C" w14:textId="1E7714B2" w:rsidR="00895E4D" w:rsidRPr="00A920EC" w:rsidRDefault="00895E4D" w:rsidP="00873FA6">
            <w:pPr>
              <w:widowControl w:val="0"/>
              <w:spacing w:after="0" w:line="336" w:lineRule="auto"/>
              <w:ind w:left="8" w:firstLine="0"/>
              <w:jc w:val="center"/>
              <w:rPr>
                <w:b/>
                <w:color w:val="auto"/>
                <w:szCs w:val="28"/>
              </w:rPr>
            </w:pPr>
            <w:r w:rsidRPr="00A920EC">
              <w:rPr>
                <w:b/>
                <w:color w:val="auto"/>
                <w:szCs w:val="28"/>
              </w:rPr>
              <w:t xml:space="preserve">Urea </w:t>
            </w:r>
            <w:r w:rsidRPr="00A920EC">
              <w:rPr>
                <w:bCs/>
                <w:color w:val="auto"/>
                <w:szCs w:val="28"/>
              </w:rPr>
              <w:t xml:space="preserve">(mmol/L) </w:t>
            </w: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48EC2CDE" w14:textId="0F68024D" w:rsidR="00895E4D" w:rsidRPr="00A920EC" w:rsidRDefault="00315A83" w:rsidP="00873FA6">
            <w:pPr>
              <w:widowControl w:val="0"/>
              <w:spacing w:after="0" w:line="336"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450A4149"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474467CE" w14:textId="77777777" w:rsidR="00895E4D" w:rsidRPr="00A920EC" w:rsidRDefault="00895E4D" w:rsidP="00873FA6">
            <w:pPr>
              <w:widowControl w:val="0"/>
              <w:spacing w:after="0" w:line="336"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264F1657" w14:textId="77777777" w:rsidR="00895E4D" w:rsidRPr="00A920EC" w:rsidRDefault="00895E4D" w:rsidP="00873FA6">
            <w:pPr>
              <w:widowControl w:val="0"/>
              <w:spacing w:after="0" w:line="336" w:lineRule="auto"/>
              <w:ind w:left="6" w:firstLine="0"/>
              <w:jc w:val="center"/>
              <w:rPr>
                <w:color w:val="auto"/>
                <w:szCs w:val="28"/>
              </w:rPr>
            </w:pPr>
            <w:r w:rsidRPr="00A920EC">
              <w:rPr>
                <w:b/>
                <w:color w:val="auto"/>
                <w:szCs w:val="28"/>
              </w:rPr>
              <w:t xml:space="preserve">Lô chứng </w:t>
            </w:r>
          </w:p>
          <w:p w14:paraId="4318CC8A" w14:textId="77777777" w:rsidR="00895E4D" w:rsidRPr="00A920EC" w:rsidRDefault="00895E4D" w:rsidP="00873FA6">
            <w:pPr>
              <w:widowControl w:val="0"/>
              <w:spacing w:after="0" w:line="336"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3EEF4853" w14:textId="77777777" w:rsidR="00895E4D" w:rsidRPr="00A920EC" w:rsidRDefault="00895E4D" w:rsidP="00873FA6">
            <w:pPr>
              <w:widowControl w:val="0"/>
              <w:spacing w:after="0" w:line="336" w:lineRule="auto"/>
              <w:ind w:left="8" w:firstLine="0"/>
              <w:jc w:val="center"/>
              <w:rPr>
                <w:b/>
                <w:color w:val="auto"/>
                <w:szCs w:val="28"/>
              </w:rPr>
            </w:pPr>
            <w:r w:rsidRPr="00A920EC">
              <w:rPr>
                <w:b/>
                <w:color w:val="auto"/>
                <w:szCs w:val="28"/>
              </w:rPr>
              <w:t xml:space="preserve">Lô thử 1 </w:t>
            </w:r>
          </w:p>
          <w:p w14:paraId="221F51E4" w14:textId="7CB65D02" w:rsidR="00895E4D" w:rsidRPr="00A920EC" w:rsidRDefault="00895E4D" w:rsidP="00873FA6">
            <w:pPr>
              <w:widowControl w:val="0"/>
              <w:spacing w:after="0" w:line="336"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58BAC211" w14:textId="77777777" w:rsidR="00895E4D" w:rsidRPr="00A920EC" w:rsidRDefault="00895E4D" w:rsidP="00873FA6">
            <w:pPr>
              <w:widowControl w:val="0"/>
              <w:spacing w:after="0" w:line="336" w:lineRule="auto"/>
              <w:ind w:firstLine="0"/>
              <w:jc w:val="center"/>
              <w:rPr>
                <w:b/>
                <w:color w:val="auto"/>
                <w:szCs w:val="28"/>
              </w:rPr>
            </w:pPr>
            <w:r w:rsidRPr="00A920EC">
              <w:rPr>
                <w:b/>
                <w:color w:val="auto"/>
                <w:szCs w:val="28"/>
              </w:rPr>
              <w:t>Lô thử 2</w:t>
            </w:r>
          </w:p>
          <w:p w14:paraId="484E82D1" w14:textId="0FB3EC9B" w:rsidR="00895E4D" w:rsidRPr="00A920EC" w:rsidRDefault="00895E4D" w:rsidP="00873FA6">
            <w:pPr>
              <w:widowControl w:val="0"/>
              <w:spacing w:after="0" w:line="336"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06FD78A7" w14:textId="77777777" w:rsidR="00895E4D" w:rsidRPr="00A920EC" w:rsidRDefault="00895E4D" w:rsidP="00873FA6">
            <w:pPr>
              <w:widowControl w:val="0"/>
              <w:spacing w:after="0" w:line="336" w:lineRule="auto"/>
              <w:ind w:firstLine="0"/>
              <w:jc w:val="center"/>
              <w:rPr>
                <w:color w:val="auto"/>
                <w:szCs w:val="28"/>
              </w:rPr>
            </w:pPr>
          </w:p>
        </w:tc>
      </w:tr>
      <w:tr w:rsidR="008532F9" w:rsidRPr="00A920EC" w14:paraId="488F3B1B"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35776436" w14:textId="77777777" w:rsidR="00B32260" w:rsidRPr="00A920EC" w:rsidRDefault="00B32260" w:rsidP="00873FA6">
            <w:pPr>
              <w:widowControl w:val="0"/>
              <w:spacing w:after="0" w:line="336"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404C4B87" w14:textId="77777777"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3,85 ± 0,82</w:t>
            </w:r>
          </w:p>
        </w:tc>
        <w:tc>
          <w:tcPr>
            <w:tcW w:w="1984" w:type="dxa"/>
            <w:tcBorders>
              <w:top w:val="single" w:sz="4" w:space="0" w:color="000000"/>
              <w:left w:val="single" w:sz="4" w:space="0" w:color="000000"/>
              <w:bottom w:val="single" w:sz="4" w:space="0" w:color="000000"/>
              <w:right w:val="single" w:sz="4" w:space="0" w:color="000000"/>
            </w:tcBorders>
            <w:vAlign w:val="center"/>
          </w:tcPr>
          <w:p w14:paraId="49FA40B3" w14:textId="77777777"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3,87 ± 0,43</w:t>
            </w:r>
          </w:p>
        </w:tc>
        <w:tc>
          <w:tcPr>
            <w:tcW w:w="1985" w:type="dxa"/>
            <w:tcBorders>
              <w:top w:val="single" w:sz="4" w:space="0" w:color="000000"/>
              <w:left w:val="single" w:sz="4" w:space="0" w:color="000000"/>
              <w:bottom w:val="single" w:sz="4" w:space="0" w:color="000000"/>
              <w:right w:val="single" w:sz="4" w:space="0" w:color="000000"/>
            </w:tcBorders>
            <w:vAlign w:val="center"/>
          </w:tcPr>
          <w:p w14:paraId="2090F7E2" w14:textId="77777777"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3,73 ± 0,50</w:t>
            </w:r>
          </w:p>
        </w:tc>
        <w:tc>
          <w:tcPr>
            <w:tcW w:w="0" w:type="auto"/>
            <w:tcBorders>
              <w:top w:val="single" w:sz="4" w:space="0" w:color="000000"/>
              <w:left w:val="single" w:sz="4" w:space="0" w:color="000000"/>
              <w:bottom w:val="single" w:sz="4" w:space="0" w:color="000000"/>
              <w:right w:val="single" w:sz="4" w:space="0" w:color="000000"/>
            </w:tcBorders>
            <w:vAlign w:val="center"/>
          </w:tcPr>
          <w:p w14:paraId="74825F4E" w14:textId="77777777" w:rsidR="00B32260" w:rsidRPr="00A920EC" w:rsidRDefault="00B32260" w:rsidP="00873FA6">
            <w:pPr>
              <w:widowControl w:val="0"/>
              <w:spacing w:after="0" w:line="336" w:lineRule="auto"/>
              <w:ind w:firstLine="0"/>
              <w:jc w:val="center"/>
              <w:rPr>
                <w:color w:val="auto"/>
                <w:szCs w:val="28"/>
              </w:rPr>
            </w:pPr>
            <w:r w:rsidRPr="00A920EC">
              <w:rPr>
                <w:color w:val="auto"/>
                <w:szCs w:val="28"/>
              </w:rPr>
              <w:t>0,857</w:t>
            </w:r>
          </w:p>
        </w:tc>
      </w:tr>
      <w:tr w:rsidR="008532F9" w:rsidRPr="00A920EC" w14:paraId="69910052"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39DB59BE" w14:textId="77777777" w:rsidR="00B32260" w:rsidRPr="00A920EC" w:rsidRDefault="00B32260" w:rsidP="00873FA6">
            <w:pPr>
              <w:widowControl w:val="0"/>
              <w:spacing w:after="0" w:line="336"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2F0EAD2F" w14:textId="1FB15950"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1,50</w:t>
            </w:r>
          </w:p>
        </w:tc>
        <w:tc>
          <w:tcPr>
            <w:tcW w:w="1984" w:type="dxa"/>
            <w:tcBorders>
              <w:top w:val="single" w:sz="4" w:space="0" w:color="000000"/>
              <w:left w:val="single" w:sz="4" w:space="0" w:color="000000"/>
              <w:bottom w:val="single" w:sz="4" w:space="0" w:color="000000"/>
              <w:right w:val="single" w:sz="4" w:space="0" w:color="000000"/>
            </w:tcBorders>
            <w:vAlign w:val="center"/>
          </w:tcPr>
          <w:p w14:paraId="6116B1C6" w14:textId="42C713C2"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4,0</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1,0</w:t>
            </w:r>
            <w:r w:rsidR="00733023" w:rsidRPr="00A920EC">
              <w:rPr>
                <w:rStyle w:val="fontstyle01"/>
                <w:rFonts w:ascii="Times New Roman" w:hAnsi="Times New Roman"/>
                <w:color w:val="auto"/>
                <w:sz w:val="28"/>
                <w:szCs w:val="28"/>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3EAEE0A1" w14:textId="6BFE134A"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5,</w:t>
            </w:r>
            <w:r w:rsidR="00733023"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1,</w:t>
            </w:r>
            <w:r w:rsidR="00733023" w:rsidRPr="00A920EC">
              <w:rPr>
                <w:rStyle w:val="fontstyle01"/>
                <w:rFonts w:ascii="Times New Roman" w:hAnsi="Times New Roman"/>
                <w:color w:val="auto"/>
                <w:sz w:val="28"/>
                <w:szCs w:val="28"/>
              </w:rPr>
              <w:t>30</w:t>
            </w:r>
          </w:p>
        </w:tc>
        <w:tc>
          <w:tcPr>
            <w:tcW w:w="0" w:type="auto"/>
            <w:tcBorders>
              <w:top w:val="single" w:sz="4" w:space="0" w:color="000000"/>
              <w:left w:val="single" w:sz="4" w:space="0" w:color="000000"/>
              <w:bottom w:val="single" w:sz="4" w:space="0" w:color="000000"/>
              <w:right w:val="single" w:sz="4" w:space="0" w:color="000000"/>
            </w:tcBorders>
            <w:vAlign w:val="center"/>
          </w:tcPr>
          <w:p w14:paraId="55EC6950" w14:textId="7426D06C" w:rsidR="00B32260" w:rsidRPr="00A920EC" w:rsidRDefault="00B32260" w:rsidP="00873FA6">
            <w:pPr>
              <w:widowControl w:val="0"/>
              <w:spacing w:after="0" w:line="336" w:lineRule="auto"/>
              <w:ind w:left="6" w:firstLine="0"/>
              <w:jc w:val="center"/>
              <w:rPr>
                <w:color w:val="auto"/>
                <w:szCs w:val="28"/>
              </w:rPr>
            </w:pPr>
            <w:r w:rsidRPr="00A920EC">
              <w:rPr>
                <w:color w:val="auto"/>
                <w:szCs w:val="28"/>
              </w:rPr>
              <w:t>0,19</w:t>
            </w:r>
            <w:r w:rsidR="00733023" w:rsidRPr="00A920EC">
              <w:rPr>
                <w:color w:val="auto"/>
                <w:szCs w:val="28"/>
              </w:rPr>
              <w:t>3</w:t>
            </w:r>
          </w:p>
        </w:tc>
      </w:tr>
      <w:tr w:rsidR="008532F9" w:rsidRPr="00A920EC" w14:paraId="18729AEB"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AC636F5" w14:textId="77777777" w:rsidR="00B32260" w:rsidRPr="00A920EC" w:rsidRDefault="00B32260" w:rsidP="00873FA6">
            <w:pPr>
              <w:widowControl w:val="0"/>
              <w:spacing w:after="0" w:line="336"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213747CC" w14:textId="5E226CA1"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90</w:t>
            </w:r>
            <w:r w:rsidRPr="00A920EC">
              <w:rPr>
                <w:rStyle w:val="fontstyle01"/>
                <w:rFonts w:ascii="Times New Roman" w:hAnsi="Times New Roman"/>
                <w:color w:val="auto"/>
                <w:sz w:val="28"/>
                <w:szCs w:val="28"/>
              </w:rPr>
              <w:t xml:space="preserve"> ± 1,0</w:t>
            </w:r>
            <w:r w:rsidR="00733023"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60CA1B13" w14:textId="631C47A8"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4,2</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1,</w:t>
            </w:r>
            <w:r w:rsidR="00733023" w:rsidRPr="00A920EC">
              <w:rPr>
                <w:rStyle w:val="fontstyle01"/>
                <w:rFonts w:ascii="Times New Roman" w:hAnsi="Times New Roman"/>
                <w:color w:val="auto"/>
                <w:sz w:val="28"/>
                <w:szCs w:val="28"/>
              </w:rPr>
              <w:t>30</w:t>
            </w:r>
          </w:p>
        </w:tc>
        <w:tc>
          <w:tcPr>
            <w:tcW w:w="1985" w:type="dxa"/>
            <w:tcBorders>
              <w:top w:val="single" w:sz="4" w:space="0" w:color="000000"/>
              <w:left w:val="single" w:sz="4" w:space="0" w:color="000000"/>
              <w:bottom w:val="single" w:sz="4" w:space="0" w:color="000000"/>
              <w:right w:val="single" w:sz="4" w:space="0" w:color="000000"/>
            </w:tcBorders>
            <w:vAlign w:val="center"/>
          </w:tcPr>
          <w:p w14:paraId="447D8A0F" w14:textId="234EEF24" w:rsidR="00B32260" w:rsidRPr="00A920EC" w:rsidRDefault="00B32260"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10</w:t>
            </w:r>
            <w:r w:rsidRPr="00A920EC">
              <w:rPr>
                <w:rStyle w:val="fontstyle01"/>
                <w:rFonts w:ascii="Times New Roman" w:hAnsi="Times New Roman"/>
                <w:color w:val="auto"/>
                <w:sz w:val="28"/>
                <w:szCs w:val="28"/>
              </w:rPr>
              <w:t xml:space="preserve"> ± 1,0</w:t>
            </w:r>
            <w:r w:rsidR="00733023" w:rsidRPr="00A920EC">
              <w:rPr>
                <w:rStyle w:val="fontstyle01"/>
                <w:rFonts w:ascii="Times New Roman" w:hAnsi="Times New Roman"/>
                <w:color w:val="auto"/>
                <w:sz w:val="28"/>
                <w:szCs w:val="28"/>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1F263958" w14:textId="77777777" w:rsidR="00B32260" w:rsidRPr="00A920EC" w:rsidRDefault="00B32260" w:rsidP="00873FA6">
            <w:pPr>
              <w:widowControl w:val="0"/>
              <w:spacing w:after="0" w:line="336" w:lineRule="auto"/>
              <w:ind w:left="6" w:firstLine="0"/>
              <w:jc w:val="center"/>
              <w:rPr>
                <w:color w:val="auto"/>
                <w:szCs w:val="28"/>
              </w:rPr>
            </w:pPr>
            <w:r w:rsidRPr="00A920EC">
              <w:rPr>
                <w:color w:val="auto"/>
                <w:szCs w:val="28"/>
              </w:rPr>
              <w:t>0,259</w:t>
            </w:r>
          </w:p>
        </w:tc>
      </w:tr>
      <w:tr w:rsidR="008532F9" w:rsidRPr="00A920EC" w14:paraId="39ED7E0E"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FADFAD1" w14:textId="49140AE4" w:rsidR="002B41B6" w:rsidRPr="00A920EC" w:rsidRDefault="004B2551" w:rsidP="00873FA6">
            <w:pPr>
              <w:widowControl w:val="0"/>
              <w:spacing w:after="0" w:line="336"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012A8C8B" w14:textId="36D618E5"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0,118</w:t>
            </w:r>
          </w:p>
          <w:p w14:paraId="585E7055" w14:textId="7E5DABE9"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0,204</w:t>
            </w:r>
          </w:p>
          <w:p w14:paraId="033A24B1" w14:textId="29149961"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0,373</w:t>
            </w:r>
          </w:p>
        </w:tc>
        <w:tc>
          <w:tcPr>
            <w:tcW w:w="1984" w:type="dxa"/>
            <w:tcBorders>
              <w:top w:val="single" w:sz="4" w:space="0" w:color="000000"/>
              <w:left w:val="single" w:sz="4" w:space="0" w:color="000000"/>
              <w:bottom w:val="single" w:sz="4" w:space="0" w:color="000000"/>
              <w:right w:val="single" w:sz="4" w:space="0" w:color="000000"/>
            </w:tcBorders>
            <w:vAlign w:val="center"/>
          </w:tcPr>
          <w:p w14:paraId="02423523" w14:textId="4AD91582"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0,293</w:t>
            </w:r>
          </w:p>
          <w:p w14:paraId="40FD354A" w14:textId="11D30217"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0,333</w:t>
            </w:r>
          </w:p>
          <w:p w14:paraId="6DA8ECF5" w14:textId="453CCE1C" w:rsidR="002B41B6" w:rsidRPr="00A920EC" w:rsidRDefault="004B2551"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0,483</w:t>
            </w:r>
          </w:p>
        </w:tc>
        <w:tc>
          <w:tcPr>
            <w:tcW w:w="1985" w:type="dxa"/>
            <w:tcBorders>
              <w:top w:val="single" w:sz="4" w:space="0" w:color="000000"/>
              <w:left w:val="single" w:sz="4" w:space="0" w:color="000000"/>
              <w:bottom w:val="single" w:sz="4" w:space="0" w:color="000000"/>
              <w:right w:val="single" w:sz="4" w:space="0" w:color="000000"/>
            </w:tcBorders>
            <w:vAlign w:val="center"/>
          </w:tcPr>
          <w:p w14:paraId="484BC188" w14:textId="1324B71A"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0,162</w:t>
            </w:r>
          </w:p>
          <w:p w14:paraId="1D4C5B79" w14:textId="5FDF6835" w:rsidR="002B41B6" w:rsidRPr="00A920EC" w:rsidRDefault="004B2551" w:rsidP="00873FA6">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0,289</w:t>
            </w:r>
          </w:p>
          <w:p w14:paraId="444CE8C3" w14:textId="136960E8" w:rsidR="002B41B6" w:rsidRPr="00A920EC" w:rsidRDefault="004B2551" w:rsidP="00873FA6">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0,211</w:t>
            </w:r>
          </w:p>
        </w:tc>
        <w:tc>
          <w:tcPr>
            <w:tcW w:w="0" w:type="auto"/>
            <w:tcBorders>
              <w:top w:val="single" w:sz="4" w:space="0" w:color="000000"/>
              <w:left w:val="single" w:sz="4" w:space="0" w:color="000000"/>
              <w:bottom w:val="single" w:sz="4" w:space="0" w:color="000000"/>
              <w:right w:val="single" w:sz="4" w:space="0" w:color="000000"/>
            </w:tcBorders>
            <w:vAlign w:val="center"/>
          </w:tcPr>
          <w:p w14:paraId="558A6910" w14:textId="77777777" w:rsidR="002B41B6" w:rsidRPr="00A920EC" w:rsidRDefault="002B41B6" w:rsidP="00873FA6">
            <w:pPr>
              <w:widowControl w:val="0"/>
              <w:spacing w:after="0" w:line="336" w:lineRule="auto"/>
              <w:ind w:left="6" w:firstLine="0"/>
              <w:jc w:val="center"/>
              <w:rPr>
                <w:color w:val="auto"/>
                <w:szCs w:val="28"/>
              </w:rPr>
            </w:pPr>
          </w:p>
        </w:tc>
      </w:tr>
    </w:tbl>
    <w:p w14:paraId="6709A07F" w14:textId="16A18ECF" w:rsidR="00B32260" w:rsidRPr="00A920EC" w:rsidRDefault="00F67E05" w:rsidP="00275F32">
      <w:pPr>
        <w:widowControl w:val="0"/>
        <w:spacing w:after="0" w:line="360" w:lineRule="auto"/>
        <w:ind w:left="6" w:firstLine="709"/>
        <w:rPr>
          <w:rStyle w:val="fontstyle01"/>
          <w:rFonts w:ascii="Times New Roman" w:hAnsi="Times New Roman"/>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775F17ED" w14:textId="44C46F3E" w:rsidR="00B32260" w:rsidRPr="00A920EC" w:rsidRDefault="00B32260" w:rsidP="00275F32">
      <w:pPr>
        <w:widowControl w:val="0"/>
        <w:spacing w:after="0" w:line="360" w:lineRule="auto"/>
        <w:ind w:left="6" w:firstLine="709"/>
        <w:rPr>
          <w:color w:val="auto"/>
          <w:spacing w:val="-4"/>
        </w:rPr>
      </w:pPr>
      <w:r w:rsidRPr="00A920EC">
        <w:rPr>
          <w:rStyle w:val="fontstyle01"/>
          <w:rFonts w:ascii="Times New Roman" w:hAnsi="Times New Roman"/>
          <w:i/>
          <w:color w:val="auto"/>
          <w:spacing w:val="-4"/>
          <w:sz w:val="28"/>
          <w:szCs w:val="28"/>
        </w:rPr>
        <w:t>Nhận xét:</w:t>
      </w:r>
      <w:r w:rsidRPr="00A920EC">
        <w:rPr>
          <w:rStyle w:val="fontstyle01"/>
          <w:rFonts w:ascii="Times New Roman" w:hAnsi="Times New Roman"/>
          <w:color w:val="auto"/>
          <w:spacing w:val="-4"/>
          <w:sz w:val="28"/>
          <w:szCs w:val="28"/>
        </w:rPr>
        <w:t xml:space="preserve"> </w:t>
      </w:r>
      <w:r w:rsidR="00A25270" w:rsidRPr="00A920EC">
        <w:rPr>
          <w:color w:val="auto"/>
          <w:spacing w:val="-4"/>
        </w:rPr>
        <w:t xml:space="preserve">Nồng độ Urea thay đổi không đáng kể, không có sự khác biệt trong từng nhóm cũng như </w:t>
      </w:r>
      <w:r w:rsidRPr="00A920EC">
        <w:rPr>
          <w:color w:val="auto"/>
          <w:spacing w:val="-4"/>
        </w:rPr>
        <w:t xml:space="preserve">giữa các nhóm </w:t>
      </w:r>
      <w:r w:rsidR="001B0DEE" w:rsidRPr="00A920EC">
        <w:rPr>
          <w:color w:val="auto"/>
          <w:spacing w:val="-4"/>
        </w:rPr>
        <w:t xml:space="preserve">tại các thời điểm nghiên cứu </w:t>
      </w:r>
      <w:r w:rsidRPr="00A920EC">
        <w:rPr>
          <w:color w:val="auto"/>
          <w:spacing w:val="-4"/>
        </w:rPr>
        <w:t>(p</w:t>
      </w:r>
      <w:r w:rsidR="001B0DEE" w:rsidRPr="00A920EC">
        <w:rPr>
          <w:color w:val="auto"/>
          <w:spacing w:val="-4"/>
        </w:rPr>
        <w:t>&gt;0,05).</w:t>
      </w:r>
    </w:p>
    <w:p w14:paraId="46CACDE4" w14:textId="77777777" w:rsidR="00D0469E" w:rsidRDefault="00D0469E">
      <w:pPr>
        <w:spacing w:after="160" w:line="259" w:lineRule="auto"/>
        <w:ind w:firstLine="0"/>
        <w:jc w:val="left"/>
        <w:rPr>
          <w:b/>
          <w:color w:val="auto"/>
          <w:szCs w:val="28"/>
        </w:rPr>
      </w:pPr>
      <w:bookmarkStart w:id="258" w:name="_Toc213651088"/>
      <w:bookmarkStart w:id="259" w:name="_Toc219243600"/>
      <w:r>
        <w:rPr>
          <w:b/>
          <w:color w:val="auto"/>
          <w:szCs w:val="28"/>
        </w:rPr>
        <w:br w:type="page"/>
      </w:r>
    </w:p>
    <w:p w14:paraId="1625DF9A" w14:textId="3551F0B1" w:rsidR="00B32260" w:rsidRPr="00A920EC" w:rsidRDefault="00CD6172" w:rsidP="00704B46">
      <w:pPr>
        <w:widowControl w:val="0"/>
        <w:spacing w:after="0" w:line="360" w:lineRule="auto"/>
        <w:ind w:left="11" w:hanging="11"/>
        <w:jc w:val="center"/>
        <w:outlineLvl w:val="5"/>
        <w:rPr>
          <w:color w:val="auto"/>
        </w:rPr>
      </w:pPr>
      <w:bookmarkStart w:id="260" w:name="_Toc238027311"/>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18</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Glucose của chuột khi uống </w:t>
      </w:r>
      <w:r w:rsidR="006C47BB">
        <w:rPr>
          <w:color w:val="auto"/>
        </w:rPr>
        <w:t xml:space="preserve">Gel nano berberin     </w:t>
      </w:r>
      <w:bookmarkEnd w:id="258"/>
      <w:bookmarkEnd w:id="259"/>
      <w:bookmarkEnd w:id="260"/>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29F81E49" w14:textId="77777777" w:rsidTr="00873FA6">
        <w:trPr>
          <w:trHeight w:val="87"/>
          <w:tblHeader/>
        </w:trPr>
        <w:tc>
          <w:tcPr>
            <w:tcW w:w="2269" w:type="dxa"/>
            <w:vMerge w:val="restart"/>
            <w:tcBorders>
              <w:top w:val="single" w:sz="4" w:space="0" w:color="000000"/>
              <w:left w:val="single" w:sz="4" w:space="0" w:color="000000"/>
              <w:right w:val="single" w:sz="4" w:space="0" w:color="000000"/>
            </w:tcBorders>
            <w:vAlign w:val="center"/>
          </w:tcPr>
          <w:p w14:paraId="45FFDE34" w14:textId="77777777" w:rsidR="00895E4D" w:rsidRPr="00A920EC" w:rsidRDefault="00895E4D" w:rsidP="00275F32">
            <w:pPr>
              <w:widowControl w:val="0"/>
              <w:spacing w:after="0" w:line="336"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7F4D6ACD" w14:textId="5684202D" w:rsidR="00895E4D" w:rsidRPr="00A920EC" w:rsidRDefault="00895E4D" w:rsidP="00275F32">
            <w:pPr>
              <w:widowControl w:val="0"/>
              <w:spacing w:after="0" w:line="336" w:lineRule="auto"/>
              <w:ind w:left="8" w:firstLine="0"/>
              <w:jc w:val="center"/>
              <w:rPr>
                <w:bCs/>
                <w:color w:val="auto"/>
                <w:szCs w:val="28"/>
              </w:rPr>
            </w:pPr>
            <w:r w:rsidRPr="00A920EC">
              <w:rPr>
                <w:b/>
                <w:color w:val="auto"/>
                <w:szCs w:val="28"/>
              </w:rPr>
              <w:t xml:space="preserve">Glucose </w:t>
            </w:r>
            <w:r w:rsidRPr="00A920EC">
              <w:rPr>
                <w:bCs/>
                <w:color w:val="auto"/>
                <w:szCs w:val="28"/>
              </w:rPr>
              <w:t xml:space="preserve">(mmol/L), </w:t>
            </w: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5807453D" w14:textId="05ACC033" w:rsidR="00895E4D" w:rsidRPr="00A920EC" w:rsidRDefault="00CD7635" w:rsidP="00275F32">
            <w:pPr>
              <w:widowControl w:val="0"/>
              <w:spacing w:after="0" w:line="336"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73ED7007" w14:textId="77777777" w:rsidTr="00C719FD">
        <w:trPr>
          <w:trHeight w:val="430"/>
          <w:tblHeader/>
        </w:trPr>
        <w:tc>
          <w:tcPr>
            <w:tcW w:w="2269" w:type="dxa"/>
            <w:vMerge/>
            <w:tcBorders>
              <w:left w:val="single" w:sz="4" w:space="0" w:color="000000"/>
              <w:bottom w:val="single" w:sz="4" w:space="0" w:color="000000"/>
              <w:right w:val="single" w:sz="4" w:space="0" w:color="000000"/>
            </w:tcBorders>
            <w:vAlign w:val="center"/>
          </w:tcPr>
          <w:p w14:paraId="2EAEAA4A" w14:textId="77777777" w:rsidR="00895E4D" w:rsidRPr="00A920EC" w:rsidRDefault="00895E4D" w:rsidP="00275F32">
            <w:pPr>
              <w:widowControl w:val="0"/>
              <w:spacing w:after="0" w:line="336"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7DC7B591" w14:textId="77777777" w:rsidR="00895E4D" w:rsidRPr="00A920EC" w:rsidRDefault="00895E4D" w:rsidP="00275F32">
            <w:pPr>
              <w:widowControl w:val="0"/>
              <w:spacing w:after="0" w:line="336" w:lineRule="auto"/>
              <w:ind w:left="6" w:firstLine="0"/>
              <w:jc w:val="center"/>
              <w:rPr>
                <w:color w:val="auto"/>
                <w:szCs w:val="28"/>
              </w:rPr>
            </w:pPr>
            <w:r w:rsidRPr="00A920EC">
              <w:rPr>
                <w:b/>
                <w:color w:val="auto"/>
                <w:szCs w:val="28"/>
              </w:rPr>
              <w:t xml:space="preserve">Lô chứng </w:t>
            </w:r>
          </w:p>
          <w:p w14:paraId="718D6FF6" w14:textId="77777777" w:rsidR="00895E4D" w:rsidRPr="00A920EC" w:rsidRDefault="00895E4D" w:rsidP="00275F32">
            <w:pPr>
              <w:widowControl w:val="0"/>
              <w:spacing w:after="0" w:line="336"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367E1BEF" w14:textId="77777777" w:rsidR="00895E4D" w:rsidRPr="00A920EC" w:rsidRDefault="00895E4D" w:rsidP="00275F32">
            <w:pPr>
              <w:widowControl w:val="0"/>
              <w:spacing w:after="0" w:line="360" w:lineRule="auto"/>
              <w:ind w:left="8" w:firstLine="0"/>
              <w:jc w:val="center"/>
              <w:rPr>
                <w:b/>
                <w:color w:val="auto"/>
                <w:szCs w:val="28"/>
              </w:rPr>
            </w:pPr>
            <w:r w:rsidRPr="00A920EC">
              <w:rPr>
                <w:b/>
                <w:color w:val="auto"/>
                <w:szCs w:val="28"/>
              </w:rPr>
              <w:t xml:space="preserve">Lô thử 1 </w:t>
            </w:r>
          </w:p>
          <w:p w14:paraId="468328FE" w14:textId="1F027984" w:rsidR="00895E4D" w:rsidRPr="00A920EC" w:rsidRDefault="00895E4D" w:rsidP="00275F32">
            <w:pPr>
              <w:widowControl w:val="0"/>
              <w:spacing w:after="0" w:line="336"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3DE1C192" w14:textId="77777777" w:rsidR="00895E4D" w:rsidRPr="00A920EC" w:rsidRDefault="00895E4D" w:rsidP="00275F32">
            <w:pPr>
              <w:widowControl w:val="0"/>
              <w:spacing w:after="0" w:line="360" w:lineRule="auto"/>
              <w:ind w:firstLine="0"/>
              <w:jc w:val="center"/>
              <w:rPr>
                <w:b/>
                <w:color w:val="auto"/>
                <w:szCs w:val="28"/>
              </w:rPr>
            </w:pPr>
            <w:r w:rsidRPr="00A920EC">
              <w:rPr>
                <w:b/>
                <w:color w:val="auto"/>
                <w:szCs w:val="28"/>
              </w:rPr>
              <w:t>Lô thử 2</w:t>
            </w:r>
          </w:p>
          <w:p w14:paraId="16AE9E9D" w14:textId="18CBCB85" w:rsidR="00895E4D" w:rsidRPr="00A920EC" w:rsidRDefault="00895E4D" w:rsidP="00275F32">
            <w:pPr>
              <w:widowControl w:val="0"/>
              <w:spacing w:after="0" w:line="336"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4407A262" w14:textId="77777777" w:rsidR="00895E4D" w:rsidRPr="00A920EC" w:rsidRDefault="00895E4D" w:rsidP="00275F32">
            <w:pPr>
              <w:widowControl w:val="0"/>
              <w:spacing w:after="0" w:line="336" w:lineRule="auto"/>
              <w:ind w:firstLine="0"/>
              <w:jc w:val="center"/>
              <w:rPr>
                <w:color w:val="auto"/>
                <w:szCs w:val="28"/>
              </w:rPr>
            </w:pPr>
          </w:p>
        </w:tc>
      </w:tr>
      <w:tr w:rsidR="008532F9" w:rsidRPr="00A920EC" w14:paraId="6AB466E9"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6EFA1FE" w14:textId="77777777" w:rsidR="00B32260" w:rsidRPr="00A920EC" w:rsidRDefault="00B32260" w:rsidP="00275F32">
            <w:pPr>
              <w:widowControl w:val="0"/>
              <w:spacing w:after="0" w:line="336"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62268B60" w14:textId="77777777"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6,91 ± 0,69</w:t>
            </w:r>
          </w:p>
        </w:tc>
        <w:tc>
          <w:tcPr>
            <w:tcW w:w="1984" w:type="dxa"/>
            <w:tcBorders>
              <w:top w:val="single" w:sz="4" w:space="0" w:color="000000"/>
              <w:left w:val="single" w:sz="4" w:space="0" w:color="000000"/>
              <w:bottom w:val="single" w:sz="4" w:space="0" w:color="000000"/>
              <w:right w:val="single" w:sz="4" w:space="0" w:color="000000"/>
            </w:tcBorders>
            <w:vAlign w:val="center"/>
          </w:tcPr>
          <w:p w14:paraId="7BBDD6AF" w14:textId="77777777"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7,14 ± 1,23</w:t>
            </w:r>
          </w:p>
        </w:tc>
        <w:tc>
          <w:tcPr>
            <w:tcW w:w="1985" w:type="dxa"/>
            <w:tcBorders>
              <w:top w:val="single" w:sz="4" w:space="0" w:color="000000"/>
              <w:left w:val="single" w:sz="4" w:space="0" w:color="000000"/>
              <w:bottom w:val="single" w:sz="4" w:space="0" w:color="000000"/>
              <w:right w:val="single" w:sz="4" w:space="0" w:color="000000"/>
            </w:tcBorders>
            <w:vAlign w:val="center"/>
          </w:tcPr>
          <w:p w14:paraId="3CE1FE98" w14:textId="77777777"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6,66 ± 1,00</w:t>
            </w:r>
          </w:p>
        </w:tc>
        <w:tc>
          <w:tcPr>
            <w:tcW w:w="0" w:type="auto"/>
            <w:tcBorders>
              <w:top w:val="single" w:sz="4" w:space="0" w:color="000000"/>
              <w:left w:val="single" w:sz="4" w:space="0" w:color="000000"/>
              <w:bottom w:val="single" w:sz="4" w:space="0" w:color="000000"/>
              <w:right w:val="single" w:sz="4" w:space="0" w:color="000000"/>
            </w:tcBorders>
            <w:vAlign w:val="center"/>
          </w:tcPr>
          <w:p w14:paraId="44F0F359" w14:textId="77777777" w:rsidR="00B32260" w:rsidRPr="00A920EC" w:rsidRDefault="00B32260" w:rsidP="00275F32">
            <w:pPr>
              <w:widowControl w:val="0"/>
              <w:spacing w:after="0" w:line="336" w:lineRule="auto"/>
              <w:ind w:firstLine="0"/>
              <w:jc w:val="center"/>
              <w:rPr>
                <w:color w:val="auto"/>
                <w:szCs w:val="28"/>
              </w:rPr>
            </w:pPr>
            <w:r w:rsidRPr="00A920EC">
              <w:rPr>
                <w:color w:val="auto"/>
                <w:szCs w:val="28"/>
              </w:rPr>
              <w:t>0,568</w:t>
            </w:r>
          </w:p>
        </w:tc>
      </w:tr>
      <w:tr w:rsidR="008532F9" w:rsidRPr="00A920EC" w14:paraId="5D8B8A06"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25DCE0B9" w14:textId="77777777" w:rsidR="00B32260" w:rsidRPr="00A920EC" w:rsidRDefault="00B32260" w:rsidP="00275F32">
            <w:pPr>
              <w:widowControl w:val="0"/>
              <w:spacing w:after="0" w:line="336"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25A5D826" w14:textId="46F9459D"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0,</w:t>
            </w:r>
            <w:r w:rsidR="00733023" w:rsidRPr="00A920EC">
              <w:rPr>
                <w:rStyle w:val="fontstyle01"/>
                <w:rFonts w:ascii="Times New Roman" w:hAnsi="Times New Roman"/>
                <w:color w:val="auto"/>
                <w:sz w:val="28"/>
                <w:szCs w:val="28"/>
              </w:rPr>
              <w:t>70</w:t>
            </w:r>
          </w:p>
        </w:tc>
        <w:tc>
          <w:tcPr>
            <w:tcW w:w="1984" w:type="dxa"/>
            <w:tcBorders>
              <w:top w:val="single" w:sz="4" w:space="0" w:color="000000"/>
              <w:left w:val="single" w:sz="4" w:space="0" w:color="000000"/>
              <w:bottom w:val="single" w:sz="4" w:space="0" w:color="000000"/>
              <w:right w:val="single" w:sz="4" w:space="0" w:color="000000"/>
            </w:tcBorders>
            <w:vAlign w:val="center"/>
          </w:tcPr>
          <w:p w14:paraId="6661F375" w14:textId="4E180E01"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20</w:t>
            </w:r>
            <w:r w:rsidRPr="00A920EC">
              <w:rPr>
                <w:rStyle w:val="fontstyle01"/>
                <w:rFonts w:ascii="Times New Roman" w:hAnsi="Times New Roman"/>
                <w:color w:val="auto"/>
                <w:sz w:val="28"/>
                <w:szCs w:val="28"/>
              </w:rPr>
              <w:t xml:space="preserve"> ± 0,</w:t>
            </w:r>
            <w:r w:rsidR="00733023" w:rsidRPr="00A920EC">
              <w:rPr>
                <w:rStyle w:val="fontstyle01"/>
                <w:rFonts w:ascii="Times New Roman" w:hAnsi="Times New Roman"/>
                <w:color w:val="auto"/>
                <w:sz w:val="28"/>
                <w:szCs w:val="28"/>
              </w:rPr>
              <w:t>80</w:t>
            </w:r>
          </w:p>
        </w:tc>
        <w:tc>
          <w:tcPr>
            <w:tcW w:w="1985" w:type="dxa"/>
            <w:tcBorders>
              <w:top w:val="single" w:sz="4" w:space="0" w:color="000000"/>
              <w:left w:val="single" w:sz="4" w:space="0" w:color="000000"/>
              <w:bottom w:val="single" w:sz="4" w:space="0" w:color="000000"/>
              <w:right w:val="single" w:sz="4" w:space="0" w:color="000000"/>
            </w:tcBorders>
            <w:vAlign w:val="center"/>
          </w:tcPr>
          <w:p w14:paraId="56C5BE8C" w14:textId="5EE38FC4"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3,6</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0,4</w:t>
            </w:r>
            <w:r w:rsidR="00733023" w:rsidRPr="00A920EC">
              <w:rPr>
                <w:rStyle w:val="fontstyle01"/>
                <w:rFonts w:ascii="Times New Roman" w:hAnsi="Times New Roman"/>
                <w:color w:val="auto"/>
                <w:sz w:val="28"/>
                <w:szCs w:val="28"/>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7B2BE20A" w14:textId="664831B2" w:rsidR="00B32260" w:rsidRPr="00A920EC" w:rsidRDefault="00B32260" w:rsidP="00275F32">
            <w:pPr>
              <w:widowControl w:val="0"/>
              <w:spacing w:after="0" w:line="336" w:lineRule="auto"/>
              <w:ind w:left="6" w:firstLine="0"/>
              <w:jc w:val="center"/>
              <w:rPr>
                <w:color w:val="auto"/>
                <w:szCs w:val="28"/>
              </w:rPr>
            </w:pPr>
            <w:r w:rsidRPr="00A920EC">
              <w:rPr>
                <w:color w:val="auto"/>
                <w:szCs w:val="28"/>
              </w:rPr>
              <w:t>0,2</w:t>
            </w:r>
            <w:r w:rsidR="00733023" w:rsidRPr="00A920EC">
              <w:rPr>
                <w:color w:val="auto"/>
                <w:szCs w:val="28"/>
              </w:rPr>
              <w:t>63</w:t>
            </w:r>
          </w:p>
        </w:tc>
      </w:tr>
      <w:tr w:rsidR="008532F9" w:rsidRPr="00A920EC" w14:paraId="3D868D8E"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4D3AF3B4" w14:textId="77777777" w:rsidR="00B32260" w:rsidRPr="00A920EC" w:rsidRDefault="00B32260" w:rsidP="00275F32">
            <w:pPr>
              <w:widowControl w:val="0"/>
              <w:spacing w:after="0" w:line="336"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69A40CF7" w14:textId="2081BF1C"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1,</w:t>
            </w:r>
            <w:r w:rsidR="00733023" w:rsidRPr="00A920EC">
              <w:rPr>
                <w:rStyle w:val="fontstyle01"/>
                <w:rFonts w:ascii="Times New Roman" w:hAnsi="Times New Roman"/>
                <w:color w:val="auto"/>
                <w:sz w:val="28"/>
                <w:szCs w:val="28"/>
              </w:rPr>
              <w:t>20</w:t>
            </w:r>
          </w:p>
        </w:tc>
        <w:tc>
          <w:tcPr>
            <w:tcW w:w="1984" w:type="dxa"/>
            <w:tcBorders>
              <w:top w:val="single" w:sz="4" w:space="0" w:color="000000"/>
              <w:left w:val="single" w:sz="4" w:space="0" w:color="000000"/>
              <w:bottom w:val="single" w:sz="4" w:space="0" w:color="000000"/>
              <w:right w:val="single" w:sz="4" w:space="0" w:color="000000"/>
            </w:tcBorders>
            <w:vAlign w:val="center"/>
          </w:tcPr>
          <w:p w14:paraId="559251FF" w14:textId="3028D112"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5,0</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0,6</w:t>
            </w:r>
            <w:r w:rsidR="00733023" w:rsidRPr="00A920EC">
              <w:rPr>
                <w:rStyle w:val="fontstyle01"/>
                <w:rFonts w:ascii="Times New Roman" w:hAnsi="Times New Roman"/>
                <w:color w:val="auto"/>
                <w:sz w:val="28"/>
                <w:szCs w:val="28"/>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69607D8C" w14:textId="3698BF4B" w:rsidR="00B32260" w:rsidRPr="00A920EC" w:rsidRDefault="00B32260"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4,</w:t>
            </w:r>
            <w:r w:rsidR="00733023" w:rsidRPr="00A920EC">
              <w:rPr>
                <w:rStyle w:val="fontstyle01"/>
                <w:rFonts w:ascii="Times New Roman" w:hAnsi="Times New Roman"/>
                <w:color w:val="auto"/>
                <w:sz w:val="28"/>
                <w:szCs w:val="28"/>
              </w:rPr>
              <w:t>90</w:t>
            </w:r>
            <w:r w:rsidRPr="00A920EC">
              <w:rPr>
                <w:rStyle w:val="fontstyle01"/>
                <w:rFonts w:ascii="Times New Roman" w:hAnsi="Times New Roman"/>
                <w:color w:val="auto"/>
                <w:sz w:val="28"/>
                <w:szCs w:val="28"/>
              </w:rPr>
              <w:t xml:space="preserve"> ± 0,</w:t>
            </w:r>
            <w:r w:rsidR="00733023" w:rsidRPr="00A920EC">
              <w:rPr>
                <w:rStyle w:val="fontstyle01"/>
                <w:rFonts w:ascii="Times New Roman" w:hAnsi="Times New Roman"/>
                <w:color w:val="auto"/>
                <w:sz w:val="28"/>
                <w:szCs w:val="28"/>
              </w:rPr>
              <w:t>80</w:t>
            </w:r>
          </w:p>
        </w:tc>
        <w:tc>
          <w:tcPr>
            <w:tcW w:w="0" w:type="auto"/>
            <w:tcBorders>
              <w:top w:val="single" w:sz="4" w:space="0" w:color="000000"/>
              <w:left w:val="single" w:sz="4" w:space="0" w:color="000000"/>
              <w:bottom w:val="single" w:sz="4" w:space="0" w:color="000000"/>
              <w:right w:val="single" w:sz="4" w:space="0" w:color="000000"/>
            </w:tcBorders>
            <w:vAlign w:val="center"/>
          </w:tcPr>
          <w:p w14:paraId="35BD62DD" w14:textId="77777777" w:rsidR="00B32260" w:rsidRPr="00A920EC" w:rsidRDefault="00B32260" w:rsidP="00275F32">
            <w:pPr>
              <w:widowControl w:val="0"/>
              <w:spacing w:after="0" w:line="336" w:lineRule="auto"/>
              <w:ind w:left="6" w:firstLine="0"/>
              <w:jc w:val="center"/>
              <w:rPr>
                <w:color w:val="auto"/>
                <w:szCs w:val="28"/>
              </w:rPr>
            </w:pPr>
            <w:r w:rsidRPr="00A920EC">
              <w:rPr>
                <w:color w:val="auto"/>
                <w:szCs w:val="28"/>
              </w:rPr>
              <w:t>0,814</w:t>
            </w:r>
          </w:p>
        </w:tc>
      </w:tr>
      <w:tr w:rsidR="008532F9" w:rsidRPr="00A920EC" w14:paraId="1B630684"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6DF14F2F" w14:textId="0C69C6A9" w:rsidR="002B41B6" w:rsidRPr="00A920EC" w:rsidRDefault="00F67E05" w:rsidP="00275F32">
            <w:pPr>
              <w:widowControl w:val="0"/>
              <w:spacing w:after="0" w:line="336" w:lineRule="auto"/>
              <w:ind w:firstLine="0"/>
              <w:jc w:val="center"/>
              <w:rPr>
                <w:color w:val="auto"/>
                <w:szCs w:val="28"/>
              </w:rPr>
            </w:pPr>
            <w:r w:rsidRPr="00A920EC">
              <w:rPr>
                <w:color w:val="auto"/>
                <w:szCs w:val="28"/>
              </w:rPr>
              <w:t>p</w:t>
            </w:r>
            <w:r w:rsidR="002B41B6" w:rsidRPr="00A920EC">
              <w:rPr>
                <w:color w:val="auto"/>
                <w:szCs w:val="28"/>
              </w:rPr>
              <w:t>**</w:t>
            </w:r>
          </w:p>
        </w:tc>
        <w:tc>
          <w:tcPr>
            <w:tcW w:w="1843" w:type="dxa"/>
            <w:tcBorders>
              <w:top w:val="single" w:sz="4" w:space="0" w:color="000000"/>
              <w:left w:val="single" w:sz="4" w:space="0" w:color="000000"/>
              <w:bottom w:val="single" w:sz="4" w:space="0" w:color="000000"/>
              <w:right w:val="single" w:sz="4" w:space="0" w:color="000000"/>
            </w:tcBorders>
            <w:vAlign w:val="center"/>
          </w:tcPr>
          <w:p w14:paraId="25163BD5" w14:textId="3E1723A8"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xml:space="preserve">= </w:t>
            </w:r>
            <w:r w:rsidR="007678C6" w:rsidRPr="00A920EC">
              <w:rPr>
                <w:rStyle w:val="fontstyle01"/>
                <w:rFonts w:ascii="Times New Roman" w:hAnsi="Times New Roman"/>
                <w:color w:val="auto"/>
                <w:sz w:val="28"/>
                <w:szCs w:val="28"/>
              </w:rPr>
              <w:t>0,071</w:t>
            </w:r>
          </w:p>
          <w:p w14:paraId="610228E7" w14:textId="596554F4"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w:t>
            </w:r>
            <w:r w:rsidR="007678C6" w:rsidRPr="00A920EC">
              <w:rPr>
                <w:rStyle w:val="fontstyle01"/>
                <w:rFonts w:ascii="Times New Roman" w:hAnsi="Times New Roman"/>
                <w:color w:val="auto"/>
                <w:sz w:val="28"/>
                <w:szCs w:val="28"/>
              </w:rPr>
              <w:t xml:space="preserve"> 0,107</w:t>
            </w:r>
          </w:p>
          <w:p w14:paraId="3FA92950" w14:textId="0BEC5591" w:rsidR="002B41B6" w:rsidRPr="00A920EC" w:rsidRDefault="002B41B6" w:rsidP="00275F32">
            <w:pPr>
              <w:widowControl w:val="0"/>
              <w:spacing w:after="0" w:line="336"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w:t>
            </w:r>
            <w:r w:rsidR="007678C6" w:rsidRPr="00A920EC">
              <w:rPr>
                <w:rStyle w:val="fontstyle01"/>
                <w:rFonts w:ascii="Times New Roman" w:hAnsi="Times New Roman"/>
                <w:color w:val="auto"/>
                <w:sz w:val="28"/>
                <w:szCs w:val="28"/>
              </w:rPr>
              <w:t xml:space="preserve"> 0,42</w:t>
            </w:r>
            <w:r w:rsidR="0091726D" w:rsidRPr="00A920EC">
              <w:rPr>
                <w:rStyle w:val="fontstyle01"/>
                <w:rFonts w:ascii="Times New Roman" w:hAnsi="Times New Roman"/>
                <w:color w:val="auto"/>
                <w:sz w:val="28"/>
                <w:szCs w:val="28"/>
              </w:rPr>
              <w:t>5</w:t>
            </w:r>
          </w:p>
        </w:tc>
        <w:tc>
          <w:tcPr>
            <w:tcW w:w="1984" w:type="dxa"/>
            <w:tcBorders>
              <w:top w:val="single" w:sz="4" w:space="0" w:color="000000"/>
              <w:left w:val="single" w:sz="4" w:space="0" w:color="000000"/>
              <w:bottom w:val="single" w:sz="4" w:space="0" w:color="000000"/>
              <w:right w:val="single" w:sz="4" w:space="0" w:color="000000"/>
            </w:tcBorders>
            <w:vAlign w:val="center"/>
          </w:tcPr>
          <w:p w14:paraId="2C28B214" w14:textId="2C8A0BD6"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w:t>
            </w:r>
            <w:r w:rsidR="0091726D" w:rsidRPr="00A920EC">
              <w:rPr>
                <w:rStyle w:val="fontstyle01"/>
                <w:rFonts w:ascii="Times New Roman" w:hAnsi="Times New Roman"/>
                <w:color w:val="auto"/>
                <w:sz w:val="28"/>
                <w:szCs w:val="28"/>
              </w:rPr>
              <w:t xml:space="preserve"> 0,064</w:t>
            </w:r>
          </w:p>
          <w:p w14:paraId="30446FB3" w14:textId="09FBA70B"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w:t>
            </w:r>
            <w:r w:rsidR="0091726D" w:rsidRPr="00A920EC">
              <w:rPr>
                <w:rStyle w:val="fontstyle01"/>
                <w:rFonts w:ascii="Times New Roman" w:hAnsi="Times New Roman"/>
                <w:color w:val="auto"/>
                <w:sz w:val="28"/>
                <w:szCs w:val="28"/>
              </w:rPr>
              <w:t xml:space="preserve"> 0,158</w:t>
            </w:r>
          </w:p>
          <w:p w14:paraId="3A55D5B9" w14:textId="085A6C0A" w:rsidR="002B41B6" w:rsidRPr="00A920EC" w:rsidRDefault="002B41B6"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w:t>
            </w:r>
            <w:r w:rsidR="0091726D" w:rsidRPr="00A920EC">
              <w:rPr>
                <w:rStyle w:val="fontstyle01"/>
                <w:rFonts w:ascii="Times New Roman" w:hAnsi="Times New Roman"/>
                <w:color w:val="auto"/>
                <w:sz w:val="28"/>
                <w:szCs w:val="28"/>
              </w:rPr>
              <w:t xml:space="preserve"> 0,226</w:t>
            </w:r>
          </w:p>
        </w:tc>
        <w:tc>
          <w:tcPr>
            <w:tcW w:w="1985" w:type="dxa"/>
            <w:tcBorders>
              <w:top w:val="single" w:sz="4" w:space="0" w:color="000000"/>
              <w:left w:val="single" w:sz="4" w:space="0" w:color="000000"/>
              <w:bottom w:val="single" w:sz="4" w:space="0" w:color="000000"/>
              <w:right w:val="single" w:sz="4" w:space="0" w:color="000000"/>
            </w:tcBorders>
            <w:vAlign w:val="center"/>
          </w:tcPr>
          <w:p w14:paraId="4AFCBE9C" w14:textId="61535A7D"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w:t>
            </w:r>
            <w:r w:rsidR="0091726D" w:rsidRPr="00A920EC">
              <w:rPr>
                <w:rStyle w:val="fontstyle01"/>
                <w:rFonts w:ascii="Times New Roman" w:hAnsi="Times New Roman"/>
                <w:color w:val="auto"/>
                <w:sz w:val="28"/>
                <w:szCs w:val="28"/>
              </w:rPr>
              <w:t xml:space="preserve"> 0,069</w:t>
            </w:r>
          </w:p>
          <w:p w14:paraId="5D29502B" w14:textId="5C126833" w:rsidR="002B41B6" w:rsidRPr="00A920EC" w:rsidRDefault="002B41B6"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w:t>
            </w:r>
            <w:r w:rsidR="0091726D" w:rsidRPr="00A920EC">
              <w:rPr>
                <w:rStyle w:val="fontstyle01"/>
                <w:rFonts w:ascii="Times New Roman" w:hAnsi="Times New Roman"/>
                <w:color w:val="auto"/>
                <w:sz w:val="28"/>
                <w:szCs w:val="28"/>
              </w:rPr>
              <w:t xml:space="preserve"> 0,121</w:t>
            </w:r>
          </w:p>
          <w:p w14:paraId="214D6497" w14:textId="54E758BF" w:rsidR="002B41B6" w:rsidRPr="00A920EC" w:rsidRDefault="002B41B6" w:rsidP="00275F32">
            <w:pPr>
              <w:widowControl w:val="0"/>
              <w:spacing w:after="0" w:line="336"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w:t>
            </w:r>
            <w:r w:rsidR="0091726D" w:rsidRPr="00A920EC">
              <w:rPr>
                <w:color w:val="auto"/>
              </w:rPr>
              <w:t>0,347</w:t>
            </w:r>
          </w:p>
        </w:tc>
        <w:tc>
          <w:tcPr>
            <w:tcW w:w="0" w:type="auto"/>
            <w:tcBorders>
              <w:top w:val="single" w:sz="4" w:space="0" w:color="000000"/>
              <w:left w:val="single" w:sz="4" w:space="0" w:color="000000"/>
              <w:bottom w:val="single" w:sz="4" w:space="0" w:color="000000"/>
              <w:right w:val="single" w:sz="4" w:space="0" w:color="000000"/>
            </w:tcBorders>
            <w:vAlign w:val="center"/>
          </w:tcPr>
          <w:p w14:paraId="3118B1A0" w14:textId="77777777" w:rsidR="002B41B6" w:rsidRPr="00A920EC" w:rsidRDefault="002B41B6" w:rsidP="00275F32">
            <w:pPr>
              <w:widowControl w:val="0"/>
              <w:spacing w:after="0" w:line="336" w:lineRule="auto"/>
              <w:ind w:left="6" w:firstLine="0"/>
              <w:jc w:val="center"/>
              <w:rPr>
                <w:color w:val="auto"/>
                <w:szCs w:val="28"/>
              </w:rPr>
            </w:pPr>
          </w:p>
        </w:tc>
      </w:tr>
    </w:tbl>
    <w:p w14:paraId="40FDC30E" w14:textId="7695EC27" w:rsidR="00B32260" w:rsidRPr="00A920EC" w:rsidRDefault="00F67E05" w:rsidP="00275F32">
      <w:pPr>
        <w:widowControl w:val="0"/>
        <w:spacing w:after="0" w:line="360" w:lineRule="auto"/>
        <w:ind w:left="6" w:firstLine="709"/>
        <w:rPr>
          <w:rStyle w:val="fontstyle01"/>
          <w:rFonts w:ascii="Times New Roman" w:hAnsi="Times New Roman"/>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6230C667" w14:textId="77777777" w:rsidR="00B32260" w:rsidRPr="00A920EC" w:rsidRDefault="00B32260" w:rsidP="00275F32">
      <w:pPr>
        <w:widowControl w:val="0"/>
        <w:spacing w:after="0" w:line="360" w:lineRule="auto"/>
        <w:ind w:left="6" w:firstLine="709"/>
        <w:rPr>
          <w:color w:val="auto"/>
        </w:rPr>
      </w:pPr>
      <w:r w:rsidRPr="00A920EC">
        <w:rPr>
          <w:rStyle w:val="fontstyle01"/>
          <w:rFonts w:ascii="Times New Roman" w:hAnsi="Times New Roman"/>
          <w:i/>
          <w:color w:val="auto"/>
          <w:sz w:val="28"/>
          <w:szCs w:val="28"/>
        </w:rPr>
        <w:t>Nhận xét:</w:t>
      </w:r>
      <w:r w:rsidRPr="00A920EC">
        <w:rPr>
          <w:rStyle w:val="fontstyle01"/>
          <w:rFonts w:ascii="Times New Roman" w:hAnsi="Times New Roman"/>
          <w:color w:val="auto"/>
          <w:sz w:val="28"/>
          <w:szCs w:val="28"/>
        </w:rPr>
        <w:t xml:space="preserve"> </w:t>
      </w:r>
      <w:r w:rsidR="00141C09" w:rsidRPr="00A920EC">
        <w:rPr>
          <w:rStyle w:val="fontstyle01"/>
          <w:rFonts w:ascii="Times New Roman" w:hAnsi="Times New Roman"/>
          <w:color w:val="auto"/>
          <w:sz w:val="28"/>
          <w:szCs w:val="28"/>
        </w:rPr>
        <w:t xml:space="preserve">Nồng độ glucose </w:t>
      </w:r>
      <w:r w:rsidR="00CD7635" w:rsidRPr="00A920EC">
        <w:rPr>
          <w:rStyle w:val="fontstyle01"/>
          <w:rFonts w:ascii="Times New Roman" w:hAnsi="Times New Roman"/>
          <w:color w:val="auto"/>
          <w:sz w:val="28"/>
          <w:szCs w:val="28"/>
        </w:rPr>
        <w:t>thay đổi không có ý nghĩa thống kê</w:t>
      </w:r>
      <w:r w:rsidR="00141C09" w:rsidRPr="00A920EC">
        <w:rPr>
          <w:rStyle w:val="fontstyle01"/>
          <w:rFonts w:ascii="Times New Roman" w:hAnsi="Times New Roman"/>
          <w:color w:val="auto"/>
          <w:sz w:val="28"/>
          <w:szCs w:val="28"/>
        </w:rPr>
        <w:t xml:space="preserve">. </w:t>
      </w:r>
      <w:r w:rsidR="00141C09" w:rsidRPr="00A920EC">
        <w:rPr>
          <w:color w:val="auto"/>
        </w:rPr>
        <w:t xml:space="preserve">Sự thay đổi </w:t>
      </w:r>
      <w:r w:rsidR="00CD7635" w:rsidRPr="00A920EC">
        <w:rPr>
          <w:color w:val="auto"/>
        </w:rPr>
        <w:t xml:space="preserve">trong từng nhóm và </w:t>
      </w:r>
      <w:r w:rsidR="00141C09" w:rsidRPr="00A920EC">
        <w:rPr>
          <w:color w:val="auto"/>
        </w:rPr>
        <w:t>giữa các nhóm ở các thời điểm đều không có ý nghĩa thống kê (p&gt;0,05)</w:t>
      </w:r>
      <w:r w:rsidRPr="00A920EC">
        <w:rPr>
          <w:color w:val="auto"/>
        </w:rPr>
        <w:t>.</w:t>
      </w:r>
    </w:p>
    <w:p w14:paraId="043840DA" w14:textId="3BAFAC0E" w:rsidR="00B32260" w:rsidRPr="00A920EC" w:rsidRDefault="00CD6172" w:rsidP="00704B46">
      <w:pPr>
        <w:widowControl w:val="0"/>
        <w:spacing w:after="0" w:line="360" w:lineRule="auto"/>
        <w:ind w:left="11" w:hanging="11"/>
        <w:jc w:val="center"/>
        <w:outlineLvl w:val="5"/>
        <w:rPr>
          <w:color w:val="auto"/>
        </w:rPr>
      </w:pPr>
      <w:bookmarkStart w:id="261" w:name="_Toc213651089"/>
      <w:bookmarkStart w:id="262" w:name="_Toc219243601"/>
      <w:bookmarkStart w:id="263" w:name="_Toc238027312"/>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19</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 xml:space="preserve">Biến đổi chỉ số Protein của chuột khi uống </w:t>
      </w:r>
      <w:r w:rsidR="006C47BB">
        <w:rPr>
          <w:color w:val="auto"/>
        </w:rPr>
        <w:t xml:space="preserve">Gel nano berberin     </w:t>
      </w:r>
      <w:bookmarkEnd w:id="261"/>
      <w:bookmarkEnd w:id="262"/>
      <w:bookmarkEnd w:id="263"/>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003F7307" w14:textId="77777777" w:rsidTr="00873FA6">
        <w:trPr>
          <w:trHeight w:val="87"/>
        </w:trPr>
        <w:tc>
          <w:tcPr>
            <w:tcW w:w="2269" w:type="dxa"/>
            <w:vMerge w:val="restart"/>
            <w:tcBorders>
              <w:top w:val="single" w:sz="4" w:space="0" w:color="000000"/>
              <w:left w:val="single" w:sz="4" w:space="0" w:color="000000"/>
              <w:right w:val="single" w:sz="4" w:space="0" w:color="000000"/>
            </w:tcBorders>
            <w:vAlign w:val="center"/>
          </w:tcPr>
          <w:p w14:paraId="7D1CA017" w14:textId="77777777" w:rsidR="00895E4D" w:rsidRPr="00A920EC" w:rsidRDefault="00895E4D" w:rsidP="00275F32">
            <w:pPr>
              <w:widowControl w:val="0"/>
              <w:spacing w:after="0" w:line="312"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1FFFF9EC" w14:textId="71EBDCCC" w:rsidR="00895E4D" w:rsidRPr="00A920EC" w:rsidRDefault="00895E4D" w:rsidP="00275F32">
            <w:pPr>
              <w:widowControl w:val="0"/>
              <w:spacing w:after="0" w:line="312" w:lineRule="auto"/>
              <w:ind w:left="8" w:firstLine="0"/>
              <w:jc w:val="center"/>
              <w:rPr>
                <w:b/>
                <w:color w:val="auto"/>
                <w:szCs w:val="28"/>
              </w:rPr>
            </w:pPr>
            <w:r w:rsidRPr="00A920EC">
              <w:rPr>
                <w:b/>
                <w:color w:val="auto"/>
                <w:szCs w:val="28"/>
              </w:rPr>
              <w:t xml:space="preserve">Protein </w:t>
            </w:r>
            <w:r w:rsidRPr="00A920EC">
              <w:rPr>
                <w:bCs/>
                <w:color w:val="auto"/>
                <w:szCs w:val="28"/>
              </w:rPr>
              <w:t xml:space="preserve">(g/L), </w:t>
            </w:r>
            <w:r w:rsidRPr="00A920EC">
              <w:rPr>
                <w:b/>
                <w:color w:val="auto"/>
                <w:szCs w:val="28"/>
              </w:rPr>
              <w:t>(</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3A2388AF" w14:textId="37CF262C" w:rsidR="00895E4D" w:rsidRPr="00A920EC" w:rsidRDefault="00F67E05" w:rsidP="00275F32">
            <w:pPr>
              <w:widowControl w:val="0"/>
              <w:spacing w:after="0" w:line="312" w:lineRule="auto"/>
              <w:ind w:left="8" w:firstLine="0"/>
              <w:jc w:val="center"/>
              <w:rPr>
                <w:color w:val="auto"/>
                <w:szCs w:val="28"/>
              </w:rPr>
            </w:pPr>
            <w:r w:rsidRPr="00A920EC">
              <w:rPr>
                <w:b/>
                <w:color w:val="auto"/>
                <w:szCs w:val="28"/>
              </w:rPr>
              <w:t>p</w:t>
            </w:r>
            <w:r w:rsidR="00895E4D" w:rsidRPr="00A920EC">
              <w:rPr>
                <w:b/>
                <w:color w:val="auto"/>
                <w:szCs w:val="28"/>
              </w:rPr>
              <w:t xml:space="preserve">* </w:t>
            </w:r>
          </w:p>
        </w:tc>
      </w:tr>
      <w:tr w:rsidR="008532F9" w:rsidRPr="00A920EC" w14:paraId="14D92FD9"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1D2C71AB" w14:textId="77777777" w:rsidR="00895E4D" w:rsidRPr="00A920EC" w:rsidRDefault="00895E4D" w:rsidP="00275F32">
            <w:pPr>
              <w:widowControl w:val="0"/>
              <w:spacing w:after="0" w:line="312"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D116159" w14:textId="77777777" w:rsidR="00895E4D" w:rsidRPr="00A920EC" w:rsidRDefault="00895E4D" w:rsidP="00275F32">
            <w:pPr>
              <w:widowControl w:val="0"/>
              <w:spacing w:after="0" w:line="312" w:lineRule="auto"/>
              <w:ind w:left="6" w:firstLine="0"/>
              <w:jc w:val="center"/>
              <w:rPr>
                <w:color w:val="auto"/>
                <w:szCs w:val="28"/>
              </w:rPr>
            </w:pPr>
            <w:r w:rsidRPr="00A920EC">
              <w:rPr>
                <w:b/>
                <w:color w:val="auto"/>
                <w:szCs w:val="28"/>
              </w:rPr>
              <w:t xml:space="preserve">Lô chứng </w:t>
            </w:r>
          </w:p>
          <w:p w14:paraId="2ED06C59" w14:textId="77777777" w:rsidR="00895E4D" w:rsidRPr="00A920EC" w:rsidRDefault="00895E4D" w:rsidP="00275F32">
            <w:pPr>
              <w:widowControl w:val="0"/>
              <w:spacing w:after="0" w:line="312"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5BDDB80A" w14:textId="77777777" w:rsidR="00895E4D" w:rsidRPr="00A920EC" w:rsidRDefault="00895E4D" w:rsidP="00275F32">
            <w:pPr>
              <w:widowControl w:val="0"/>
              <w:spacing w:after="0" w:line="360" w:lineRule="auto"/>
              <w:ind w:left="8" w:firstLine="0"/>
              <w:jc w:val="center"/>
              <w:rPr>
                <w:b/>
                <w:color w:val="auto"/>
                <w:szCs w:val="28"/>
              </w:rPr>
            </w:pPr>
            <w:r w:rsidRPr="00A920EC">
              <w:rPr>
                <w:b/>
                <w:color w:val="auto"/>
                <w:szCs w:val="28"/>
              </w:rPr>
              <w:t xml:space="preserve">Lô thử 1 </w:t>
            </w:r>
          </w:p>
          <w:p w14:paraId="0AE133A1" w14:textId="63EA4673" w:rsidR="00895E4D" w:rsidRPr="00A920EC" w:rsidRDefault="00895E4D" w:rsidP="00275F32">
            <w:pPr>
              <w:widowControl w:val="0"/>
              <w:spacing w:after="0" w:line="312"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12868B44" w14:textId="77777777" w:rsidR="00895E4D" w:rsidRPr="00A920EC" w:rsidRDefault="00895E4D" w:rsidP="00275F32">
            <w:pPr>
              <w:widowControl w:val="0"/>
              <w:spacing w:after="0" w:line="360" w:lineRule="auto"/>
              <w:ind w:firstLine="0"/>
              <w:jc w:val="center"/>
              <w:rPr>
                <w:b/>
                <w:color w:val="auto"/>
                <w:szCs w:val="28"/>
              </w:rPr>
            </w:pPr>
            <w:r w:rsidRPr="00A920EC">
              <w:rPr>
                <w:b/>
                <w:color w:val="auto"/>
                <w:szCs w:val="28"/>
              </w:rPr>
              <w:t>Lô thử 2</w:t>
            </w:r>
          </w:p>
          <w:p w14:paraId="4700E290" w14:textId="4E9973BD" w:rsidR="00895E4D" w:rsidRPr="00A920EC" w:rsidRDefault="00895E4D" w:rsidP="00275F32">
            <w:pPr>
              <w:widowControl w:val="0"/>
              <w:spacing w:after="0" w:line="312"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080076C6" w14:textId="77777777" w:rsidR="00895E4D" w:rsidRPr="00A920EC" w:rsidRDefault="00895E4D" w:rsidP="00275F32">
            <w:pPr>
              <w:widowControl w:val="0"/>
              <w:spacing w:after="0" w:line="312" w:lineRule="auto"/>
              <w:ind w:firstLine="0"/>
              <w:jc w:val="center"/>
              <w:rPr>
                <w:color w:val="auto"/>
                <w:szCs w:val="28"/>
              </w:rPr>
            </w:pPr>
          </w:p>
        </w:tc>
      </w:tr>
      <w:tr w:rsidR="008532F9" w:rsidRPr="00A920EC" w14:paraId="6691157C"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6B0D47DC"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778AAD51"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76,36 ± 4,33</w:t>
            </w:r>
          </w:p>
        </w:tc>
        <w:tc>
          <w:tcPr>
            <w:tcW w:w="1984" w:type="dxa"/>
            <w:tcBorders>
              <w:top w:val="single" w:sz="4" w:space="0" w:color="000000"/>
              <w:left w:val="single" w:sz="4" w:space="0" w:color="000000"/>
              <w:bottom w:val="single" w:sz="4" w:space="0" w:color="000000"/>
              <w:right w:val="single" w:sz="4" w:space="0" w:color="000000"/>
            </w:tcBorders>
            <w:vAlign w:val="center"/>
          </w:tcPr>
          <w:p w14:paraId="1E27F9EF"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76,20 ± 3,49</w:t>
            </w:r>
          </w:p>
        </w:tc>
        <w:tc>
          <w:tcPr>
            <w:tcW w:w="1985" w:type="dxa"/>
            <w:tcBorders>
              <w:top w:val="single" w:sz="4" w:space="0" w:color="000000"/>
              <w:left w:val="single" w:sz="4" w:space="0" w:color="000000"/>
              <w:bottom w:val="single" w:sz="4" w:space="0" w:color="000000"/>
              <w:right w:val="single" w:sz="4" w:space="0" w:color="000000"/>
            </w:tcBorders>
            <w:vAlign w:val="center"/>
          </w:tcPr>
          <w:p w14:paraId="7EAC02E3" w14:textId="77777777"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76,85 ± 4,18</w:t>
            </w:r>
          </w:p>
        </w:tc>
        <w:tc>
          <w:tcPr>
            <w:tcW w:w="0" w:type="auto"/>
            <w:tcBorders>
              <w:top w:val="single" w:sz="4" w:space="0" w:color="000000"/>
              <w:left w:val="single" w:sz="4" w:space="0" w:color="000000"/>
              <w:bottom w:val="single" w:sz="4" w:space="0" w:color="000000"/>
              <w:right w:val="single" w:sz="4" w:space="0" w:color="000000"/>
            </w:tcBorders>
            <w:vAlign w:val="center"/>
          </w:tcPr>
          <w:p w14:paraId="27F7C018" w14:textId="77777777" w:rsidR="00B32260" w:rsidRPr="00A920EC" w:rsidRDefault="00B32260" w:rsidP="00275F32">
            <w:pPr>
              <w:widowControl w:val="0"/>
              <w:spacing w:after="0" w:line="312" w:lineRule="auto"/>
              <w:ind w:firstLine="0"/>
              <w:jc w:val="center"/>
              <w:rPr>
                <w:color w:val="auto"/>
                <w:szCs w:val="28"/>
              </w:rPr>
            </w:pPr>
            <w:r w:rsidRPr="00A920EC">
              <w:rPr>
                <w:color w:val="auto"/>
                <w:szCs w:val="28"/>
              </w:rPr>
              <w:t>0,932</w:t>
            </w:r>
          </w:p>
        </w:tc>
      </w:tr>
      <w:tr w:rsidR="008532F9" w:rsidRPr="00A920EC" w14:paraId="55ECEC48"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66F21BCC"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71215492" w14:textId="2FD092E1"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81,</w:t>
            </w:r>
            <w:r w:rsidR="00733023" w:rsidRPr="00A920EC">
              <w:rPr>
                <w:rStyle w:val="fontstyle01"/>
                <w:rFonts w:ascii="Times New Roman" w:hAnsi="Times New Roman"/>
                <w:color w:val="auto"/>
                <w:sz w:val="28"/>
                <w:szCs w:val="28"/>
              </w:rPr>
              <w:t>80</w:t>
            </w:r>
            <w:r w:rsidRPr="00A920EC">
              <w:rPr>
                <w:rStyle w:val="fontstyle01"/>
                <w:rFonts w:ascii="Times New Roman" w:hAnsi="Times New Roman"/>
                <w:color w:val="auto"/>
                <w:sz w:val="28"/>
                <w:szCs w:val="28"/>
              </w:rPr>
              <w:t xml:space="preserve"> ± 3,9</w:t>
            </w:r>
            <w:r w:rsidR="00733023"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26B661B9" w14:textId="637CAF19"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80,</w:t>
            </w:r>
            <w:r w:rsidR="00733023" w:rsidRPr="00A920EC">
              <w:rPr>
                <w:rStyle w:val="fontstyle01"/>
                <w:rFonts w:ascii="Times New Roman" w:hAnsi="Times New Roman"/>
                <w:color w:val="auto"/>
                <w:sz w:val="28"/>
                <w:szCs w:val="28"/>
              </w:rPr>
              <w:t>10</w:t>
            </w:r>
            <w:r w:rsidRPr="00A920EC">
              <w:rPr>
                <w:rStyle w:val="fontstyle01"/>
                <w:rFonts w:ascii="Times New Roman" w:hAnsi="Times New Roman"/>
                <w:color w:val="auto"/>
                <w:sz w:val="28"/>
                <w:szCs w:val="28"/>
              </w:rPr>
              <w:t xml:space="preserve"> ± 5,0</w:t>
            </w:r>
            <w:r w:rsidR="00733023" w:rsidRPr="00A920EC">
              <w:rPr>
                <w:rStyle w:val="fontstyle01"/>
                <w:rFonts w:ascii="Times New Roman" w:hAnsi="Times New Roman"/>
                <w:color w:val="auto"/>
                <w:sz w:val="28"/>
                <w:szCs w:val="28"/>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3DCFB346" w14:textId="382AAF50" w:rsidR="00B32260" w:rsidRPr="00A920EC" w:rsidRDefault="00733023"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80,00</w:t>
            </w:r>
            <w:r w:rsidR="00B32260" w:rsidRPr="00A920EC">
              <w:rPr>
                <w:rStyle w:val="fontstyle01"/>
                <w:rFonts w:ascii="Times New Roman" w:hAnsi="Times New Roman"/>
                <w:color w:val="auto"/>
                <w:sz w:val="28"/>
                <w:szCs w:val="28"/>
              </w:rPr>
              <w:t xml:space="preserve"> ± 3,3</w:t>
            </w:r>
            <w:r w:rsidRPr="00A920EC">
              <w:rPr>
                <w:rStyle w:val="fontstyle01"/>
                <w:rFonts w:ascii="Times New Roman" w:hAnsi="Times New Roman"/>
                <w:color w:val="auto"/>
                <w:sz w:val="28"/>
                <w:szCs w:val="28"/>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641D5FB1" w14:textId="77777777" w:rsidR="00B32260" w:rsidRPr="00A920EC" w:rsidRDefault="00B32260" w:rsidP="00275F32">
            <w:pPr>
              <w:widowControl w:val="0"/>
              <w:spacing w:after="0" w:line="312" w:lineRule="auto"/>
              <w:ind w:left="6" w:firstLine="0"/>
              <w:jc w:val="center"/>
              <w:rPr>
                <w:color w:val="auto"/>
                <w:szCs w:val="28"/>
              </w:rPr>
            </w:pPr>
            <w:r w:rsidRPr="00A920EC">
              <w:rPr>
                <w:color w:val="auto"/>
                <w:szCs w:val="28"/>
              </w:rPr>
              <w:t>0,564</w:t>
            </w:r>
          </w:p>
        </w:tc>
      </w:tr>
      <w:tr w:rsidR="008532F9" w:rsidRPr="00A920EC" w14:paraId="656659CE"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7D315DF8" w14:textId="77777777" w:rsidR="00B32260" w:rsidRPr="00A920EC" w:rsidRDefault="00B32260" w:rsidP="00275F32">
            <w:pPr>
              <w:widowControl w:val="0"/>
              <w:spacing w:after="0" w:line="312"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69EEEECC" w14:textId="75EDCAE6"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78,</w:t>
            </w:r>
            <w:r w:rsidR="00733023" w:rsidRPr="00A920EC">
              <w:rPr>
                <w:rStyle w:val="fontstyle01"/>
                <w:rFonts w:ascii="Times New Roman" w:hAnsi="Times New Roman"/>
                <w:color w:val="auto"/>
                <w:sz w:val="28"/>
                <w:szCs w:val="28"/>
              </w:rPr>
              <w:t>40</w:t>
            </w:r>
            <w:r w:rsidRPr="00A920EC">
              <w:rPr>
                <w:rStyle w:val="fontstyle01"/>
                <w:rFonts w:ascii="Times New Roman" w:hAnsi="Times New Roman"/>
                <w:color w:val="auto"/>
                <w:sz w:val="28"/>
                <w:szCs w:val="28"/>
              </w:rPr>
              <w:t xml:space="preserve"> ± 3,3</w:t>
            </w:r>
            <w:r w:rsidR="00733023"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0E4C041E" w14:textId="26801920"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74,</w:t>
            </w:r>
            <w:r w:rsidR="00733023" w:rsidRPr="00A920EC">
              <w:rPr>
                <w:rStyle w:val="fontstyle01"/>
                <w:rFonts w:ascii="Times New Roman" w:hAnsi="Times New Roman"/>
                <w:color w:val="auto"/>
                <w:sz w:val="28"/>
                <w:szCs w:val="28"/>
              </w:rPr>
              <w:t>30</w:t>
            </w:r>
            <w:r w:rsidRPr="00A920EC">
              <w:rPr>
                <w:rStyle w:val="fontstyle01"/>
                <w:rFonts w:ascii="Times New Roman" w:hAnsi="Times New Roman"/>
                <w:color w:val="auto"/>
                <w:sz w:val="28"/>
                <w:szCs w:val="28"/>
              </w:rPr>
              <w:t xml:space="preserve"> ± 3,7</w:t>
            </w:r>
            <w:r w:rsidR="00733023" w:rsidRPr="00A920EC">
              <w:rPr>
                <w:rStyle w:val="fontstyle01"/>
                <w:rFonts w:ascii="Times New Roman" w:hAnsi="Times New Roman"/>
                <w:color w:val="auto"/>
                <w:sz w:val="28"/>
                <w:szCs w:val="28"/>
              </w:rPr>
              <w:t>0</w:t>
            </w:r>
          </w:p>
        </w:tc>
        <w:tc>
          <w:tcPr>
            <w:tcW w:w="1985" w:type="dxa"/>
            <w:tcBorders>
              <w:top w:val="single" w:sz="4" w:space="0" w:color="000000"/>
              <w:left w:val="single" w:sz="4" w:space="0" w:color="000000"/>
              <w:bottom w:val="single" w:sz="4" w:space="0" w:color="000000"/>
              <w:right w:val="single" w:sz="4" w:space="0" w:color="000000"/>
            </w:tcBorders>
            <w:vAlign w:val="center"/>
          </w:tcPr>
          <w:p w14:paraId="1546BDFB" w14:textId="4DE0F4EC" w:rsidR="00B32260" w:rsidRPr="00A920EC" w:rsidRDefault="00B32260"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76,9</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2,60</w:t>
            </w:r>
          </w:p>
        </w:tc>
        <w:tc>
          <w:tcPr>
            <w:tcW w:w="0" w:type="auto"/>
            <w:tcBorders>
              <w:top w:val="single" w:sz="4" w:space="0" w:color="000000"/>
              <w:left w:val="single" w:sz="4" w:space="0" w:color="000000"/>
              <w:bottom w:val="single" w:sz="4" w:space="0" w:color="000000"/>
              <w:right w:val="single" w:sz="4" w:space="0" w:color="000000"/>
            </w:tcBorders>
            <w:vAlign w:val="center"/>
          </w:tcPr>
          <w:p w14:paraId="55F2F9CF" w14:textId="4AAC4D40" w:rsidR="00B32260" w:rsidRPr="00A920EC" w:rsidRDefault="00B32260" w:rsidP="00275F32">
            <w:pPr>
              <w:widowControl w:val="0"/>
              <w:spacing w:after="0" w:line="312" w:lineRule="auto"/>
              <w:ind w:left="6" w:firstLine="0"/>
              <w:jc w:val="center"/>
              <w:rPr>
                <w:color w:val="auto"/>
                <w:szCs w:val="28"/>
              </w:rPr>
            </w:pPr>
            <w:r w:rsidRPr="00A920EC">
              <w:rPr>
                <w:color w:val="auto"/>
                <w:szCs w:val="28"/>
              </w:rPr>
              <w:t>0,0</w:t>
            </w:r>
            <w:r w:rsidR="00733023" w:rsidRPr="00A920EC">
              <w:rPr>
                <w:color w:val="auto"/>
                <w:szCs w:val="28"/>
              </w:rPr>
              <w:t>72</w:t>
            </w:r>
          </w:p>
        </w:tc>
      </w:tr>
      <w:tr w:rsidR="008532F9" w:rsidRPr="00A920EC" w14:paraId="457C9E11"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22902B59" w14:textId="31506D57" w:rsidR="002B41B6" w:rsidRPr="00A920EC" w:rsidRDefault="004B2551" w:rsidP="00275F32">
            <w:pPr>
              <w:widowControl w:val="0"/>
              <w:spacing w:after="0" w:line="312"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31E84C1B" w14:textId="4A8E4F42"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0,083</w:t>
            </w:r>
          </w:p>
          <w:p w14:paraId="37BC69AC" w14:textId="158B2151"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0,146</w:t>
            </w:r>
          </w:p>
          <w:p w14:paraId="094FB847" w14:textId="29BF805B"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0,318</w:t>
            </w:r>
          </w:p>
        </w:tc>
        <w:tc>
          <w:tcPr>
            <w:tcW w:w="1984" w:type="dxa"/>
            <w:tcBorders>
              <w:top w:val="single" w:sz="4" w:space="0" w:color="000000"/>
              <w:left w:val="single" w:sz="4" w:space="0" w:color="000000"/>
              <w:bottom w:val="single" w:sz="4" w:space="0" w:color="000000"/>
              <w:right w:val="single" w:sz="4" w:space="0" w:color="000000"/>
            </w:tcBorders>
            <w:vAlign w:val="center"/>
          </w:tcPr>
          <w:p w14:paraId="369332F5" w14:textId="4EF79C0E"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0,099</w:t>
            </w:r>
          </w:p>
          <w:p w14:paraId="4816BB24" w14:textId="1C6086F9"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0,188</w:t>
            </w:r>
          </w:p>
          <w:p w14:paraId="71FB2B4D" w14:textId="587F6D27" w:rsidR="002B41B6" w:rsidRPr="00A920EC" w:rsidRDefault="004B2551"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0,324</w:t>
            </w:r>
          </w:p>
        </w:tc>
        <w:tc>
          <w:tcPr>
            <w:tcW w:w="1985" w:type="dxa"/>
            <w:tcBorders>
              <w:top w:val="single" w:sz="4" w:space="0" w:color="000000"/>
              <w:left w:val="single" w:sz="4" w:space="0" w:color="000000"/>
              <w:bottom w:val="single" w:sz="4" w:space="0" w:color="000000"/>
              <w:right w:val="single" w:sz="4" w:space="0" w:color="000000"/>
            </w:tcBorders>
            <w:vAlign w:val="center"/>
          </w:tcPr>
          <w:p w14:paraId="2DD0E2A2" w14:textId="6F01E410"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0,077</w:t>
            </w:r>
          </w:p>
          <w:p w14:paraId="41931E85" w14:textId="25392BE2"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0,133</w:t>
            </w:r>
          </w:p>
          <w:p w14:paraId="6BC30669" w14:textId="4F7183DC" w:rsidR="002B41B6" w:rsidRPr="00A920EC" w:rsidRDefault="004B2551" w:rsidP="00275F32">
            <w:pPr>
              <w:widowControl w:val="0"/>
              <w:spacing w:after="0" w:line="312"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0,351</w:t>
            </w:r>
          </w:p>
        </w:tc>
        <w:tc>
          <w:tcPr>
            <w:tcW w:w="0" w:type="auto"/>
            <w:tcBorders>
              <w:top w:val="single" w:sz="4" w:space="0" w:color="000000"/>
              <w:left w:val="single" w:sz="4" w:space="0" w:color="000000"/>
              <w:bottom w:val="single" w:sz="4" w:space="0" w:color="000000"/>
              <w:right w:val="single" w:sz="4" w:space="0" w:color="000000"/>
            </w:tcBorders>
            <w:vAlign w:val="center"/>
          </w:tcPr>
          <w:p w14:paraId="33D9CC3A" w14:textId="77777777" w:rsidR="002B41B6" w:rsidRPr="00A920EC" w:rsidRDefault="002B41B6" w:rsidP="00275F32">
            <w:pPr>
              <w:widowControl w:val="0"/>
              <w:spacing w:after="0" w:line="312" w:lineRule="auto"/>
              <w:ind w:left="6" w:firstLine="0"/>
              <w:jc w:val="center"/>
              <w:rPr>
                <w:color w:val="auto"/>
                <w:szCs w:val="28"/>
              </w:rPr>
            </w:pPr>
          </w:p>
        </w:tc>
      </w:tr>
    </w:tbl>
    <w:p w14:paraId="58C8D993" w14:textId="79D755AA" w:rsidR="00B32260" w:rsidRPr="00A920EC" w:rsidRDefault="00F56F5A" w:rsidP="00275F32">
      <w:pPr>
        <w:widowControl w:val="0"/>
        <w:spacing w:after="0" w:line="360" w:lineRule="auto"/>
        <w:ind w:left="6" w:firstLine="709"/>
        <w:rPr>
          <w:rStyle w:val="fontstyle01"/>
          <w:rFonts w:ascii="Times New Roman" w:hAnsi="Times New Roman"/>
          <w:i/>
          <w:color w:val="auto"/>
          <w:sz w:val="24"/>
          <w:szCs w:val="24"/>
        </w:rPr>
      </w:pPr>
      <w:r w:rsidRPr="00A920EC">
        <w:rPr>
          <w:i/>
          <w:color w:val="auto"/>
          <w:sz w:val="24"/>
          <w:szCs w:val="24"/>
        </w:rPr>
        <w:t>p</w:t>
      </w:r>
      <w:r w:rsidR="00B32260" w:rsidRPr="00A920EC">
        <w:rPr>
          <w:i/>
          <w:color w:val="auto"/>
          <w:sz w:val="24"/>
          <w:szCs w:val="24"/>
        </w:rPr>
        <w:t xml:space="preserve">*: Anova test    </w:t>
      </w:r>
      <w:r w:rsidRPr="00A920EC">
        <w:rPr>
          <w:i/>
          <w:color w:val="auto"/>
          <w:sz w:val="24"/>
          <w:szCs w:val="24"/>
        </w:rPr>
        <w:t>p</w:t>
      </w:r>
      <w:r w:rsidR="00B32260" w:rsidRPr="00A920EC">
        <w:rPr>
          <w:i/>
          <w:color w:val="auto"/>
          <w:sz w:val="24"/>
          <w:szCs w:val="24"/>
        </w:rPr>
        <w:t>**: Paired samples test</w:t>
      </w:r>
    </w:p>
    <w:p w14:paraId="2C4FCFB8" w14:textId="1EDA80D4" w:rsidR="00B32260" w:rsidRPr="00A920EC" w:rsidRDefault="00B32260" w:rsidP="00475E3A">
      <w:pPr>
        <w:widowControl w:val="0"/>
        <w:spacing w:after="0" w:line="360" w:lineRule="auto"/>
        <w:ind w:left="6" w:firstLine="709"/>
        <w:rPr>
          <w:color w:val="auto"/>
        </w:rPr>
      </w:pPr>
      <w:r w:rsidRPr="00A920EC">
        <w:rPr>
          <w:rStyle w:val="fontstyle01"/>
          <w:rFonts w:ascii="Times New Roman" w:hAnsi="Times New Roman"/>
          <w:i/>
          <w:color w:val="auto"/>
          <w:sz w:val="28"/>
          <w:szCs w:val="28"/>
        </w:rPr>
        <w:t>Nhận xét:</w:t>
      </w:r>
      <w:r w:rsidRPr="00A920EC">
        <w:rPr>
          <w:rStyle w:val="fontstyle01"/>
          <w:rFonts w:ascii="Times New Roman" w:hAnsi="Times New Roman"/>
          <w:color w:val="auto"/>
          <w:sz w:val="28"/>
          <w:szCs w:val="28"/>
        </w:rPr>
        <w:t xml:space="preserve"> </w:t>
      </w:r>
      <w:r w:rsidRPr="00A920EC">
        <w:rPr>
          <w:color w:val="auto"/>
        </w:rPr>
        <w:t>Trước nghiên cứu, chỉ số protein tương đương giữa các lô (p&gt;0,05). Sau 2</w:t>
      </w:r>
      <w:r w:rsidR="00141C09" w:rsidRPr="00A920EC">
        <w:rPr>
          <w:color w:val="auto"/>
        </w:rPr>
        <w:t xml:space="preserve"> và 4 tuần, giá trị protein biến đổi</w:t>
      </w:r>
      <w:r w:rsidRPr="00A920EC">
        <w:rPr>
          <w:color w:val="auto"/>
        </w:rPr>
        <w:t xml:space="preserve"> nhẹ nhưng không khác biệt có ý nghĩa thống kê giữa các nhóm (p&gt;0,05). </w:t>
      </w:r>
    </w:p>
    <w:p w14:paraId="4C1C0024" w14:textId="77777777" w:rsidR="00D0469E" w:rsidRDefault="00D0469E">
      <w:pPr>
        <w:spacing w:after="160" w:line="259" w:lineRule="auto"/>
        <w:ind w:firstLine="0"/>
        <w:jc w:val="left"/>
        <w:rPr>
          <w:b/>
          <w:color w:val="auto"/>
          <w:szCs w:val="28"/>
        </w:rPr>
      </w:pPr>
      <w:bookmarkStart w:id="264" w:name="_Toc213651090"/>
      <w:bookmarkStart w:id="265" w:name="_Toc219243602"/>
      <w:r>
        <w:rPr>
          <w:b/>
          <w:color w:val="auto"/>
          <w:szCs w:val="28"/>
        </w:rPr>
        <w:br w:type="page"/>
      </w:r>
    </w:p>
    <w:p w14:paraId="0CE08E3A" w14:textId="06F653FE" w:rsidR="00B32260" w:rsidRPr="00A920EC" w:rsidRDefault="00CD6172" w:rsidP="00704B46">
      <w:pPr>
        <w:widowControl w:val="0"/>
        <w:spacing w:after="0" w:line="360" w:lineRule="auto"/>
        <w:ind w:left="11" w:hanging="11"/>
        <w:jc w:val="center"/>
        <w:outlineLvl w:val="5"/>
        <w:rPr>
          <w:color w:val="auto"/>
        </w:rPr>
      </w:pPr>
      <w:bookmarkStart w:id="266" w:name="_Toc238027313"/>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20</w:t>
      </w:r>
      <w:r w:rsidRPr="00A920EC">
        <w:rPr>
          <w:b/>
          <w:color w:val="auto"/>
          <w:szCs w:val="28"/>
        </w:rPr>
        <w:fldChar w:fldCharType="end"/>
      </w:r>
      <w:r w:rsidRPr="00A920EC">
        <w:rPr>
          <w:b/>
          <w:color w:val="auto"/>
          <w:szCs w:val="28"/>
        </w:rPr>
        <w:t>.</w:t>
      </w:r>
      <w:r w:rsidRPr="00A920EC">
        <w:rPr>
          <w:color w:val="auto"/>
          <w:szCs w:val="28"/>
        </w:rPr>
        <w:t xml:space="preserve"> </w:t>
      </w:r>
      <w:r w:rsidR="00B32260" w:rsidRPr="00A920EC">
        <w:rPr>
          <w:color w:val="auto"/>
        </w:rPr>
        <w:t>Biến đổi chỉ số A</w:t>
      </w:r>
      <w:r w:rsidR="00E90C7B" w:rsidRPr="00A920EC">
        <w:rPr>
          <w:color w:val="auto"/>
        </w:rPr>
        <w:t>l</w:t>
      </w:r>
      <w:r w:rsidR="00B32260" w:rsidRPr="00A920EC">
        <w:rPr>
          <w:color w:val="auto"/>
        </w:rPr>
        <w:t xml:space="preserve">bumin của chuột khi uống </w:t>
      </w:r>
      <w:r w:rsidR="006C47BB">
        <w:rPr>
          <w:color w:val="auto"/>
        </w:rPr>
        <w:t xml:space="preserve">Gel nano berberin     </w:t>
      </w:r>
      <w:bookmarkEnd w:id="264"/>
      <w:bookmarkEnd w:id="265"/>
      <w:bookmarkEnd w:id="266"/>
    </w:p>
    <w:tbl>
      <w:tblPr>
        <w:tblStyle w:val="TableGrid"/>
        <w:tblW w:w="9296" w:type="dxa"/>
        <w:tblInd w:w="-289" w:type="dxa"/>
        <w:tblCellMar>
          <w:top w:w="9" w:type="dxa"/>
          <w:left w:w="108" w:type="dxa"/>
          <w:right w:w="115" w:type="dxa"/>
        </w:tblCellMar>
        <w:tblLook w:val="04A0" w:firstRow="1" w:lastRow="0" w:firstColumn="1" w:lastColumn="0" w:noHBand="0" w:noVBand="1"/>
      </w:tblPr>
      <w:tblGrid>
        <w:gridCol w:w="2269"/>
        <w:gridCol w:w="1843"/>
        <w:gridCol w:w="1984"/>
        <w:gridCol w:w="1985"/>
        <w:gridCol w:w="1215"/>
      </w:tblGrid>
      <w:tr w:rsidR="008532F9" w:rsidRPr="00A920EC" w14:paraId="517648B0" w14:textId="77777777" w:rsidTr="00873FA6">
        <w:trPr>
          <w:trHeight w:val="87"/>
        </w:trPr>
        <w:tc>
          <w:tcPr>
            <w:tcW w:w="2269" w:type="dxa"/>
            <w:vMerge w:val="restart"/>
            <w:tcBorders>
              <w:top w:val="single" w:sz="4" w:space="0" w:color="000000"/>
              <w:left w:val="single" w:sz="4" w:space="0" w:color="000000"/>
              <w:right w:val="single" w:sz="4" w:space="0" w:color="000000"/>
            </w:tcBorders>
            <w:vAlign w:val="center"/>
          </w:tcPr>
          <w:p w14:paraId="1DBD0C62" w14:textId="77777777" w:rsidR="00895E4D" w:rsidRPr="00A920EC" w:rsidRDefault="00895E4D" w:rsidP="00275F32">
            <w:pPr>
              <w:widowControl w:val="0"/>
              <w:spacing w:after="0" w:line="360" w:lineRule="auto"/>
              <w:ind w:left="55" w:firstLine="0"/>
              <w:jc w:val="center"/>
              <w:rPr>
                <w:color w:val="auto"/>
                <w:szCs w:val="28"/>
              </w:rPr>
            </w:pPr>
            <w:r w:rsidRPr="00A920EC">
              <w:rPr>
                <w:b/>
                <w:color w:val="auto"/>
                <w:szCs w:val="28"/>
              </w:rPr>
              <w:t xml:space="preserve">Thời điểm </w:t>
            </w:r>
          </w:p>
        </w:tc>
        <w:tc>
          <w:tcPr>
            <w:tcW w:w="5812" w:type="dxa"/>
            <w:gridSpan w:val="3"/>
            <w:tcBorders>
              <w:top w:val="single" w:sz="4" w:space="0" w:color="000000"/>
              <w:left w:val="single" w:sz="4" w:space="0" w:color="000000"/>
              <w:bottom w:val="single" w:sz="4" w:space="0" w:color="000000"/>
              <w:right w:val="single" w:sz="4" w:space="0" w:color="000000"/>
            </w:tcBorders>
            <w:vAlign w:val="center"/>
          </w:tcPr>
          <w:p w14:paraId="641912C6" w14:textId="604997B0" w:rsidR="00895E4D" w:rsidRPr="00A920EC" w:rsidRDefault="00895E4D" w:rsidP="00275F32">
            <w:pPr>
              <w:widowControl w:val="0"/>
              <w:spacing w:after="0" w:line="360" w:lineRule="auto"/>
              <w:ind w:left="8" w:firstLine="0"/>
              <w:jc w:val="center"/>
              <w:rPr>
                <w:b/>
                <w:color w:val="auto"/>
                <w:szCs w:val="28"/>
              </w:rPr>
            </w:pPr>
            <w:r w:rsidRPr="00A920EC">
              <w:rPr>
                <w:b/>
                <w:color w:val="auto"/>
                <w:szCs w:val="28"/>
              </w:rPr>
              <w:t>A</w:t>
            </w:r>
            <w:r w:rsidR="00E90C7B" w:rsidRPr="00A920EC">
              <w:rPr>
                <w:b/>
                <w:color w:val="auto"/>
                <w:szCs w:val="28"/>
              </w:rPr>
              <w:t>l</w:t>
            </w:r>
            <w:r w:rsidRPr="00A920EC">
              <w:rPr>
                <w:b/>
                <w:color w:val="auto"/>
                <w:szCs w:val="28"/>
              </w:rPr>
              <w:t xml:space="preserve">bumin </w:t>
            </w:r>
            <w:r w:rsidRPr="00A920EC">
              <w:rPr>
                <w:bCs/>
                <w:color w:val="auto"/>
                <w:szCs w:val="28"/>
              </w:rPr>
              <w:t>(g/L)</w:t>
            </w:r>
            <w:r w:rsidRPr="00A920EC">
              <w:rPr>
                <w:b/>
                <w:color w:val="auto"/>
                <w:szCs w:val="28"/>
              </w:rPr>
              <w:t xml:space="preserve"> , (</w:t>
            </w:r>
            <m:oMath>
              <m:bar>
                <m:barPr>
                  <m:pos m:val="top"/>
                  <m:ctrlPr>
                    <w:rPr>
                      <w:rFonts w:ascii="Cambria Math" w:hAnsi="Cambria Math"/>
                      <w:b/>
                      <w:i/>
                      <w:color w:val="auto"/>
                    </w:rPr>
                  </m:ctrlPr>
                </m:barPr>
                <m:e>
                  <m:r>
                    <m:rPr>
                      <m:sty m:val="b"/>
                    </m:rPr>
                    <w:rPr>
                      <w:rFonts w:ascii="Cambria Math" w:hAnsi="Cambria Math"/>
                      <w:color w:val="auto"/>
                    </w:rPr>
                    <m:t>X</m:t>
                  </m:r>
                </m:e>
              </m:bar>
            </m:oMath>
            <w:r w:rsidRPr="00A920EC">
              <w:rPr>
                <w:b/>
                <w:color w:val="auto"/>
              </w:rPr>
              <w:t xml:space="preserve"> ± SD</w:t>
            </w:r>
            <w:r w:rsidRPr="00A920EC">
              <w:rPr>
                <w:b/>
                <w:color w:val="auto"/>
                <w:szCs w:val="28"/>
              </w:rPr>
              <w:t>)</w:t>
            </w:r>
          </w:p>
        </w:tc>
        <w:tc>
          <w:tcPr>
            <w:tcW w:w="0" w:type="auto"/>
            <w:vMerge w:val="restart"/>
            <w:tcBorders>
              <w:top w:val="single" w:sz="4" w:space="0" w:color="000000"/>
              <w:left w:val="single" w:sz="4" w:space="0" w:color="000000"/>
              <w:right w:val="single" w:sz="4" w:space="0" w:color="000000"/>
            </w:tcBorders>
            <w:vAlign w:val="center"/>
          </w:tcPr>
          <w:p w14:paraId="30F210AB" w14:textId="50E28BF8" w:rsidR="00895E4D" w:rsidRPr="00A920EC" w:rsidRDefault="00F67E05" w:rsidP="00275F32">
            <w:pPr>
              <w:widowControl w:val="0"/>
              <w:spacing w:after="0" w:line="360" w:lineRule="auto"/>
              <w:ind w:left="8" w:firstLine="0"/>
              <w:jc w:val="center"/>
              <w:rPr>
                <w:color w:val="auto"/>
                <w:szCs w:val="28"/>
              </w:rPr>
            </w:pPr>
            <w:r w:rsidRPr="00A920EC">
              <w:rPr>
                <w:b/>
                <w:color w:val="auto"/>
                <w:szCs w:val="28"/>
              </w:rPr>
              <w:t>p</w:t>
            </w:r>
            <w:r w:rsidR="00895E4D" w:rsidRPr="00A920EC">
              <w:rPr>
                <w:b/>
                <w:color w:val="auto"/>
                <w:szCs w:val="28"/>
              </w:rPr>
              <w:t>*</w:t>
            </w:r>
          </w:p>
        </w:tc>
      </w:tr>
      <w:tr w:rsidR="008532F9" w:rsidRPr="00A920EC" w14:paraId="3B43EDDD" w14:textId="77777777" w:rsidTr="00731ED5">
        <w:trPr>
          <w:trHeight w:val="430"/>
        </w:trPr>
        <w:tc>
          <w:tcPr>
            <w:tcW w:w="2269" w:type="dxa"/>
            <w:vMerge/>
            <w:tcBorders>
              <w:left w:val="single" w:sz="4" w:space="0" w:color="000000"/>
              <w:bottom w:val="single" w:sz="4" w:space="0" w:color="000000"/>
              <w:right w:val="single" w:sz="4" w:space="0" w:color="000000"/>
            </w:tcBorders>
            <w:vAlign w:val="center"/>
          </w:tcPr>
          <w:p w14:paraId="41CF563D" w14:textId="77777777" w:rsidR="00895E4D" w:rsidRPr="00A920EC" w:rsidRDefault="00895E4D" w:rsidP="00275F32">
            <w:pPr>
              <w:widowControl w:val="0"/>
              <w:spacing w:after="0" w:line="360" w:lineRule="auto"/>
              <w:ind w:firstLine="0"/>
              <w:jc w:val="left"/>
              <w:rPr>
                <w:color w:val="auto"/>
                <w:szCs w:val="28"/>
              </w:rPr>
            </w:pPr>
          </w:p>
        </w:tc>
        <w:tc>
          <w:tcPr>
            <w:tcW w:w="1843" w:type="dxa"/>
            <w:tcBorders>
              <w:top w:val="single" w:sz="4" w:space="0" w:color="000000"/>
              <w:left w:val="single" w:sz="4" w:space="0" w:color="000000"/>
              <w:bottom w:val="single" w:sz="4" w:space="0" w:color="000000"/>
              <w:right w:val="single" w:sz="4" w:space="0" w:color="000000"/>
            </w:tcBorders>
            <w:vAlign w:val="center"/>
          </w:tcPr>
          <w:p w14:paraId="4A2C34E1" w14:textId="77777777" w:rsidR="00895E4D" w:rsidRPr="00A920EC" w:rsidRDefault="00895E4D" w:rsidP="00275F32">
            <w:pPr>
              <w:widowControl w:val="0"/>
              <w:spacing w:after="0" w:line="360" w:lineRule="auto"/>
              <w:ind w:left="6" w:firstLine="0"/>
              <w:jc w:val="center"/>
              <w:rPr>
                <w:color w:val="auto"/>
                <w:szCs w:val="28"/>
              </w:rPr>
            </w:pPr>
            <w:r w:rsidRPr="00A920EC">
              <w:rPr>
                <w:b/>
                <w:color w:val="auto"/>
                <w:szCs w:val="28"/>
              </w:rPr>
              <w:t xml:space="preserve">Lô chứng </w:t>
            </w:r>
          </w:p>
          <w:p w14:paraId="1CF589F6" w14:textId="77777777" w:rsidR="00895E4D" w:rsidRPr="00A920EC" w:rsidRDefault="00895E4D" w:rsidP="00275F32">
            <w:pPr>
              <w:widowControl w:val="0"/>
              <w:spacing w:after="0" w:line="360" w:lineRule="auto"/>
              <w:ind w:left="7" w:firstLine="0"/>
              <w:jc w:val="center"/>
              <w:rPr>
                <w:color w:val="auto"/>
                <w:szCs w:val="28"/>
              </w:rPr>
            </w:pPr>
            <w:r w:rsidRPr="00A920EC">
              <w:rPr>
                <w:b/>
                <w:color w:val="auto"/>
                <w:szCs w:val="28"/>
              </w:rPr>
              <w:t>(n=10)</w:t>
            </w:r>
          </w:p>
        </w:tc>
        <w:tc>
          <w:tcPr>
            <w:tcW w:w="1984" w:type="dxa"/>
            <w:tcBorders>
              <w:top w:val="single" w:sz="4" w:space="0" w:color="000000"/>
              <w:left w:val="single" w:sz="4" w:space="0" w:color="000000"/>
              <w:bottom w:val="single" w:sz="4" w:space="0" w:color="000000"/>
              <w:right w:val="single" w:sz="4" w:space="0" w:color="000000"/>
            </w:tcBorders>
            <w:vAlign w:val="center"/>
          </w:tcPr>
          <w:p w14:paraId="1655462A" w14:textId="77777777" w:rsidR="00895E4D" w:rsidRPr="00A920EC" w:rsidRDefault="00895E4D" w:rsidP="00275F32">
            <w:pPr>
              <w:widowControl w:val="0"/>
              <w:spacing w:after="0" w:line="360" w:lineRule="auto"/>
              <w:ind w:left="8" w:firstLine="0"/>
              <w:jc w:val="center"/>
              <w:rPr>
                <w:b/>
                <w:color w:val="auto"/>
                <w:szCs w:val="28"/>
              </w:rPr>
            </w:pPr>
            <w:r w:rsidRPr="00A920EC">
              <w:rPr>
                <w:b/>
                <w:color w:val="auto"/>
                <w:szCs w:val="28"/>
              </w:rPr>
              <w:t xml:space="preserve">Lô thử 1 </w:t>
            </w:r>
          </w:p>
          <w:p w14:paraId="1298A457" w14:textId="60717E31" w:rsidR="00895E4D" w:rsidRPr="00A920EC" w:rsidRDefault="00895E4D" w:rsidP="00275F32">
            <w:pPr>
              <w:widowControl w:val="0"/>
              <w:spacing w:after="0" w:line="360" w:lineRule="auto"/>
              <w:ind w:left="8" w:firstLine="0"/>
              <w:jc w:val="center"/>
              <w:rPr>
                <w:color w:val="auto"/>
                <w:szCs w:val="28"/>
              </w:rPr>
            </w:pPr>
            <w:r w:rsidRPr="00A920EC">
              <w:rPr>
                <w:b/>
                <w:color w:val="auto"/>
                <w:szCs w:val="28"/>
              </w:rPr>
              <w:t>(n=10)</w:t>
            </w:r>
          </w:p>
        </w:tc>
        <w:tc>
          <w:tcPr>
            <w:tcW w:w="1985" w:type="dxa"/>
            <w:tcBorders>
              <w:top w:val="single" w:sz="4" w:space="0" w:color="000000"/>
              <w:left w:val="single" w:sz="4" w:space="0" w:color="000000"/>
              <w:bottom w:val="single" w:sz="4" w:space="0" w:color="000000"/>
              <w:right w:val="single" w:sz="4" w:space="0" w:color="000000"/>
            </w:tcBorders>
            <w:vAlign w:val="center"/>
          </w:tcPr>
          <w:p w14:paraId="76841901" w14:textId="77777777" w:rsidR="00895E4D" w:rsidRPr="00A920EC" w:rsidRDefault="00895E4D" w:rsidP="00275F32">
            <w:pPr>
              <w:widowControl w:val="0"/>
              <w:spacing w:after="0" w:line="360" w:lineRule="auto"/>
              <w:ind w:firstLine="0"/>
              <w:jc w:val="center"/>
              <w:rPr>
                <w:b/>
                <w:color w:val="auto"/>
                <w:szCs w:val="28"/>
              </w:rPr>
            </w:pPr>
            <w:r w:rsidRPr="00A920EC">
              <w:rPr>
                <w:b/>
                <w:color w:val="auto"/>
                <w:szCs w:val="28"/>
              </w:rPr>
              <w:t>Lô thử 2</w:t>
            </w:r>
          </w:p>
          <w:p w14:paraId="6E6CACE4" w14:textId="44C03AAB" w:rsidR="00895E4D" w:rsidRPr="00A920EC" w:rsidRDefault="00895E4D" w:rsidP="00275F32">
            <w:pPr>
              <w:widowControl w:val="0"/>
              <w:spacing w:after="0" w:line="360" w:lineRule="auto"/>
              <w:ind w:firstLine="0"/>
              <w:jc w:val="center"/>
              <w:rPr>
                <w:b/>
                <w:color w:val="auto"/>
                <w:szCs w:val="28"/>
              </w:rPr>
            </w:pPr>
            <w:r w:rsidRPr="00A920EC">
              <w:rPr>
                <w:b/>
                <w:color w:val="auto"/>
                <w:szCs w:val="28"/>
              </w:rPr>
              <w:t>(n=10)</w:t>
            </w:r>
          </w:p>
        </w:tc>
        <w:tc>
          <w:tcPr>
            <w:tcW w:w="0" w:type="auto"/>
            <w:vMerge/>
            <w:tcBorders>
              <w:left w:val="single" w:sz="4" w:space="0" w:color="000000"/>
              <w:bottom w:val="single" w:sz="4" w:space="0" w:color="000000"/>
              <w:right w:val="single" w:sz="4" w:space="0" w:color="000000"/>
            </w:tcBorders>
            <w:vAlign w:val="center"/>
          </w:tcPr>
          <w:p w14:paraId="5A319592" w14:textId="77777777" w:rsidR="00895E4D" w:rsidRPr="00A920EC" w:rsidRDefault="00895E4D" w:rsidP="00275F32">
            <w:pPr>
              <w:widowControl w:val="0"/>
              <w:spacing w:after="0" w:line="360" w:lineRule="auto"/>
              <w:ind w:firstLine="0"/>
              <w:jc w:val="center"/>
              <w:rPr>
                <w:color w:val="auto"/>
                <w:szCs w:val="28"/>
              </w:rPr>
            </w:pPr>
          </w:p>
        </w:tc>
      </w:tr>
      <w:tr w:rsidR="008532F9" w:rsidRPr="00A920EC" w14:paraId="0373764B"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3808F95F" w14:textId="77777777" w:rsidR="00B32260" w:rsidRPr="00A920EC" w:rsidRDefault="00B32260" w:rsidP="00275F32">
            <w:pPr>
              <w:widowControl w:val="0"/>
              <w:spacing w:after="0" w:line="360" w:lineRule="auto"/>
              <w:ind w:firstLine="0"/>
              <w:jc w:val="left"/>
              <w:rPr>
                <w:color w:val="auto"/>
                <w:szCs w:val="28"/>
              </w:rPr>
            </w:pPr>
            <w:r w:rsidRPr="00A920EC">
              <w:rPr>
                <w:color w:val="auto"/>
                <w:szCs w:val="28"/>
              </w:rPr>
              <w:t xml:space="preserve">Trước nghiên cứu </w:t>
            </w:r>
          </w:p>
        </w:tc>
        <w:tc>
          <w:tcPr>
            <w:tcW w:w="1843" w:type="dxa"/>
            <w:tcBorders>
              <w:top w:val="single" w:sz="4" w:space="0" w:color="000000"/>
              <w:left w:val="single" w:sz="4" w:space="0" w:color="000000"/>
              <w:bottom w:val="single" w:sz="4" w:space="0" w:color="000000"/>
              <w:right w:val="single" w:sz="4" w:space="0" w:color="000000"/>
            </w:tcBorders>
            <w:vAlign w:val="center"/>
          </w:tcPr>
          <w:p w14:paraId="4B53934B" w14:textId="77777777"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32,95 ± 1,50</w:t>
            </w:r>
          </w:p>
        </w:tc>
        <w:tc>
          <w:tcPr>
            <w:tcW w:w="1984" w:type="dxa"/>
            <w:tcBorders>
              <w:top w:val="single" w:sz="4" w:space="0" w:color="000000"/>
              <w:left w:val="single" w:sz="4" w:space="0" w:color="000000"/>
              <w:bottom w:val="single" w:sz="4" w:space="0" w:color="000000"/>
              <w:right w:val="single" w:sz="4" w:space="0" w:color="000000"/>
            </w:tcBorders>
            <w:vAlign w:val="center"/>
          </w:tcPr>
          <w:p w14:paraId="60467FA8" w14:textId="77777777"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32,88 ± 1,55</w:t>
            </w:r>
          </w:p>
        </w:tc>
        <w:tc>
          <w:tcPr>
            <w:tcW w:w="1985" w:type="dxa"/>
            <w:tcBorders>
              <w:top w:val="single" w:sz="4" w:space="0" w:color="000000"/>
              <w:left w:val="single" w:sz="4" w:space="0" w:color="000000"/>
              <w:bottom w:val="single" w:sz="4" w:space="0" w:color="000000"/>
              <w:right w:val="single" w:sz="4" w:space="0" w:color="000000"/>
            </w:tcBorders>
            <w:vAlign w:val="center"/>
          </w:tcPr>
          <w:p w14:paraId="0B9C40F4" w14:textId="77777777"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33,66 ± 1,90</w:t>
            </w:r>
          </w:p>
        </w:tc>
        <w:tc>
          <w:tcPr>
            <w:tcW w:w="0" w:type="auto"/>
            <w:tcBorders>
              <w:top w:val="single" w:sz="4" w:space="0" w:color="000000"/>
              <w:left w:val="single" w:sz="4" w:space="0" w:color="000000"/>
              <w:bottom w:val="single" w:sz="4" w:space="0" w:color="000000"/>
              <w:right w:val="single" w:sz="4" w:space="0" w:color="000000"/>
            </w:tcBorders>
            <w:vAlign w:val="center"/>
          </w:tcPr>
          <w:p w14:paraId="047479DB" w14:textId="77777777" w:rsidR="00B32260" w:rsidRPr="00A920EC" w:rsidRDefault="00B32260" w:rsidP="00275F32">
            <w:pPr>
              <w:widowControl w:val="0"/>
              <w:spacing w:after="0" w:line="360" w:lineRule="auto"/>
              <w:ind w:firstLine="0"/>
              <w:jc w:val="center"/>
              <w:rPr>
                <w:color w:val="auto"/>
                <w:szCs w:val="28"/>
              </w:rPr>
            </w:pPr>
            <w:r w:rsidRPr="00A920EC">
              <w:rPr>
                <w:color w:val="auto"/>
                <w:szCs w:val="28"/>
              </w:rPr>
              <w:t>0,516</w:t>
            </w:r>
          </w:p>
        </w:tc>
      </w:tr>
      <w:tr w:rsidR="008532F9" w:rsidRPr="00A920EC" w14:paraId="4F76555D" w14:textId="77777777" w:rsidTr="00731ED5">
        <w:trPr>
          <w:trHeight w:val="427"/>
        </w:trPr>
        <w:tc>
          <w:tcPr>
            <w:tcW w:w="2269" w:type="dxa"/>
            <w:tcBorders>
              <w:top w:val="single" w:sz="4" w:space="0" w:color="000000"/>
              <w:left w:val="single" w:sz="4" w:space="0" w:color="000000"/>
              <w:bottom w:val="single" w:sz="4" w:space="0" w:color="000000"/>
              <w:right w:val="single" w:sz="4" w:space="0" w:color="000000"/>
            </w:tcBorders>
            <w:vAlign w:val="center"/>
          </w:tcPr>
          <w:p w14:paraId="7F8DC367" w14:textId="77777777" w:rsidR="00B32260" w:rsidRPr="00A920EC" w:rsidRDefault="00B32260" w:rsidP="00275F32">
            <w:pPr>
              <w:widowControl w:val="0"/>
              <w:spacing w:after="0" w:line="360" w:lineRule="auto"/>
              <w:ind w:firstLine="0"/>
              <w:jc w:val="left"/>
              <w:rPr>
                <w:color w:val="auto"/>
                <w:szCs w:val="28"/>
              </w:rPr>
            </w:pPr>
            <w:r w:rsidRPr="00A920EC">
              <w:rPr>
                <w:color w:val="auto"/>
                <w:szCs w:val="28"/>
              </w:rPr>
              <w:t xml:space="preserve">Sau 2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7C8E5467" w14:textId="4235652B"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35,</w:t>
            </w:r>
            <w:r w:rsidR="00733023" w:rsidRPr="00A920EC">
              <w:rPr>
                <w:rStyle w:val="fontstyle01"/>
                <w:rFonts w:ascii="Times New Roman" w:hAnsi="Times New Roman"/>
                <w:color w:val="auto"/>
                <w:sz w:val="28"/>
                <w:szCs w:val="28"/>
              </w:rPr>
              <w:t>30</w:t>
            </w:r>
            <w:r w:rsidRPr="00A920EC">
              <w:rPr>
                <w:rStyle w:val="fontstyle01"/>
                <w:rFonts w:ascii="Times New Roman" w:hAnsi="Times New Roman"/>
                <w:color w:val="auto"/>
                <w:sz w:val="28"/>
                <w:szCs w:val="28"/>
              </w:rPr>
              <w:t xml:space="preserve"> ± 1,2</w:t>
            </w:r>
            <w:r w:rsidR="00733023" w:rsidRPr="00A920EC">
              <w:rPr>
                <w:rStyle w:val="fontstyle01"/>
                <w:rFonts w:ascii="Times New Roman" w:hAnsi="Times New Roman"/>
                <w:color w:val="auto"/>
                <w:sz w:val="28"/>
                <w:szCs w:val="28"/>
              </w:rPr>
              <w:t>0</w:t>
            </w:r>
          </w:p>
        </w:tc>
        <w:tc>
          <w:tcPr>
            <w:tcW w:w="1984" w:type="dxa"/>
            <w:tcBorders>
              <w:top w:val="single" w:sz="4" w:space="0" w:color="000000"/>
              <w:left w:val="single" w:sz="4" w:space="0" w:color="000000"/>
              <w:bottom w:val="single" w:sz="4" w:space="0" w:color="000000"/>
              <w:right w:val="single" w:sz="4" w:space="0" w:color="000000"/>
            </w:tcBorders>
            <w:vAlign w:val="center"/>
          </w:tcPr>
          <w:p w14:paraId="7B48FBB6" w14:textId="46198624"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w:t>
            </w:r>
            <w:r w:rsidR="00733023" w:rsidRPr="00A920EC">
              <w:rPr>
                <w:rStyle w:val="fontstyle01"/>
                <w:rFonts w:ascii="Times New Roman" w:hAnsi="Times New Roman"/>
                <w:color w:val="auto"/>
                <w:sz w:val="28"/>
                <w:szCs w:val="28"/>
              </w:rPr>
              <w:t>5,00</w:t>
            </w:r>
            <w:r w:rsidRPr="00A920EC">
              <w:rPr>
                <w:rStyle w:val="fontstyle01"/>
                <w:rFonts w:ascii="Times New Roman" w:hAnsi="Times New Roman"/>
                <w:color w:val="auto"/>
                <w:sz w:val="28"/>
                <w:szCs w:val="28"/>
              </w:rPr>
              <w:t xml:space="preserve"> ± 1,</w:t>
            </w:r>
            <w:r w:rsidR="00733023" w:rsidRPr="00A920EC">
              <w:rPr>
                <w:rStyle w:val="fontstyle01"/>
                <w:rFonts w:ascii="Times New Roman" w:hAnsi="Times New Roman"/>
                <w:color w:val="auto"/>
                <w:sz w:val="28"/>
                <w:szCs w:val="28"/>
              </w:rPr>
              <w:t>60</w:t>
            </w:r>
          </w:p>
        </w:tc>
        <w:tc>
          <w:tcPr>
            <w:tcW w:w="1985" w:type="dxa"/>
            <w:tcBorders>
              <w:top w:val="single" w:sz="4" w:space="0" w:color="000000"/>
              <w:left w:val="single" w:sz="4" w:space="0" w:color="000000"/>
              <w:bottom w:val="single" w:sz="4" w:space="0" w:color="000000"/>
              <w:right w:val="single" w:sz="4" w:space="0" w:color="000000"/>
            </w:tcBorders>
            <w:vAlign w:val="center"/>
          </w:tcPr>
          <w:p w14:paraId="39ED5E8B" w14:textId="192B604F"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34,</w:t>
            </w:r>
            <w:r w:rsidR="00733023" w:rsidRPr="00A920EC">
              <w:rPr>
                <w:rStyle w:val="fontstyle01"/>
                <w:rFonts w:ascii="Times New Roman" w:hAnsi="Times New Roman"/>
                <w:color w:val="auto"/>
                <w:sz w:val="28"/>
                <w:szCs w:val="28"/>
              </w:rPr>
              <w:t>60</w:t>
            </w:r>
            <w:r w:rsidRPr="00A920EC">
              <w:rPr>
                <w:rStyle w:val="fontstyle01"/>
                <w:rFonts w:ascii="Times New Roman" w:hAnsi="Times New Roman"/>
                <w:color w:val="auto"/>
                <w:sz w:val="28"/>
                <w:szCs w:val="28"/>
              </w:rPr>
              <w:t xml:space="preserve"> ± 1,7</w:t>
            </w:r>
            <w:r w:rsidR="00733023" w:rsidRPr="00A920EC">
              <w:rPr>
                <w:rStyle w:val="fontstyle01"/>
                <w:rFonts w:ascii="Times New Roman" w:hAnsi="Times New Roman"/>
                <w:color w:val="auto"/>
                <w:sz w:val="28"/>
                <w:szCs w:val="28"/>
              </w:rPr>
              <w:t>0</w:t>
            </w:r>
          </w:p>
        </w:tc>
        <w:tc>
          <w:tcPr>
            <w:tcW w:w="0" w:type="auto"/>
            <w:tcBorders>
              <w:top w:val="single" w:sz="4" w:space="0" w:color="000000"/>
              <w:left w:val="single" w:sz="4" w:space="0" w:color="000000"/>
              <w:bottom w:val="single" w:sz="4" w:space="0" w:color="000000"/>
              <w:right w:val="single" w:sz="4" w:space="0" w:color="000000"/>
            </w:tcBorders>
            <w:vAlign w:val="center"/>
          </w:tcPr>
          <w:p w14:paraId="6250C3D9" w14:textId="77777777" w:rsidR="00B32260" w:rsidRPr="00A920EC" w:rsidRDefault="00B32260" w:rsidP="00275F32">
            <w:pPr>
              <w:widowControl w:val="0"/>
              <w:spacing w:after="0" w:line="360" w:lineRule="auto"/>
              <w:ind w:left="6" w:firstLine="0"/>
              <w:jc w:val="center"/>
              <w:rPr>
                <w:color w:val="auto"/>
                <w:szCs w:val="28"/>
              </w:rPr>
            </w:pPr>
            <w:r w:rsidRPr="00A920EC">
              <w:rPr>
                <w:color w:val="auto"/>
                <w:szCs w:val="28"/>
              </w:rPr>
              <w:t>0,624</w:t>
            </w:r>
          </w:p>
        </w:tc>
      </w:tr>
      <w:tr w:rsidR="008532F9" w:rsidRPr="00A920EC" w14:paraId="4BA5471E"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09B5C274" w14:textId="77777777" w:rsidR="00B32260" w:rsidRPr="00A920EC" w:rsidRDefault="00B32260" w:rsidP="00275F32">
            <w:pPr>
              <w:widowControl w:val="0"/>
              <w:spacing w:after="0" w:line="360" w:lineRule="auto"/>
              <w:ind w:firstLine="0"/>
              <w:jc w:val="left"/>
              <w:rPr>
                <w:color w:val="auto"/>
                <w:szCs w:val="28"/>
              </w:rPr>
            </w:pPr>
            <w:r w:rsidRPr="00A920EC">
              <w:rPr>
                <w:color w:val="auto"/>
                <w:szCs w:val="28"/>
              </w:rPr>
              <w:t xml:space="preserve">Sau 4 tuần </w:t>
            </w:r>
          </w:p>
        </w:tc>
        <w:tc>
          <w:tcPr>
            <w:tcW w:w="1843" w:type="dxa"/>
            <w:tcBorders>
              <w:top w:val="single" w:sz="4" w:space="0" w:color="000000"/>
              <w:left w:val="single" w:sz="4" w:space="0" w:color="000000"/>
              <w:bottom w:val="single" w:sz="4" w:space="0" w:color="000000"/>
              <w:right w:val="single" w:sz="4" w:space="0" w:color="000000"/>
            </w:tcBorders>
            <w:vAlign w:val="center"/>
          </w:tcPr>
          <w:p w14:paraId="1CF1A4AC" w14:textId="13E93A4F"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35,</w:t>
            </w:r>
            <w:r w:rsidR="00733023" w:rsidRPr="00A920EC">
              <w:rPr>
                <w:rStyle w:val="fontstyle01"/>
                <w:rFonts w:ascii="Times New Roman" w:hAnsi="Times New Roman"/>
                <w:color w:val="auto"/>
                <w:sz w:val="28"/>
                <w:szCs w:val="28"/>
              </w:rPr>
              <w:t>40</w:t>
            </w:r>
            <w:r w:rsidRPr="00A920EC">
              <w:rPr>
                <w:rStyle w:val="fontstyle01"/>
                <w:rFonts w:ascii="Times New Roman" w:hAnsi="Times New Roman"/>
                <w:color w:val="auto"/>
                <w:sz w:val="28"/>
                <w:szCs w:val="28"/>
              </w:rPr>
              <w:t xml:space="preserve"> ± 1,</w:t>
            </w:r>
            <w:r w:rsidR="00733023" w:rsidRPr="00A920EC">
              <w:rPr>
                <w:rStyle w:val="fontstyle01"/>
                <w:rFonts w:ascii="Times New Roman" w:hAnsi="Times New Roman"/>
                <w:color w:val="auto"/>
                <w:sz w:val="28"/>
                <w:szCs w:val="28"/>
              </w:rPr>
              <w:t>50</w:t>
            </w:r>
          </w:p>
        </w:tc>
        <w:tc>
          <w:tcPr>
            <w:tcW w:w="1984" w:type="dxa"/>
            <w:tcBorders>
              <w:top w:val="single" w:sz="4" w:space="0" w:color="000000"/>
              <w:left w:val="single" w:sz="4" w:space="0" w:color="000000"/>
              <w:bottom w:val="single" w:sz="4" w:space="0" w:color="000000"/>
              <w:right w:val="single" w:sz="4" w:space="0" w:color="000000"/>
            </w:tcBorders>
            <w:vAlign w:val="center"/>
          </w:tcPr>
          <w:p w14:paraId="7D472DBA" w14:textId="3356B0F1"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33,9</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2,</w:t>
            </w:r>
            <w:r w:rsidR="00733023" w:rsidRPr="00A920EC">
              <w:rPr>
                <w:rStyle w:val="fontstyle01"/>
                <w:rFonts w:ascii="Times New Roman" w:hAnsi="Times New Roman"/>
                <w:color w:val="auto"/>
                <w:sz w:val="28"/>
                <w:szCs w:val="28"/>
              </w:rPr>
              <w:t>60</w:t>
            </w:r>
          </w:p>
        </w:tc>
        <w:tc>
          <w:tcPr>
            <w:tcW w:w="1985" w:type="dxa"/>
            <w:tcBorders>
              <w:top w:val="single" w:sz="4" w:space="0" w:color="000000"/>
              <w:left w:val="single" w:sz="4" w:space="0" w:color="000000"/>
              <w:bottom w:val="single" w:sz="4" w:space="0" w:color="000000"/>
              <w:right w:val="single" w:sz="4" w:space="0" w:color="000000"/>
            </w:tcBorders>
            <w:vAlign w:val="center"/>
          </w:tcPr>
          <w:p w14:paraId="2EB23135" w14:textId="64A2F89D" w:rsidR="00B32260" w:rsidRPr="00A920EC" w:rsidRDefault="00B32260"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34,6</w:t>
            </w:r>
            <w:r w:rsidR="00733023" w:rsidRPr="00A920EC">
              <w:rPr>
                <w:rStyle w:val="fontstyle01"/>
                <w:rFonts w:ascii="Times New Roman" w:hAnsi="Times New Roman"/>
                <w:color w:val="auto"/>
                <w:sz w:val="28"/>
                <w:szCs w:val="28"/>
              </w:rPr>
              <w:t>0</w:t>
            </w:r>
            <w:r w:rsidRPr="00A920EC">
              <w:rPr>
                <w:rStyle w:val="fontstyle01"/>
                <w:rFonts w:ascii="Times New Roman" w:hAnsi="Times New Roman"/>
                <w:color w:val="auto"/>
                <w:sz w:val="28"/>
                <w:szCs w:val="28"/>
              </w:rPr>
              <w:t xml:space="preserve"> ± 2,</w:t>
            </w:r>
            <w:r w:rsidR="00733023" w:rsidRPr="00A920EC">
              <w:rPr>
                <w:rStyle w:val="fontstyle01"/>
                <w:rFonts w:ascii="Times New Roman" w:hAnsi="Times New Roman"/>
                <w:color w:val="auto"/>
                <w:sz w:val="28"/>
                <w:szCs w:val="28"/>
              </w:rPr>
              <w:t>40</w:t>
            </w:r>
          </w:p>
        </w:tc>
        <w:tc>
          <w:tcPr>
            <w:tcW w:w="0" w:type="auto"/>
            <w:tcBorders>
              <w:top w:val="single" w:sz="4" w:space="0" w:color="000000"/>
              <w:left w:val="single" w:sz="4" w:space="0" w:color="000000"/>
              <w:bottom w:val="single" w:sz="4" w:space="0" w:color="000000"/>
              <w:right w:val="single" w:sz="4" w:space="0" w:color="000000"/>
            </w:tcBorders>
            <w:vAlign w:val="center"/>
          </w:tcPr>
          <w:p w14:paraId="051682D1" w14:textId="77777777" w:rsidR="00B32260" w:rsidRPr="00A920EC" w:rsidRDefault="00B32260" w:rsidP="00275F32">
            <w:pPr>
              <w:widowControl w:val="0"/>
              <w:spacing w:after="0" w:line="360" w:lineRule="auto"/>
              <w:ind w:left="6" w:firstLine="0"/>
              <w:jc w:val="center"/>
              <w:rPr>
                <w:color w:val="auto"/>
                <w:szCs w:val="28"/>
              </w:rPr>
            </w:pPr>
            <w:r w:rsidRPr="00A920EC">
              <w:rPr>
                <w:color w:val="auto"/>
                <w:szCs w:val="28"/>
              </w:rPr>
              <w:t>0,367</w:t>
            </w:r>
          </w:p>
        </w:tc>
      </w:tr>
      <w:tr w:rsidR="008532F9" w:rsidRPr="00A920EC" w14:paraId="31C203A9" w14:textId="77777777" w:rsidTr="00731ED5">
        <w:trPr>
          <w:trHeight w:val="430"/>
        </w:trPr>
        <w:tc>
          <w:tcPr>
            <w:tcW w:w="2269" w:type="dxa"/>
            <w:tcBorders>
              <w:top w:val="single" w:sz="4" w:space="0" w:color="000000"/>
              <w:left w:val="single" w:sz="4" w:space="0" w:color="000000"/>
              <w:bottom w:val="single" w:sz="4" w:space="0" w:color="000000"/>
              <w:right w:val="single" w:sz="4" w:space="0" w:color="000000"/>
            </w:tcBorders>
            <w:vAlign w:val="center"/>
          </w:tcPr>
          <w:p w14:paraId="1EA636C6" w14:textId="68342446" w:rsidR="002B41B6" w:rsidRPr="00A920EC" w:rsidRDefault="004B2551" w:rsidP="00275F32">
            <w:pPr>
              <w:widowControl w:val="0"/>
              <w:spacing w:after="0" w:line="360" w:lineRule="auto"/>
              <w:ind w:firstLine="0"/>
              <w:jc w:val="center"/>
              <w:rPr>
                <w:color w:val="auto"/>
                <w:szCs w:val="28"/>
              </w:rPr>
            </w:pPr>
            <w:r w:rsidRPr="00A920EC">
              <w:rPr>
                <w:color w:val="auto"/>
                <w:szCs w:val="28"/>
              </w:rPr>
              <w:t>p**</w:t>
            </w:r>
          </w:p>
        </w:tc>
        <w:tc>
          <w:tcPr>
            <w:tcW w:w="1843" w:type="dxa"/>
            <w:tcBorders>
              <w:top w:val="single" w:sz="4" w:space="0" w:color="000000"/>
              <w:left w:val="single" w:sz="4" w:space="0" w:color="000000"/>
              <w:bottom w:val="single" w:sz="4" w:space="0" w:color="000000"/>
              <w:right w:val="single" w:sz="4" w:space="0" w:color="000000"/>
            </w:tcBorders>
            <w:vAlign w:val="center"/>
          </w:tcPr>
          <w:p w14:paraId="0FA85175" w14:textId="415CDC95"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0,079</w:t>
            </w:r>
          </w:p>
          <w:p w14:paraId="4749A3E2" w14:textId="5A79CB42"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0,128</w:t>
            </w:r>
          </w:p>
          <w:p w14:paraId="51D629CB" w14:textId="71457FA1" w:rsidR="002B41B6" w:rsidRPr="00A920EC" w:rsidRDefault="004B2551" w:rsidP="00275F32">
            <w:pPr>
              <w:widowControl w:val="0"/>
              <w:spacing w:after="0" w:line="360"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0,444</w:t>
            </w:r>
          </w:p>
        </w:tc>
        <w:tc>
          <w:tcPr>
            <w:tcW w:w="1984" w:type="dxa"/>
            <w:tcBorders>
              <w:top w:val="single" w:sz="4" w:space="0" w:color="000000"/>
              <w:left w:val="single" w:sz="4" w:space="0" w:color="000000"/>
              <w:bottom w:val="single" w:sz="4" w:space="0" w:color="000000"/>
              <w:right w:val="single" w:sz="4" w:space="0" w:color="000000"/>
            </w:tcBorders>
            <w:vAlign w:val="center"/>
          </w:tcPr>
          <w:p w14:paraId="713D52C9" w14:textId="324B5133"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0,097</w:t>
            </w:r>
          </w:p>
          <w:p w14:paraId="589DEB65" w14:textId="5BE7859F"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0,127</w:t>
            </w:r>
          </w:p>
          <w:p w14:paraId="72DDBCEF" w14:textId="0BBB0746" w:rsidR="002B41B6" w:rsidRPr="00A920EC" w:rsidRDefault="004B2551"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rStyle w:val="fontstyle01"/>
                <w:rFonts w:ascii="Times New Roman" w:hAnsi="Times New Roman"/>
                <w:color w:val="auto"/>
                <w:sz w:val="28"/>
                <w:szCs w:val="28"/>
              </w:rPr>
              <w:t>= 0,306</w:t>
            </w:r>
          </w:p>
        </w:tc>
        <w:tc>
          <w:tcPr>
            <w:tcW w:w="1985" w:type="dxa"/>
            <w:tcBorders>
              <w:top w:val="single" w:sz="4" w:space="0" w:color="000000"/>
              <w:left w:val="single" w:sz="4" w:space="0" w:color="000000"/>
              <w:bottom w:val="single" w:sz="4" w:space="0" w:color="000000"/>
              <w:right w:val="single" w:sz="4" w:space="0" w:color="000000"/>
            </w:tcBorders>
            <w:vAlign w:val="center"/>
          </w:tcPr>
          <w:p w14:paraId="35176798" w14:textId="6618B94A"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t0-t2 </w:t>
            </w:r>
            <w:r w:rsidRPr="00A920EC">
              <w:rPr>
                <w:rStyle w:val="fontstyle01"/>
                <w:rFonts w:ascii="Times New Roman" w:hAnsi="Times New Roman"/>
                <w:color w:val="auto"/>
                <w:sz w:val="28"/>
                <w:szCs w:val="28"/>
              </w:rPr>
              <w:t>= 0,094</w:t>
            </w:r>
          </w:p>
          <w:p w14:paraId="5DEE0AEF" w14:textId="6329EA1C" w:rsidR="002B41B6" w:rsidRPr="00A920EC" w:rsidRDefault="004B2551" w:rsidP="00275F32">
            <w:pPr>
              <w:widowControl w:val="0"/>
              <w:spacing w:after="0" w:line="312" w:lineRule="auto"/>
              <w:ind w:firstLine="0"/>
              <w:jc w:val="center"/>
              <w:rPr>
                <w:rStyle w:val="fontstyle01"/>
                <w:rFonts w:ascii="Times New Roman" w:hAnsi="Times New Roman"/>
                <w:color w:val="auto"/>
                <w:sz w:val="28"/>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t0-t4 </w:t>
            </w:r>
            <w:r w:rsidRPr="00A920EC">
              <w:rPr>
                <w:rStyle w:val="fontstyle01"/>
                <w:rFonts w:ascii="Times New Roman" w:hAnsi="Times New Roman"/>
                <w:color w:val="auto"/>
                <w:sz w:val="28"/>
                <w:szCs w:val="28"/>
              </w:rPr>
              <w:t>= 0,178</w:t>
            </w:r>
          </w:p>
          <w:p w14:paraId="4A6FA075" w14:textId="190F5AC8" w:rsidR="002B41B6" w:rsidRPr="00A920EC" w:rsidRDefault="004B2551" w:rsidP="00275F32">
            <w:pPr>
              <w:widowControl w:val="0"/>
              <w:spacing w:after="0" w:line="360" w:lineRule="auto"/>
              <w:ind w:firstLine="0"/>
              <w:jc w:val="center"/>
              <w:rPr>
                <w:color w:val="auto"/>
                <w:szCs w:val="28"/>
              </w:rPr>
            </w:pPr>
            <w:r w:rsidRPr="00A920EC">
              <w:rPr>
                <w:rStyle w:val="fontstyle01"/>
                <w:rFonts w:ascii="Times New Roman" w:hAnsi="Times New Roman"/>
                <w:color w:val="auto"/>
                <w:sz w:val="28"/>
                <w:szCs w:val="28"/>
              </w:rPr>
              <w:t>p</w:t>
            </w:r>
            <w:r w:rsidRPr="00A920EC">
              <w:rPr>
                <w:rStyle w:val="fontstyle01"/>
                <w:rFonts w:ascii="Times New Roman" w:hAnsi="Times New Roman"/>
                <w:color w:val="auto"/>
                <w:sz w:val="28"/>
                <w:szCs w:val="28"/>
                <w:vertAlign w:val="subscript"/>
              </w:rPr>
              <w:t xml:space="preserve">t2-t4 </w:t>
            </w:r>
            <w:r w:rsidRPr="00A920EC">
              <w:rPr>
                <w:color w:val="auto"/>
                <w:szCs w:val="28"/>
              </w:rPr>
              <w:t>=</w:t>
            </w:r>
            <w:r w:rsidRPr="00A920EC">
              <w:rPr>
                <w:color w:val="auto"/>
              </w:rPr>
              <w:t xml:space="preserve"> 0,235</w:t>
            </w:r>
          </w:p>
        </w:tc>
        <w:tc>
          <w:tcPr>
            <w:tcW w:w="0" w:type="auto"/>
            <w:tcBorders>
              <w:top w:val="single" w:sz="4" w:space="0" w:color="000000"/>
              <w:left w:val="single" w:sz="4" w:space="0" w:color="000000"/>
              <w:bottom w:val="single" w:sz="4" w:space="0" w:color="000000"/>
              <w:right w:val="single" w:sz="4" w:space="0" w:color="000000"/>
            </w:tcBorders>
            <w:vAlign w:val="center"/>
          </w:tcPr>
          <w:p w14:paraId="376B7DB3" w14:textId="77777777" w:rsidR="002B41B6" w:rsidRPr="00A920EC" w:rsidRDefault="002B41B6" w:rsidP="00275F32">
            <w:pPr>
              <w:widowControl w:val="0"/>
              <w:spacing w:after="0" w:line="360" w:lineRule="auto"/>
              <w:ind w:left="6" w:firstLine="0"/>
              <w:jc w:val="center"/>
              <w:rPr>
                <w:color w:val="auto"/>
                <w:szCs w:val="28"/>
              </w:rPr>
            </w:pPr>
          </w:p>
        </w:tc>
      </w:tr>
    </w:tbl>
    <w:p w14:paraId="7B1336BE" w14:textId="0014C650" w:rsidR="00B32260" w:rsidRPr="00A920EC" w:rsidRDefault="00F56F5A" w:rsidP="00275F32">
      <w:pPr>
        <w:widowControl w:val="0"/>
        <w:spacing w:after="0" w:line="360" w:lineRule="auto"/>
        <w:ind w:left="6" w:firstLine="709"/>
        <w:rPr>
          <w:rStyle w:val="fontstyle01"/>
          <w:rFonts w:ascii="Times New Roman" w:hAnsi="Times New Roman"/>
          <w:i/>
          <w:color w:val="auto"/>
          <w:sz w:val="24"/>
          <w:szCs w:val="24"/>
        </w:rPr>
      </w:pPr>
      <w:bookmarkStart w:id="267" w:name="_Hlk216872275"/>
      <w:r w:rsidRPr="00A920EC">
        <w:rPr>
          <w:i/>
          <w:color w:val="auto"/>
          <w:sz w:val="24"/>
          <w:szCs w:val="24"/>
        </w:rPr>
        <w:t>p</w:t>
      </w:r>
      <w:r w:rsidR="00B32260" w:rsidRPr="00A920EC">
        <w:rPr>
          <w:i/>
          <w:color w:val="auto"/>
          <w:sz w:val="24"/>
          <w:szCs w:val="24"/>
        </w:rPr>
        <w:t xml:space="preserve">*: Anova test    </w:t>
      </w:r>
      <w:bookmarkEnd w:id="267"/>
      <w:r w:rsidRPr="00A920EC">
        <w:rPr>
          <w:i/>
          <w:color w:val="auto"/>
          <w:sz w:val="24"/>
          <w:szCs w:val="24"/>
        </w:rPr>
        <w:t>p</w:t>
      </w:r>
      <w:r w:rsidR="00B32260" w:rsidRPr="00A920EC">
        <w:rPr>
          <w:i/>
          <w:color w:val="auto"/>
          <w:sz w:val="24"/>
          <w:szCs w:val="24"/>
        </w:rPr>
        <w:t>**: Paired samples test</w:t>
      </w:r>
    </w:p>
    <w:p w14:paraId="2B281AC0" w14:textId="217CCD78" w:rsidR="00B32260" w:rsidRPr="00A920EC" w:rsidRDefault="00B32260" w:rsidP="00275F32">
      <w:pPr>
        <w:widowControl w:val="0"/>
        <w:spacing w:after="0" w:line="360" w:lineRule="auto"/>
        <w:ind w:firstLine="720"/>
        <w:rPr>
          <w:rStyle w:val="fontstyle01"/>
          <w:rFonts w:ascii="Times New Roman" w:hAnsi="Times New Roman"/>
          <w:color w:val="auto"/>
          <w:sz w:val="28"/>
          <w:szCs w:val="28"/>
        </w:rPr>
      </w:pPr>
      <w:r w:rsidRPr="00A920EC">
        <w:rPr>
          <w:rStyle w:val="fontstyle01"/>
          <w:rFonts w:ascii="Times New Roman" w:hAnsi="Times New Roman"/>
          <w:i/>
          <w:color w:val="auto"/>
          <w:sz w:val="28"/>
          <w:szCs w:val="28"/>
        </w:rPr>
        <w:t>Nhận xét:</w:t>
      </w:r>
      <w:r w:rsidRPr="00A920EC">
        <w:rPr>
          <w:rStyle w:val="fontstyle01"/>
          <w:rFonts w:ascii="Times New Roman" w:hAnsi="Times New Roman"/>
          <w:color w:val="auto"/>
          <w:sz w:val="28"/>
          <w:szCs w:val="28"/>
        </w:rPr>
        <w:t xml:space="preserve"> Giá trị albumin trung bình của các lô trước nghiên cứu tương đương (p&gt;0,05). Sau 2 và 4 tuần, nồng độ albumin </w:t>
      </w:r>
      <w:r w:rsidR="00141C09" w:rsidRPr="00A920EC">
        <w:rPr>
          <w:rStyle w:val="fontstyle01"/>
          <w:rFonts w:ascii="Times New Roman" w:hAnsi="Times New Roman"/>
          <w:color w:val="auto"/>
          <w:sz w:val="28"/>
          <w:szCs w:val="28"/>
        </w:rPr>
        <w:t xml:space="preserve">biến đổi nhẹ </w:t>
      </w:r>
      <w:r w:rsidRPr="00A920EC">
        <w:rPr>
          <w:rStyle w:val="fontstyle01"/>
          <w:rFonts w:ascii="Times New Roman" w:hAnsi="Times New Roman"/>
          <w:color w:val="auto"/>
          <w:sz w:val="28"/>
          <w:szCs w:val="28"/>
        </w:rPr>
        <w:t>giữa các lô</w:t>
      </w:r>
      <w:r w:rsidR="00141C09" w:rsidRPr="00A920EC">
        <w:rPr>
          <w:rStyle w:val="fontstyle01"/>
          <w:rFonts w:ascii="Times New Roman" w:hAnsi="Times New Roman"/>
          <w:color w:val="auto"/>
          <w:sz w:val="28"/>
          <w:szCs w:val="28"/>
        </w:rPr>
        <w:t>, tuy nhiên sự thay đổi này</w:t>
      </w:r>
      <w:r w:rsidRPr="00A920EC">
        <w:rPr>
          <w:rStyle w:val="fontstyle01"/>
          <w:rFonts w:ascii="Times New Roman" w:hAnsi="Times New Roman"/>
          <w:color w:val="auto"/>
          <w:sz w:val="28"/>
          <w:szCs w:val="28"/>
        </w:rPr>
        <w:t xml:space="preserve"> không khác biệt có ý nghĩa (p&gt;0,05). </w:t>
      </w:r>
    </w:p>
    <w:p w14:paraId="6F756D67" w14:textId="77777777" w:rsidR="007E11B2" w:rsidRPr="00A920EC" w:rsidRDefault="007E11B2" w:rsidP="00275F32">
      <w:pPr>
        <w:widowControl w:val="0"/>
        <w:spacing w:after="0" w:line="360" w:lineRule="auto"/>
        <w:ind w:firstLine="720"/>
        <w:rPr>
          <w:i/>
          <w:color w:val="auto"/>
          <w:szCs w:val="28"/>
        </w:rPr>
      </w:pPr>
      <w:r w:rsidRPr="00A920EC">
        <w:rPr>
          <w:i/>
          <w:color w:val="auto"/>
          <w:szCs w:val="28"/>
        </w:rPr>
        <w:t>- Hình ảnh đại thể gan, thận và lách của chuột cống trắng:</w:t>
      </w:r>
    </w:p>
    <w:p w14:paraId="06F2EC14" w14:textId="2FB41C70" w:rsidR="007E11B2" w:rsidRPr="00A920EC" w:rsidRDefault="007E11B2" w:rsidP="00275F32">
      <w:pPr>
        <w:widowControl w:val="0"/>
        <w:spacing w:after="0" w:line="360" w:lineRule="auto"/>
        <w:ind w:firstLine="720"/>
        <w:rPr>
          <w:color w:val="auto"/>
          <w:szCs w:val="28"/>
        </w:rPr>
      </w:pPr>
      <w:r w:rsidRPr="00A920EC">
        <w:rPr>
          <w:color w:val="auto"/>
          <w:szCs w:val="28"/>
        </w:rPr>
        <w:t xml:space="preserve">Quan sát và so sánh đại thể bằng mắt thường và dưới kính lúp có độ phóng đại 25 lần thấy: màu sắc, hình thái của gan, lách và thận ở hai lô dùng </w:t>
      </w:r>
      <w:r w:rsidR="006C47BB">
        <w:rPr>
          <w:color w:val="auto"/>
          <w:szCs w:val="28"/>
        </w:rPr>
        <w:t>Gel nano berberin</w:t>
      </w:r>
      <w:r w:rsidR="0023422C">
        <w:rPr>
          <w:color w:val="auto"/>
          <w:szCs w:val="28"/>
        </w:rPr>
        <w:t xml:space="preserve"> </w:t>
      </w:r>
      <w:r w:rsidRPr="00A920EC">
        <w:rPr>
          <w:color w:val="auto"/>
          <w:szCs w:val="28"/>
        </w:rPr>
        <w:t>không khác so với lô chứng.</w:t>
      </w:r>
    </w:p>
    <w:p w14:paraId="22DEDC1D" w14:textId="2BB3CD1B" w:rsidR="007E11B2" w:rsidRPr="00A920EC" w:rsidRDefault="007E11B2" w:rsidP="00275F32">
      <w:pPr>
        <w:widowControl w:val="0"/>
        <w:spacing w:after="0" w:line="360" w:lineRule="auto"/>
        <w:ind w:firstLine="720"/>
        <w:rPr>
          <w:color w:val="auto"/>
          <w:szCs w:val="28"/>
        </w:rPr>
      </w:pPr>
      <w:r w:rsidRPr="00A920EC">
        <w:rPr>
          <w:color w:val="auto"/>
          <w:szCs w:val="28"/>
        </w:rPr>
        <w:t xml:space="preserve">Kết quả nghiên cứu về mô bệnh học gan, thận, lách chuột cống trắng cho thấy </w:t>
      </w:r>
      <w:r w:rsidR="006C47BB">
        <w:rPr>
          <w:color w:val="auto"/>
          <w:szCs w:val="28"/>
        </w:rPr>
        <w:t>Gel nano berberin</w:t>
      </w:r>
      <w:r w:rsidR="0023422C">
        <w:rPr>
          <w:color w:val="auto"/>
          <w:szCs w:val="28"/>
        </w:rPr>
        <w:t xml:space="preserve"> </w:t>
      </w:r>
      <w:r w:rsidRPr="00A920EC">
        <w:rPr>
          <w:color w:val="auto"/>
          <w:szCs w:val="28"/>
        </w:rPr>
        <w:t xml:space="preserve">dùng đường uống ở </w:t>
      </w:r>
      <w:r w:rsidR="00416586" w:rsidRPr="00A920EC">
        <w:rPr>
          <w:color w:val="auto"/>
          <w:szCs w:val="28"/>
        </w:rPr>
        <w:t>2</w:t>
      </w:r>
      <w:r w:rsidRPr="00A920EC">
        <w:rPr>
          <w:color w:val="auto"/>
          <w:szCs w:val="28"/>
        </w:rPr>
        <w:t xml:space="preserve"> lô trong 04 tuần, không gây tổn thương trên gan, thận, lách của chuột cống trắng nghiên cứu.</w:t>
      </w:r>
    </w:p>
    <w:tbl>
      <w:tblPr>
        <w:tblStyle w:val="TableGrid0"/>
        <w:tblW w:w="94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27"/>
        <w:gridCol w:w="3118"/>
        <w:gridCol w:w="3119"/>
      </w:tblGrid>
      <w:tr w:rsidR="008532F9" w:rsidRPr="00A920EC" w14:paraId="01F7DCF8" w14:textId="77777777" w:rsidTr="00704B46">
        <w:trPr>
          <w:trHeight w:val="4395"/>
          <w:jc w:val="center"/>
        </w:trPr>
        <w:tc>
          <w:tcPr>
            <w:tcW w:w="3227" w:type="dxa"/>
          </w:tcPr>
          <w:p w14:paraId="29C92CD7" w14:textId="77777777" w:rsidR="00FB7E37" w:rsidRPr="00A920EC" w:rsidRDefault="00FB7E37" w:rsidP="00275F32">
            <w:pPr>
              <w:widowControl w:val="0"/>
              <w:spacing w:line="276" w:lineRule="auto"/>
              <w:ind w:firstLine="37"/>
              <w:jc w:val="center"/>
              <w:rPr>
                <w:color w:val="auto"/>
                <w:szCs w:val="28"/>
              </w:rPr>
            </w:pPr>
            <w:r w:rsidRPr="00A920EC">
              <w:rPr>
                <w:noProof/>
                <w:color w:val="auto"/>
                <w:szCs w:val="28"/>
              </w:rPr>
              <w:lastRenderedPageBreak/>
              <w:drawing>
                <wp:inline distT="0" distB="0" distL="0" distR="0" wp14:anchorId="493B065E" wp14:editId="28011759">
                  <wp:extent cx="1881554" cy="2508738"/>
                  <wp:effectExtent l="0" t="0" r="4445" b="6350"/>
                  <wp:docPr id="24" name="Picture 24" descr="F:\NCKH\nano berberin 2019\bao cao tien do\chuyen de cho ktra tien do lan 2\doc tinh\anh tho và chuot\anh gpf dai the ban cap\20210826_0815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NCKH\nano berberin 2019\bao cao tien do\chuyen de cho ktra tien do lan 2\doc tinh\anh tho và chuot\anh gpf dai the ban cap\20210826_08154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93001" cy="2524000"/>
                          </a:xfrm>
                          <a:prstGeom prst="rect">
                            <a:avLst/>
                          </a:prstGeom>
                          <a:noFill/>
                          <a:ln>
                            <a:noFill/>
                          </a:ln>
                        </pic:spPr>
                      </pic:pic>
                    </a:graphicData>
                  </a:graphic>
                </wp:inline>
              </w:drawing>
            </w:r>
          </w:p>
          <w:p w14:paraId="25C9EEC7" w14:textId="77777777" w:rsidR="00FB7E37" w:rsidRPr="00A920EC" w:rsidRDefault="00FB7E37" w:rsidP="00275F32">
            <w:pPr>
              <w:widowControl w:val="0"/>
              <w:spacing w:line="276" w:lineRule="auto"/>
              <w:jc w:val="center"/>
              <w:rPr>
                <w:color w:val="auto"/>
                <w:szCs w:val="28"/>
              </w:rPr>
            </w:pPr>
            <w:r w:rsidRPr="00A920EC">
              <w:rPr>
                <w:color w:val="auto"/>
                <w:szCs w:val="28"/>
              </w:rPr>
              <w:t>(a)</w:t>
            </w:r>
          </w:p>
        </w:tc>
        <w:tc>
          <w:tcPr>
            <w:tcW w:w="3118" w:type="dxa"/>
          </w:tcPr>
          <w:p w14:paraId="4EDA0463" w14:textId="77777777" w:rsidR="00FB7E37" w:rsidRPr="00A920EC" w:rsidRDefault="00FB7E37" w:rsidP="00275F32">
            <w:pPr>
              <w:widowControl w:val="0"/>
              <w:spacing w:line="276" w:lineRule="auto"/>
              <w:jc w:val="center"/>
              <w:rPr>
                <w:color w:val="auto"/>
                <w:szCs w:val="28"/>
              </w:rPr>
            </w:pPr>
            <w:r w:rsidRPr="00A920EC">
              <w:rPr>
                <w:noProof/>
                <w:color w:val="auto"/>
                <w:szCs w:val="28"/>
              </w:rPr>
              <w:drawing>
                <wp:inline distT="0" distB="0" distL="0" distR="0" wp14:anchorId="7E94B797" wp14:editId="398EF209">
                  <wp:extent cx="1881554" cy="2508738"/>
                  <wp:effectExtent l="0" t="0" r="4445" b="6350"/>
                  <wp:docPr id="12" name="Picture 12" descr="F:\NCKH\nano berberin 2019\bao cao tien do\chuyen de cho ktra tien do lan 2\doc tinh\anh tho và chuot\anh gpf dai the ban cap\20210826_083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NCKH\nano berberin 2019\bao cao tien do\chuyen de cho ktra tien do lan 2\doc tinh\anh tho và chuot\anh gpf dai the ban cap\20210826_083459.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81554" cy="2508738"/>
                          </a:xfrm>
                          <a:prstGeom prst="rect">
                            <a:avLst/>
                          </a:prstGeom>
                          <a:noFill/>
                          <a:ln>
                            <a:noFill/>
                          </a:ln>
                        </pic:spPr>
                      </pic:pic>
                    </a:graphicData>
                  </a:graphic>
                </wp:inline>
              </w:drawing>
            </w:r>
          </w:p>
          <w:p w14:paraId="1CE7175E" w14:textId="77777777" w:rsidR="00FB7E37" w:rsidRPr="00A920EC" w:rsidRDefault="00FB7E37" w:rsidP="00275F32">
            <w:pPr>
              <w:widowControl w:val="0"/>
              <w:spacing w:line="276" w:lineRule="auto"/>
              <w:jc w:val="center"/>
              <w:rPr>
                <w:color w:val="auto"/>
                <w:szCs w:val="28"/>
              </w:rPr>
            </w:pPr>
            <w:r w:rsidRPr="00A920EC">
              <w:rPr>
                <w:color w:val="auto"/>
                <w:szCs w:val="28"/>
              </w:rPr>
              <w:t>(b)</w:t>
            </w:r>
          </w:p>
        </w:tc>
        <w:tc>
          <w:tcPr>
            <w:tcW w:w="3119" w:type="dxa"/>
          </w:tcPr>
          <w:p w14:paraId="68783CF9" w14:textId="77777777" w:rsidR="00FB7E37" w:rsidRPr="00A920EC" w:rsidRDefault="00FB7E37" w:rsidP="00275F32">
            <w:pPr>
              <w:widowControl w:val="0"/>
              <w:spacing w:line="276" w:lineRule="auto"/>
              <w:jc w:val="center"/>
              <w:rPr>
                <w:color w:val="auto"/>
                <w:szCs w:val="28"/>
              </w:rPr>
            </w:pPr>
            <w:r w:rsidRPr="00A920EC">
              <w:rPr>
                <w:noProof/>
                <w:color w:val="auto"/>
                <w:szCs w:val="28"/>
              </w:rPr>
              <w:drawing>
                <wp:inline distT="0" distB="0" distL="0" distR="0" wp14:anchorId="76834BAD" wp14:editId="33CF8836">
                  <wp:extent cx="1881554" cy="2508738"/>
                  <wp:effectExtent l="0" t="0" r="4445" b="6350"/>
                  <wp:docPr id="13" name="Picture 13" descr="F:\NCKH\nano berberin 2019\bao cao tien do\chuyen de cho ktra tien do lan 2\doc tinh\anh tho và chuot\anh gpf dai the ban cap\20210826_090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NCKH\nano berberin 2019\bao cao tien do\chuyen de cho ktra tien do lan 2\doc tinh\anh tho và chuot\anh gpf dai the ban cap\20210826_090628.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98950" cy="2531933"/>
                          </a:xfrm>
                          <a:prstGeom prst="rect">
                            <a:avLst/>
                          </a:prstGeom>
                          <a:noFill/>
                          <a:ln>
                            <a:noFill/>
                          </a:ln>
                        </pic:spPr>
                      </pic:pic>
                    </a:graphicData>
                  </a:graphic>
                </wp:inline>
              </w:drawing>
            </w:r>
          </w:p>
          <w:p w14:paraId="67C815C4" w14:textId="77777777" w:rsidR="00FB7E37" w:rsidRPr="00A920EC" w:rsidRDefault="00FB7E37" w:rsidP="00275F32">
            <w:pPr>
              <w:widowControl w:val="0"/>
              <w:spacing w:line="276" w:lineRule="auto"/>
              <w:jc w:val="center"/>
              <w:rPr>
                <w:color w:val="auto"/>
                <w:szCs w:val="28"/>
              </w:rPr>
            </w:pPr>
            <w:r w:rsidRPr="00A920EC">
              <w:rPr>
                <w:color w:val="auto"/>
                <w:szCs w:val="28"/>
              </w:rPr>
              <w:t>(c)</w:t>
            </w:r>
          </w:p>
        </w:tc>
      </w:tr>
      <w:tr w:rsidR="008532F9" w:rsidRPr="00A920EC" w14:paraId="3E0E64BA" w14:textId="77777777" w:rsidTr="00704B46">
        <w:trPr>
          <w:trHeight w:val="764"/>
          <w:jc w:val="center"/>
        </w:trPr>
        <w:tc>
          <w:tcPr>
            <w:tcW w:w="9464" w:type="dxa"/>
            <w:gridSpan w:val="3"/>
          </w:tcPr>
          <w:p w14:paraId="4834943F" w14:textId="760BE9DE" w:rsidR="00C611B1" w:rsidRPr="00A920EC" w:rsidRDefault="00C611B1" w:rsidP="00F82AB5">
            <w:pPr>
              <w:widowControl w:val="0"/>
              <w:spacing w:line="276" w:lineRule="auto"/>
              <w:jc w:val="center"/>
              <w:outlineLvl w:val="4"/>
              <w:rPr>
                <w:b/>
                <w:i/>
                <w:color w:val="auto"/>
                <w:szCs w:val="28"/>
                <w:lang w:val="vi-VN"/>
              </w:rPr>
            </w:pPr>
            <w:bookmarkStart w:id="268" w:name="_Toc216872749"/>
            <w:bookmarkStart w:id="269" w:name="_Toc219244992"/>
            <w:bookmarkStart w:id="270" w:name="_Toc221666686"/>
            <w:bookmarkStart w:id="271" w:name="_Toc224737484"/>
            <w:bookmarkStart w:id="272" w:name="_Toc225427512"/>
            <w:bookmarkStart w:id="273" w:name="_Toc238027352"/>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6</w:t>
            </w:r>
            <w:r w:rsidRPr="00A920EC">
              <w:rPr>
                <w:b/>
                <w:i/>
                <w:color w:val="auto"/>
                <w:szCs w:val="28"/>
              </w:rPr>
              <w:fldChar w:fldCharType="end"/>
            </w:r>
            <w:r w:rsidRPr="00A920EC">
              <w:rPr>
                <w:b/>
                <w:i/>
                <w:color w:val="auto"/>
                <w:szCs w:val="28"/>
              </w:rPr>
              <w:t>.</w:t>
            </w:r>
            <w:r w:rsidRPr="00A920EC">
              <w:rPr>
                <w:b/>
                <w:bCs/>
                <w:i/>
                <w:iCs/>
                <w:color w:val="auto"/>
                <w:szCs w:val="28"/>
              </w:rPr>
              <w:t xml:space="preserve"> </w:t>
            </w:r>
            <w:r w:rsidR="00FB7E37" w:rsidRPr="00A920EC">
              <w:rPr>
                <w:b/>
                <w:i/>
                <w:color w:val="auto"/>
                <w:szCs w:val="28"/>
                <w:lang w:val="vi-VN"/>
              </w:rPr>
              <w:t xml:space="preserve">Hình ảnh </w:t>
            </w:r>
            <w:r w:rsidR="00FB7E37" w:rsidRPr="00A920EC">
              <w:rPr>
                <w:rFonts w:hint="eastAsia"/>
                <w:b/>
                <w:i/>
                <w:color w:val="auto"/>
                <w:szCs w:val="28"/>
                <w:lang w:val="vi-VN"/>
              </w:rPr>
              <w:t>đ</w:t>
            </w:r>
            <w:r w:rsidR="00FB7E37" w:rsidRPr="00A920EC">
              <w:rPr>
                <w:b/>
                <w:i/>
                <w:color w:val="auto"/>
                <w:szCs w:val="28"/>
                <w:lang w:val="vi-VN"/>
              </w:rPr>
              <w:t>ại thể gan, lách, thận của chuột cống trắng</w:t>
            </w:r>
            <w:bookmarkEnd w:id="268"/>
            <w:bookmarkEnd w:id="269"/>
            <w:bookmarkEnd w:id="270"/>
            <w:bookmarkEnd w:id="271"/>
            <w:bookmarkEnd w:id="272"/>
            <w:bookmarkEnd w:id="273"/>
            <w:r w:rsidR="00FB7E37" w:rsidRPr="00A920EC">
              <w:rPr>
                <w:b/>
                <w:i/>
                <w:color w:val="auto"/>
                <w:szCs w:val="28"/>
                <w:lang w:val="vi-VN"/>
              </w:rPr>
              <w:t xml:space="preserve"> </w:t>
            </w:r>
          </w:p>
          <w:p w14:paraId="0F580041" w14:textId="63E5A6EC" w:rsidR="00FB7E37" w:rsidRPr="00A920EC" w:rsidRDefault="00FB7E37" w:rsidP="00F82AB5">
            <w:pPr>
              <w:widowControl w:val="0"/>
              <w:spacing w:line="276" w:lineRule="auto"/>
              <w:jc w:val="center"/>
              <w:outlineLvl w:val="4"/>
              <w:rPr>
                <w:i/>
                <w:color w:val="auto"/>
                <w:szCs w:val="28"/>
              </w:rPr>
            </w:pPr>
            <w:bookmarkStart w:id="274" w:name="_Toc238027353"/>
            <w:r w:rsidRPr="00A920EC">
              <w:rPr>
                <w:b/>
                <w:i/>
                <w:color w:val="auto"/>
                <w:szCs w:val="28"/>
              </w:rPr>
              <w:t xml:space="preserve">của </w:t>
            </w:r>
            <w:r w:rsidRPr="00A920EC">
              <w:rPr>
                <w:b/>
                <w:i/>
                <w:color w:val="auto"/>
                <w:szCs w:val="28"/>
                <w:lang w:val="vi-VN"/>
              </w:rPr>
              <w:t>lô 1</w:t>
            </w:r>
            <w:r w:rsidR="00F56F5A" w:rsidRPr="00A920EC">
              <w:rPr>
                <w:b/>
                <w:i/>
                <w:color w:val="auto"/>
                <w:szCs w:val="28"/>
              </w:rPr>
              <w:t xml:space="preserve"> (lô thử 1)</w:t>
            </w:r>
            <w:r w:rsidRPr="00A920EC">
              <w:rPr>
                <w:b/>
                <w:i/>
                <w:color w:val="auto"/>
                <w:szCs w:val="28"/>
              </w:rPr>
              <w:t xml:space="preserve"> (a), lô 2</w:t>
            </w:r>
            <w:r w:rsidR="00F56F5A" w:rsidRPr="00A920EC">
              <w:rPr>
                <w:b/>
                <w:i/>
                <w:color w:val="auto"/>
                <w:szCs w:val="28"/>
              </w:rPr>
              <w:t xml:space="preserve"> (lô thử 2)</w:t>
            </w:r>
            <w:r w:rsidRPr="00A920EC">
              <w:rPr>
                <w:b/>
                <w:i/>
                <w:color w:val="auto"/>
                <w:szCs w:val="28"/>
              </w:rPr>
              <w:t xml:space="preserve"> (b) và lô 3</w:t>
            </w:r>
            <w:r w:rsidR="00F56F5A" w:rsidRPr="00A920EC">
              <w:rPr>
                <w:b/>
                <w:i/>
                <w:color w:val="auto"/>
                <w:szCs w:val="28"/>
              </w:rPr>
              <w:t xml:space="preserve"> (lô chứng)</w:t>
            </w:r>
            <w:r w:rsidRPr="00A920EC">
              <w:rPr>
                <w:b/>
                <w:i/>
                <w:color w:val="auto"/>
                <w:szCs w:val="28"/>
              </w:rPr>
              <w:t xml:space="preserve"> (c)</w:t>
            </w:r>
            <w:bookmarkEnd w:id="274"/>
          </w:p>
        </w:tc>
      </w:tr>
    </w:tbl>
    <w:p w14:paraId="5AAF153B" w14:textId="77777777" w:rsidR="007E11B2" w:rsidRPr="00A920EC" w:rsidRDefault="007E11B2" w:rsidP="00275F32">
      <w:pPr>
        <w:widowControl w:val="0"/>
        <w:spacing w:after="0" w:line="360" w:lineRule="auto"/>
        <w:ind w:firstLine="720"/>
        <w:rPr>
          <w:i/>
          <w:color w:val="auto"/>
          <w:szCs w:val="28"/>
        </w:rPr>
      </w:pPr>
      <w:r w:rsidRPr="00A920EC">
        <w:rPr>
          <w:i/>
          <w:color w:val="auto"/>
          <w:szCs w:val="28"/>
        </w:rPr>
        <w:t>- Hình ảnh cấu trúc vi thể gan, thận, lách chuột cống trắng</w:t>
      </w:r>
    </w:p>
    <w:p w14:paraId="09CE6A54" w14:textId="77777777" w:rsidR="007E11B2" w:rsidRPr="00A920EC" w:rsidRDefault="007E11B2" w:rsidP="00275F32">
      <w:pPr>
        <w:widowControl w:val="0"/>
        <w:spacing w:after="0" w:line="360" w:lineRule="auto"/>
        <w:ind w:firstLine="720"/>
        <w:rPr>
          <w:color w:val="auto"/>
          <w:szCs w:val="28"/>
        </w:rPr>
      </w:pPr>
      <w:r w:rsidRPr="00A920EC">
        <w:rPr>
          <w:color w:val="auto"/>
          <w:szCs w:val="28"/>
        </w:rPr>
        <w:t>+ Gan chuột: Ở cả ba nhóm cho hình ảnh cấu trúc bình thường. Các tế bào gan bình thường, bào tương thuần nhất, không bị thoái hóa. Cấu trúc tiểu thùy rõ. Các tế bào gan xếp thành dải, thành bè, giữa các dải, các bè gan có xoang mạch. Cấu trúc khoảng cửa bình thường, mạch máu bình thường.</w:t>
      </w:r>
    </w:p>
    <w:p w14:paraId="4ED1CF96" w14:textId="352369D1" w:rsidR="007E11B2" w:rsidRPr="00A920EC" w:rsidRDefault="007E11B2" w:rsidP="00275F32">
      <w:pPr>
        <w:widowControl w:val="0"/>
        <w:spacing w:after="0" w:line="360" w:lineRule="auto"/>
        <w:ind w:firstLine="720"/>
        <w:rPr>
          <w:color w:val="auto"/>
          <w:szCs w:val="28"/>
        </w:rPr>
      </w:pPr>
      <w:r w:rsidRPr="00A920EC">
        <w:rPr>
          <w:color w:val="auto"/>
          <w:szCs w:val="28"/>
        </w:rPr>
        <w:t>+ Thận chuột: ở cả ba nhóm cho hình ảnh vi thể cấu trúc thận bình thường. Cấu trúc các vòng rõ ràng, có các cầu thận, các ống thận và các mạch máu giữa các ống thận. Cấu trúc vùng tủy bình thường, cầu thận bình thường, khoang Bowman rõ. Các tế bào ống thận không bị thoái hóa, các mạch máu</w:t>
      </w:r>
      <w:r w:rsidR="00A57A7B" w:rsidRPr="00A920EC">
        <w:rPr>
          <w:color w:val="auto"/>
          <w:szCs w:val="28"/>
        </w:rPr>
        <w:t xml:space="preserve"> giãn nhẹ,</w:t>
      </w:r>
      <w:r w:rsidRPr="00A920EC">
        <w:rPr>
          <w:color w:val="auto"/>
          <w:szCs w:val="28"/>
        </w:rPr>
        <w:t xml:space="preserve"> sung huyết </w:t>
      </w:r>
      <w:r w:rsidR="00A57A7B" w:rsidRPr="00A920EC">
        <w:rPr>
          <w:color w:val="auto"/>
          <w:szCs w:val="28"/>
        </w:rPr>
        <w:t xml:space="preserve">mức độ </w:t>
      </w:r>
      <w:r w:rsidRPr="00A920EC">
        <w:rPr>
          <w:color w:val="auto"/>
          <w:szCs w:val="28"/>
        </w:rPr>
        <w:t>nhẹ. Không thấy hình ảnh tổn thương.</w:t>
      </w:r>
    </w:p>
    <w:p w14:paraId="62159ABC" w14:textId="2F53E667" w:rsidR="007E11B2" w:rsidRPr="00A920EC" w:rsidRDefault="007E11B2" w:rsidP="00275F32">
      <w:pPr>
        <w:widowControl w:val="0"/>
        <w:spacing w:after="0" w:line="360" w:lineRule="auto"/>
        <w:ind w:firstLine="720"/>
        <w:rPr>
          <w:color w:val="auto"/>
          <w:szCs w:val="28"/>
        </w:rPr>
      </w:pPr>
      <w:r w:rsidRPr="00A920EC">
        <w:rPr>
          <w:color w:val="auto"/>
          <w:szCs w:val="28"/>
        </w:rPr>
        <w:t>+ Lách chuột: Ở ba nhóm có hình ảnh tương tự nhau, không có tổn thương. Cấu trúc vùng tủy trắng các nang lympho rõ ràng, khá đồng đều với động mạch bút lông ở trung tâm. Vùng tủy đỏ có dây Billroth và các xoang mạch. Cấu trúc mạch máu, xoang bình thường.</w:t>
      </w:r>
    </w:p>
    <w:p w14:paraId="40BAD948" w14:textId="33C77825" w:rsidR="00FD6F53" w:rsidRPr="00A920EC" w:rsidRDefault="00EB221E" w:rsidP="00275F32">
      <w:pPr>
        <w:widowControl w:val="0"/>
        <w:spacing w:after="0" w:line="360" w:lineRule="auto"/>
        <w:ind w:firstLine="720"/>
        <w:rPr>
          <w:color w:val="auto"/>
          <w:szCs w:val="28"/>
        </w:rPr>
      </w:pPr>
      <w:r w:rsidRPr="00A920EC">
        <w:rPr>
          <w:noProof/>
          <w:color w:val="auto"/>
        </w:rPr>
        <w:lastRenderedPageBreak/>
        <w:drawing>
          <wp:inline distT="0" distB="0" distL="0" distR="0" wp14:anchorId="0C71792A" wp14:editId="3BA96119">
            <wp:extent cx="4882551" cy="5612831"/>
            <wp:effectExtent l="0" t="0" r="0"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99537" cy="5632357"/>
                    </a:xfrm>
                    <a:prstGeom prst="rect">
                      <a:avLst/>
                    </a:prstGeom>
                    <a:noFill/>
                    <a:ln>
                      <a:noFill/>
                    </a:ln>
                  </pic:spPr>
                </pic:pic>
              </a:graphicData>
            </a:graphic>
          </wp:inline>
        </w:drawing>
      </w:r>
    </w:p>
    <w:p w14:paraId="11B0508C" w14:textId="3313AF28" w:rsidR="00FD6F53" w:rsidRPr="00A920EC" w:rsidRDefault="00FD6F53" w:rsidP="00F82AB5">
      <w:pPr>
        <w:widowControl w:val="0"/>
        <w:spacing w:after="0" w:line="360" w:lineRule="auto"/>
        <w:ind w:firstLine="720"/>
        <w:outlineLvl w:val="4"/>
        <w:rPr>
          <w:color w:val="auto"/>
          <w:szCs w:val="28"/>
        </w:rPr>
      </w:pPr>
      <w:bookmarkStart w:id="275" w:name="_Toc219244993"/>
      <w:bookmarkStart w:id="276" w:name="_Toc221666687"/>
      <w:bookmarkStart w:id="277" w:name="_Toc238027354"/>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7</w:t>
      </w:r>
      <w:r w:rsidRPr="00A920EC">
        <w:rPr>
          <w:b/>
          <w:i/>
          <w:color w:val="auto"/>
          <w:szCs w:val="28"/>
        </w:rPr>
        <w:fldChar w:fldCharType="end"/>
      </w:r>
      <w:r w:rsidRPr="00A920EC">
        <w:rPr>
          <w:b/>
          <w:i/>
          <w:color w:val="auto"/>
          <w:szCs w:val="28"/>
        </w:rPr>
        <w:t>.</w:t>
      </w:r>
      <w:r w:rsidRPr="00A920EC">
        <w:rPr>
          <w:color w:val="auto"/>
          <w:szCs w:val="28"/>
        </w:rPr>
        <w:t xml:space="preserve"> </w:t>
      </w:r>
      <w:r w:rsidR="009C3EC8" w:rsidRPr="00A920EC">
        <w:rPr>
          <w:b/>
          <w:i/>
          <w:color w:val="auto"/>
          <w:szCs w:val="28"/>
        </w:rPr>
        <w:t>Hình ảnh cấu trúc vi thể gan (lô thử 1: C2, lô thử 2: C3, lô chứng</w:t>
      </w:r>
      <w:r w:rsidR="00EB221E" w:rsidRPr="00A920EC">
        <w:rPr>
          <w:b/>
          <w:i/>
          <w:color w:val="auto"/>
          <w:szCs w:val="28"/>
        </w:rPr>
        <w:t>: C25):</w:t>
      </w:r>
      <w:r w:rsidR="00EB221E" w:rsidRPr="00A920EC">
        <w:rPr>
          <w:color w:val="auto"/>
          <w:szCs w:val="28"/>
        </w:rPr>
        <w:t xml:space="preserve"> Các tế bào gan sắp xếp thành dải, thành bè, giữa các dải, các bè gan có xoang mạch. Các tế bào gan không bị thoái hóa. Các xoang mạch bị sung huyết nhẹ. Tĩnh mạch trung tâm tiểu thùy rõ, không bị sung huyết (mũi tên xanh)</w:t>
      </w:r>
      <w:bookmarkEnd w:id="275"/>
      <w:bookmarkEnd w:id="276"/>
      <w:bookmarkEnd w:id="277"/>
    </w:p>
    <w:p w14:paraId="3577B19B" w14:textId="732BEB4D" w:rsidR="00FD6F53" w:rsidRPr="00A920EC" w:rsidRDefault="00F56F5A" w:rsidP="00275F32">
      <w:pPr>
        <w:widowControl w:val="0"/>
        <w:spacing w:after="0" w:line="360" w:lineRule="auto"/>
        <w:ind w:firstLine="720"/>
        <w:rPr>
          <w:color w:val="auto"/>
          <w:szCs w:val="28"/>
        </w:rPr>
      </w:pPr>
      <w:r w:rsidRPr="00A920EC">
        <w:rPr>
          <w:noProof/>
          <w:color w:val="auto"/>
        </w:rPr>
        <w:lastRenderedPageBreak/>
        <mc:AlternateContent>
          <mc:Choice Requires="wps">
            <w:drawing>
              <wp:anchor distT="0" distB="0" distL="114300" distR="114300" simplePos="0" relativeHeight="251673088" behindDoc="0" locked="0" layoutInCell="1" allowOverlap="1" wp14:anchorId="039D4589" wp14:editId="6BFEE1FB">
                <wp:simplePos x="0" y="0"/>
                <wp:positionH relativeFrom="column">
                  <wp:posOffset>3586480</wp:posOffset>
                </wp:positionH>
                <wp:positionV relativeFrom="paragraph">
                  <wp:posOffset>5452441</wp:posOffset>
                </wp:positionV>
                <wp:extent cx="1060450" cy="301625"/>
                <wp:effectExtent l="0" t="0" r="25400" b="22225"/>
                <wp:wrapNone/>
                <wp:docPr id="31867" name="Text Box 31867"/>
                <wp:cNvGraphicFramePr/>
                <a:graphic xmlns:a="http://schemas.openxmlformats.org/drawingml/2006/main">
                  <a:graphicData uri="http://schemas.microsoft.com/office/word/2010/wordprocessingShape">
                    <wps:wsp>
                      <wps:cNvSpPr txBox="1"/>
                      <wps:spPr>
                        <a:xfrm>
                          <a:off x="0" y="0"/>
                          <a:ext cx="1060450" cy="301625"/>
                        </a:xfrm>
                        <a:prstGeom prst="rect">
                          <a:avLst/>
                        </a:prstGeom>
                        <a:solidFill>
                          <a:schemeClr val="lt1"/>
                        </a:solidFill>
                        <a:ln w="6350">
                          <a:solidFill>
                            <a:prstClr val="black"/>
                          </a:solidFill>
                        </a:ln>
                      </wps:spPr>
                      <wps:txbx>
                        <w:txbxContent>
                          <w:p w14:paraId="426D9055" w14:textId="6142AD7D" w:rsidR="00207726" w:rsidRPr="00F2637D" w:rsidRDefault="00207726"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7" o:spid="_x0000_s1139" type="#_x0000_t202" style="position:absolute;left:0;text-align:left;margin-left:282.4pt;margin-top:429.35pt;width:83.5pt;height:23.7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" fillcolor="white [3201]" strokeweight=".5pt">
                <v:textbox>
                  <w:txbxContent>
                    <w:p w14:paraId="426D9055" w14:textId="6142AD7D" w:rsidR="005D6449" w:rsidRPr="00F2637D" w:rsidRDefault="005D6449"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2</w:t>
                      </w:r>
                      <w:r w:rsidRPr="00F2637D">
                        <w:rPr>
                          <w:sz w:val="24"/>
                          <w:szCs w:val="24"/>
                        </w:rPr>
                        <w:t>0</w:t>
                      </w:r>
                    </w:p>
                  </w:txbxContent>
                </v:textbox>
              </v:shape>
            </w:pict>
          </mc:Fallback>
        </mc:AlternateContent>
      </w:r>
      <w:r w:rsidRPr="00A920EC">
        <w:rPr>
          <w:noProof/>
          <w:color w:val="auto"/>
        </w:rPr>
        <mc:AlternateContent>
          <mc:Choice Requires="wps">
            <w:drawing>
              <wp:anchor distT="0" distB="0" distL="114300" distR="114300" simplePos="0" relativeHeight="251668992" behindDoc="0" locked="0" layoutInCell="1" allowOverlap="1" wp14:anchorId="7DB244B2" wp14:editId="2C305B96">
                <wp:simplePos x="0" y="0"/>
                <wp:positionH relativeFrom="column">
                  <wp:posOffset>1205865</wp:posOffset>
                </wp:positionH>
                <wp:positionV relativeFrom="paragraph">
                  <wp:posOffset>5442916</wp:posOffset>
                </wp:positionV>
                <wp:extent cx="1060450" cy="301625"/>
                <wp:effectExtent l="0" t="0" r="25400" b="22225"/>
                <wp:wrapNone/>
                <wp:docPr id="31866" name="Text Box 31866"/>
                <wp:cNvGraphicFramePr/>
                <a:graphic xmlns:a="http://schemas.openxmlformats.org/drawingml/2006/main">
                  <a:graphicData uri="http://schemas.microsoft.com/office/word/2010/wordprocessingShape">
                    <wps:wsp>
                      <wps:cNvSpPr txBox="1"/>
                      <wps:spPr>
                        <a:xfrm>
                          <a:off x="0" y="0"/>
                          <a:ext cx="1060450" cy="301625"/>
                        </a:xfrm>
                        <a:prstGeom prst="rect">
                          <a:avLst/>
                        </a:prstGeom>
                        <a:solidFill>
                          <a:schemeClr val="lt1"/>
                        </a:solidFill>
                        <a:ln w="6350">
                          <a:solidFill>
                            <a:prstClr val="black"/>
                          </a:solidFill>
                        </a:ln>
                      </wps:spPr>
                      <wps:txbx>
                        <w:txbxContent>
                          <w:p w14:paraId="20611F98" w14:textId="7C1EDF03" w:rsidR="00207726" w:rsidRPr="00F2637D" w:rsidRDefault="00207726"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6" o:spid="_x0000_s1140" type="#_x0000_t202" style="position:absolute;left:0;text-align:left;margin-left:94.95pt;margin-top:428.6pt;width:83.5pt;height:23.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" fillcolor="white [3201]" strokeweight=".5pt">
                <v:textbox>
                  <w:txbxContent>
                    <w:p w14:paraId="20611F98" w14:textId="7C1EDF03" w:rsidR="005D6449" w:rsidRPr="00F2637D" w:rsidRDefault="005D6449"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1</w:t>
                      </w:r>
                      <w:r w:rsidRPr="00F2637D">
                        <w:rPr>
                          <w:sz w:val="24"/>
                          <w:szCs w:val="24"/>
                        </w:rPr>
                        <w:t>0</w:t>
                      </w:r>
                    </w:p>
                  </w:txbxContent>
                </v:textbox>
              </v:shape>
            </w:pict>
          </mc:Fallback>
        </mc:AlternateContent>
      </w:r>
      <w:r w:rsidR="00F2637D" w:rsidRPr="00A920EC">
        <w:rPr>
          <w:noProof/>
          <w:color w:val="auto"/>
        </w:rPr>
        <mc:AlternateContent>
          <mc:Choice Requires="wps">
            <w:drawing>
              <wp:anchor distT="0" distB="0" distL="114300" distR="114300" simplePos="0" relativeHeight="251664896" behindDoc="0" locked="0" layoutInCell="1" allowOverlap="1" wp14:anchorId="406F581F" wp14:editId="563657A4">
                <wp:simplePos x="0" y="0"/>
                <wp:positionH relativeFrom="column">
                  <wp:posOffset>3518056</wp:posOffset>
                </wp:positionH>
                <wp:positionV relativeFrom="paragraph">
                  <wp:posOffset>3430690</wp:posOffset>
                </wp:positionV>
                <wp:extent cx="1061049" cy="301924"/>
                <wp:effectExtent l="0" t="0" r="25400" b="22225"/>
                <wp:wrapNone/>
                <wp:docPr id="31865" name="Text Box 31865"/>
                <wp:cNvGraphicFramePr/>
                <a:graphic xmlns:a="http://schemas.openxmlformats.org/drawingml/2006/main">
                  <a:graphicData uri="http://schemas.microsoft.com/office/word/2010/wordprocessingShape">
                    <wps:wsp>
                      <wps:cNvSpPr txBox="1"/>
                      <wps:spPr>
                        <a:xfrm>
                          <a:off x="0" y="0"/>
                          <a:ext cx="1061049" cy="301924"/>
                        </a:xfrm>
                        <a:prstGeom prst="rect">
                          <a:avLst/>
                        </a:prstGeom>
                        <a:solidFill>
                          <a:schemeClr val="lt1"/>
                        </a:solidFill>
                        <a:ln w="6350">
                          <a:solidFill>
                            <a:prstClr val="black"/>
                          </a:solidFill>
                        </a:ln>
                      </wps:spPr>
                      <wps:txbx>
                        <w:txbxContent>
                          <w:p w14:paraId="075134B9" w14:textId="0BBCF2E5" w:rsidR="00207726" w:rsidRPr="00F2637D" w:rsidRDefault="00207726"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5" o:spid="_x0000_s1141" type="#_x0000_t202" style="position:absolute;left:0;text-align:left;margin-left:277pt;margin-top:270.15pt;width:83.55pt;height:23.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" fillcolor="white [3201]" strokeweight=".5pt">
                <v:textbox>
                  <w:txbxContent>
                    <w:p w14:paraId="075134B9" w14:textId="0BBCF2E5" w:rsidR="005D6449" w:rsidRPr="00F2637D" w:rsidRDefault="005D6449"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2</w:t>
                      </w:r>
                      <w:r w:rsidRPr="00F2637D">
                        <w:rPr>
                          <w:sz w:val="24"/>
                          <w:szCs w:val="24"/>
                        </w:rPr>
                        <w:t>0</w:t>
                      </w:r>
                    </w:p>
                  </w:txbxContent>
                </v:textbox>
              </v:shape>
            </w:pict>
          </mc:Fallback>
        </mc:AlternateContent>
      </w:r>
      <w:r w:rsidR="00F2637D" w:rsidRPr="00A920EC">
        <w:rPr>
          <w:noProof/>
          <w:color w:val="auto"/>
        </w:rPr>
        <mc:AlternateContent>
          <mc:Choice Requires="wps">
            <w:drawing>
              <wp:anchor distT="0" distB="0" distL="114300" distR="114300" simplePos="0" relativeHeight="251660800" behindDoc="0" locked="0" layoutInCell="1" allowOverlap="1" wp14:anchorId="213A4C9C" wp14:editId="7DCD19B9">
                <wp:simplePos x="0" y="0"/>
                <wp:positionH relativeFrom="column">
                  <wp:posOffset>1197981</wp:posOffset>
                </wp:positionH>
                <wp:positionV relativeFrom="paragraph">
                  <wp:posOffset>3465255</wp:posOffset>
                </wp:positionV>
                <wp:extent cx="1061049" cy="301924"/>
                <wp:effectExtent l="0" t="0" r="25400" b="22225"/>
                <wp:wrapNone/>
                <wp:docPr id="31864" name="Text Box 31864"/>
                <wp:cNvGraphicFramePr/>
                <a:graphic xmlns:a="http://schemas.openxmlformats.org/drawingml/2006/main">
                  <a:graphicData uri="http://schemas.microsoft.com/office/word/2010/wordprocessingShape">
                    <wps:wsp>
                      <wps:cNvSpPr txBox="1"/>
                      <wps:spPr>
                        <a:xfrm>
                          <a:off x="0" y="0"/>
                          <a:ext cx="1061049" cy="301924"/>
                        </a:xfrm>
                        <a:prstGeom prst="rect">
                          <a:avLst/>
                        </a:prstGeom>
                        <a:solidFill>
                          <a:schemeClr val="lt1"/>
                        </a:solidFill>
                        <a:ln w="6350">
                          <a:solidFill>
                            <a:prstClr val="black"/>
                          </a:solidFill>
                        </a:ln>
                      </wps:spPr>
                      <wps:txbx>
                        <w:txbxContent>
                          <w:p w14:paraId="320D8F24" w14:textId="4BEF2DE1" w:rsidR="00207726" w:rsidRPr="00F2637D" w:rsidRDefault="00207726"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4" o:spid="_x0000_s1142" type="#_x0000_t202" style="position:absolute;left:0;text-align:left;margin-left:94.35pt;margin-top:272.85pt;width:83.55pt;height:23.7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" fillcolor="white [3201]" strokeweight=".5pt">
                <v:textbox>
                  <w:txbxContent>
                    <w:p w14:paraId="320D8F24" w14:textId="4BEF2DE1" w:rsidR="005D6449" w:rsidRPr="00F2637D" w:rsidRDefault="005D6449"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1</w:t>
                      </w:r>
                      <w:r w:rsidRPr="00F2637D">
                        <w:rPr>
                          <w:sz w:val="24"/>
                          <w:szCs w:val="24"/>
                        </w:rPr>
                        <w:t>0</w:t>
                      </w:r>
                    </w:p>
                  </w:txbxContent>
                </v:textbox>
              </v:shape>
            </w:pict>
          </mc:Fallback>
        </mc:AlternateContent>
      </w:r>
      <w:r w:rsidR="00F2637D" w:rsidRPr="00A920EC">
        <w:rPr>
          <w:noProof/>
          <w:color w:val="auto"/>
        </w:rPr>
        <mc:AlternateContent>
          <mc:Choice Requires="wps">
            <w:drawing>
              <wp:anchor distT="0" distB="0" distL="114300" distR="114300" simplePos="0" relativeHeight="251656704" behindDoc="0" locked="0" layoutInCell="1" allowOverlap="1" wp14:anchorId="5B4DE9DA" wp14:editId="4060C4AB">
                <wp:simplePos x="0" y="0"/>
                <wp:positionH relativeFrom="column">
                  <wp:posOffset>3535524</wp:posOffset>
                </wp:positionH>
                <wp:positionV relativeFrom="paragraph">
                  <wp:posOffset>1533525</wp:posOffset>
                </wp:positionV>
                <wp:extent cx="1061049" cy="301924"/>
                <wp:effectExtent l="0" t="0" r="25400" b="22225"/>
                <wp:wrapNone/>
                <wp:docPr id="31863" name="Text Box 31863"/>
                <wp:cNvGraphicFramePr/>
                <a:graphic xmlns:a="http://schemas.openxmlformats.org/drawingml/2006/main">
                  <a:graphicData uri="http://schemas.microsoft.com/office/word/2010/wordprocessingShape">
                    <wps:wsp>
                      <wps:cNvSpPr txBox="1"/>
                      <wps:spPr>
                        <a:xfrm>
                          <a:off x="0" y="0"/>
                          <a:ext cx="1061049" cy="301924"/>
                        </a:xfrm>
                        <a:prstGeom prst="rect">
                          <a:avLst/>
                        </a:prstGeom>
                        <a:solidFill>
                          <a:schemeClr val="lt1"/>
                        </a:solidFill>
                        <a:ln w="6350">
                          <a:solidFill>
                            <a:prstClr val="black"/>
                          </a:solidFill>
                        </a:ln>
                      </wps:spPr>
                      <wps:txbx>
                        <w:txbxContent>
                          <w:p w14:paraId="3BBE6063" w14:textId="11022456" w:rsidR="00207726" w:rsidRPr="00F2637D" w:rsidRDefault="00207726" w:rsidP="00710638">
                            <w:pPr>
                              <w:ind w:firstLine="0"/>
                              <w:jc w:val="center"/>
                              <w:rPr>
                                <w:sz w:val="24"/>
                                <w:szCs w:val="24"/>
                              </w:rPr>
                            </w:pPr>
                            <w:r w:rsidRPr="00F2637D">
                              <w:rPr>
                                <w:sz w:val="24"/>
                                <w:szCs w:val="24"/>
                              </w:rPr>
                              <w:t>C2-HE.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3" o:spid="_x0000_s1143" type="#_x0000_t202" style="position:absolute;left:0;text-align:left;margin-left:278.4pt;margin-top:120.75pt;width:83.55pt;height:23.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" fillcolor="white [3201]" strokeweight=".5pt">
                <v:textbox>
                  <w:txbxContent>
                    <w:p w14:paraId="3BBE6063" w14:textId="11022456" w:rsidR="005D6449" w:rsidRPr="00F2637D" w:rsidRDefault="005D6449" w:rsidP="00710638">
                      <w:pPr>
                        <w:ind w:firstLine="0"/>
                        <w:jc w:val="center"/>
                        <w:rPr>
                          <w:sz w:val="24"/>
                          <w:szCs w:val="24"/>
                        </w:rPr>
                      </w:pPr>
                      <w:r w:rsidRPr="00F2637D">
                        <w:rPr>
                          <w:sz w:val="24"/>
                          <w:szCs w:val="24"/>
                        </w:rPr>
                        <w:t>C2-HE.</w:t>
                      </w:r>
                      <w:r>
                        <w:rPr>
                          <w:sz w:val="24"/>
                          <w:szCs w:val="24"/>
                        </w:rPr>
                        <w:t>2</w:t>
                      </w:r>
                      <w:r w:rsidRPr="00F2637D">
                        <w:rPr>
                          <w:sz w:val="24"/>
                          <w:szCs w:val="24"/>
                        </w:rPr>
                        <w:t>0</w:t>
                      </w:r>
                    </w:p>
                  </w:txbxContent>
                </v:textbox>
              </v:shape>
            </w:pict>
          </mc:Fallback>
        </mc:AlternateContent>
      </w:r>
      <w:r w:rsidR="00F2637D" w:rsidRPr="00A920EC">
        <w:rPr>
          <w:noProof/>
          <w:color w:val="auto"/>
        </w:rPr>
        <mc:AlternateContent>
          <mc:Choice Requires="wps">
            <w:drawing>
              <wp:anchor distT="0" distB="0" distL="114300" distR="114300" simplePos="0" relativeHeight="251652608" behindDoc="0" locked="0" layoutInCell="1" allowOverlap="1" wp14:anchorId="60547271" wp14:editId="5B65B4B4">
                <wp:simplePos x="0" y="0"/>
                <wp:positionH relativeFrom="column">
                  <wp:posOffset>1189426</wp:posOffset>
                </wp:positionH>
                <wp:positionV relativeFrom="paragraph">
                  <wp:posOffset>1533669</wp:posOffset>
                </wp:positionV>
                <wp:extent cx="1061049" cy="301924"/>
                <wp:effectExtent l="0" t="0" r="25400" b="22225"/>
                <wp:wrapNone/>
                <wp:docPr id="31862" name="Text Box 31862"/>
                <wp:cNvGraphicFramePr/>
                <a:graphic xmlns:a="http://schemas.openxmlformats.org/drawingml/2006/main">
                  <a:graphicData uri="http://schemas.microsoft.com/office/word/2010/wordprocessingShape">
                    <wps:wsp>
                      <wps:cNvSpPr txBox="1"/>
                      <wps:spPr>
                        <a:xfrm>
                          <a:off x="0" y="0"/>
                          <a:ext cx="1061049" cy="301924"/>
                        </a:xfrm>
                        <a:prstGeom prst="rect">
                          <a:avLst/>
                        </a:prstGeom>
                        <a:solidFill>
                          <a:schemeClr val="lt1"/>
                        </a:solidFill>
                        <a:ln w="6350">
                          <a:solidFill>
                            <a:prstClr val="black"/>
                          </a:solidFill>
                        </a:ln>
                      </wps:spPr>
                      <wps:txbx>
                        <w:txbxContent>
                          <w:p w14:paraId="60D5C9B8" w14:textId="13026913" w:rsidR="00207726" w:rsidRPr="00F2637D" w:rsidRDefault="00207726" w:rsidP="00710638">
                            <w:pPr>
                              <w:ind w:firstLine="0"/>
                              <w:jc w:val="center"/>
                              <w:rPr>
                                <w:sz w:val="24"/>
                                <w:szCs w:val="24"/>
                              </w:rPr>
                            </w:pPr>
                            <w:r w:rsidRPr="00F2637D">
                              <w:rPr>
                                <w:sz w:val="24"/>
                                <w:szCs w:val="24"/>
                              </w:rPr>
                              <w:t>C2-HE.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862" o:spid="_x0000_s1144" type="#_x0000_t202" style="position:absolute;left:0;text-align:left;margin-left:93.65pt;margin-top:120.75pt;width:83.55pt;height:23.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" fillcolor="white [3201]" strokeweight=".5pt">
                <v:textbox>
                  <w:txbxContent>
                    <w:p w14:paraId="60D5C9B8" w14:textId="13026913" w:rsidR="005D6449" w:rsidRPr="00F2637D" w:rsidRDefault="005D6449" w:rsidP="00710638">
                      <w:pPr>
                        <w:ind w:firstLine="0"/>
                        <w:jc w:val="center"/>
                        <w:rPr>
                          <w:sz w:val="24"/>
                          <w:szCs w:val="24"/>
                        </w:rPr>
                      </w:pPr>
                      <w:r w:rsidRPr="00F2637D">
                        <w:rPr>
                          <w:sz w:val="24"/>
                          <w:szCs w:val="24"/>
                        </w:rPr>
                        <w:t>C2-HE.</w:t>
                      </w:r>
                      <w:r>
                        <w:rPr>
                          <w:sz w:val="24"/>
                          <w:szCs w:val="24"/>
                        </w:rPr>
                        <w:t>1</w:t>
                      </w:r>
                      <w:r w:rsidRPr="00F2637D">
                        <w:rPr>
                          <w:sz w:val="24"/>
                          <w:szCs w:val="24"/>
                        </w:rPr>
                        <w:t>0</w:t>
                      </w:r>
                    </w:p>
                  </w:txbxContent>
                </v:textbox>
              </v:shape>
            </w:pict>
          </mc:Fallback>
        </mc:AlternateContent>
      </w:r>
      <w:r w:rsidR="00EB221E" w:rsidRPr="00A920EC">
        <w:rPr>
          <w:noProof/>
          <w:color w:val="auto"/>
        </w:rPr>
        <w:drawing>
          <wp:inline distT="0" distB="0" distL="0" distR="0" wp14:anchorId="7985D61D" wp14:editId="67D23C66">
            <wp:extent cx="4959356" cy="5753819"/>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963337" cy="5758438"/>
                    </a:xfrm>
                    <a:prstGeom prst="rect">
                      <a:avLst/>
                    </a:prstGeom>
                    <a:noFill/>
                    <a:ln>
                      <a:noFill/>
                    </a:ln>
                  </pic:spPr>
                </pic:pic>
              </a:graphicData>
            </a:graphic>
          </wp:inline>
        </w:drawing>
      </w:r>
    </w:p>
    <w:p w14:paraId="5F2C38AA" w14:textId="776F478F" w:rsidR="00EB221E" w:rsidRPr="00A920EC" w:rsidRDefault="00EB221E" w:rsidP="00F82AB5">
      <w:pPr>
        <w:widowControl w:val="0"/>
        <w:spacing w:after="0" w:line="360" w:lineRule="auto"/>
        <w:ind w:firstLine="709"/>
        <w:outlineLvl w:val="4"/>
        <w:rPr>
          <w:color w:val="auto"/>
          <w:szCs w:val="28"/>
          <w:lang w:val="vi-VN"/>
        </w:rPr>
      </w:pPr>
      <w:bookmarkStart w:id="278" w:name="_Toc219244994"/>
      <w:bookmarkStart w:id="279" w:name="_Toc221666688"/>
      <w:bookmarkStart w:id="280" w:name="_Toc238027355"/>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8</w:t>
      </w:r>
      <w:r w:rsidRPr="00A920EC">
        <w:rPr>
          <w:b/>
          <w:i/>
          <w:color w:val="auto"/>
          <w:szCs w:val="28"/>
        </w:rPr>
        <w:fldChar w:fldCharType="end"/>
      </w:r>
      <w:r w:rsidRPr="00A920EC">
        <w:rPr>
          <w:b/>
          <w:i/>
          <w:color w:val="auto"/>
          <w:szCs w:val="28"/>
        </w:rPr>
        <w:t>.</w:t>
      </w:r>
      <w:r w:rsidRPr="00A920EC">
        <w:rPr>
          <w:b/>
          <w:bCs/>
          <w:i/>
          <w:iCs/>
          <w:color w:val="auto"/>
          <w:szCs w:val="28"/>
        </w:rPr>
        <w:t xml:space="preserve"> </w:t>
      </w:r>
      <w:bookmarkStart w:id="281" w:name="_Toc216872752"/>
      <w:r w:rsidRPr="00A920EC">
        <w:rPr>
          <w:b/>
          <w:i/>
          <w:color w:val="auto"/>
          <w:szCs w:val="28"/>
        </w:rPr>
        <w:t xml:space="preserve">Hình ảnh minh họa cấu trúc vi thể thận của chuột cống trắng </w:t>
      </w:r>
      <w:r w:rsidR="009C3EC8" w:rsidRPr="00A920EC">
        <w:rPr>
          <w:b/>
          <w:i/>
          <w:color w:val="auto"/>
          <w:szCs w:val="28"/>
        </w:rPr>
        <w:t>(lô thử 1: C2, lô thử 2: C3, lô chứng: C25)</w:t>
      </w:r>
      <w:r w:rsidRPr="00A920EC">
        <w:rPr>
          <w:color w:val="auto"/>
          <w:szCs w:val="28"/>
        </w:rPr>
        <w:t xml:space="preserve">: </w:t>
      </w:r>
      <w:r w:rsidRPr="00A920EC">
        <w:rPr>
          <w:color w:val="auto"/>
          <w:szCs w:val="28"/>
          <w:lang w:val="vi-VN"/>
        </w:rPr>
        <w:t xml:space="preserve">Vỏ thận có các cầu thận (mũi tên xanh), các ống thận (mũi tên vàng ) và các mạch máu giữa các ống thận. Các tế bào biểu mô ống thận không bị thoái hóa. </w:t>
      </w:r>
      <w:r w:rsidRPr="00A920EC">
        <w:rPr>
          <w:color w:val="auto"/>
          <w:szCs w:val="28"/>
        </w:rPr>
        <w:t>Các mạch máu sung huyết nhẹ (mũi tên đen)</w:t>
      </w:r>
      <w:r w:rsidRPr="00A920EC">
        <w:rPr>
          <w:color w:val="auto"/>
          <w:szCs w:val="28"/>
          <w:lang w:val="vi-VN"/>
        </w:rPr>
        <w:t>.</w:t>
      </w:r>
      <w:bookmarkEnd w:id="278"/>
      <w:bookmarkEnd w:id="279"/>
      <w:bookmarkEnd w:id="280"/>
      <w:r w:rsidRPr="00A920EC">
        <w:rPr>
          <w:color w:val="auto"/>
          <w:szCs w:val="28"/>
          <w:lang w:val="vi-VN"/>
        </w:rPr>
        <w:t xml:space="preserve"> </w:t>
      </w:r>
    </w:p>
    <w:p w14:paraId="0D5C1A86" w14:textId="5529E263" w:rsidR="00EB221E" w:rsidRPr="00A920EC" w:rsidRDefault="00710638" w:rsidP="00275F32">
      <w:pPr>
        <w:widowControl w:val="0"/>
        <w:spacing w:before="60" w:line="276" w:lineRule="auto"/>
        <w:jc w:val="center"/>
        <w:rPr>
          <w:color w:val="auto"/>
          <w:szCs w:val="28"/>
          <w:lang w:val="vi-VN"/>
        </w:rPr>
      </w:pPr>
      <w:r w:rsidRPr="00A920EC">
        <w:rPr>
          <w:noProof/>
          <w:color w:val="auto"/>
        </w:rPr>
        <w:lastRenderedPageBreak/>
        <mc:AlternateContent>
          <mc:Choice Requires="wpg">
            <w:drawing>
              <wp:anchor distT="0" distB="0" distL="114300" distR="114300" simplePos="0" relativeHeight="251677184" behindDoc="0" locked="0" layoutInCell="1" allowOverlap="1" wp14:anchorId="42DED019" wp14:editId="0763FB30">
                <wp:simplePos x="0" y="0"/>
                <wp:positionH relativeFrom="column">
                  <wp:posOffset>1370582</wp:posOffset>
                </wp:positionH>
                <wp:positionV relativeFrom="paragraph">
                  <wp:posOffset>1412899</wp:posOffset>
                </wp:positionV>
                <wp:extent cx="3579363" cy="3786697"/>
                <wp:effectExtent l="0" t="0" r="21590" b="23495"/>
                <wp:wrapNone/>
                <wp:docPr id="39" name="Group 39"/>
                <wp:cNvGraphicFramePr/>
                <a:graphic xmlns:a="http://schemas.openxmlformats.org/drawingml/2006/main">
                  <a:graphicData uri="http://schemas.microsoft.com/office/word/2010/wordprocessingGroup">
                    <wpg:wgp>
                      <wpg:cNvGrpSpPr/>
                      <wpg:grpSpPr>
                        <a:xfrm>
                          <a:off x="0" y="0"/>
                          <a:ext cx="3579363" cy="3786697"/>
                          <a:chOff x="0" y="0"/>
                          <a:chExt cx="3579363" cy="3786697"/>
                        </a:xfrm>
                      </wpg:grpSpPr>
                      <wps:wsp>
                        <wps:cNvPr id="31868" name="Text Box 31868"/>
                        <wps:cNvSpPr txBox="1"/>
                        <wps:spPr>
                          <a:xfrm>
                            <a:off x="0" y="0"/>
                            <a:ext cx="1060450" cy="301625"/>
                          </a:xfrm>
                          <a:prstGeom prst="rect">
                            <a:avLst/>
                          </a:prstGeom>
                          <a:solidFill>
                            <a:schemeClr val="lt1"/>
                          </a:solidFill>
                          <a:ln w="6350">
                            <a:solidFill>
                              <a:prstClr val="black"/>
                            </a:solidFill>
                          </a:ln>
                        </wps:spPr>
                        <wps:txbx>
                          <w:txbxContent>
                            <w:p w14:paraId="5CC2B52A" w14:textId="4FE3C4D6" w:rsidR="00207726" w:rsidRPr="00F2637D" w:rsidRDefault="00207726" w:rsidP="00710638">
                              <w:pPr>
                                <w:ind w:firstLine="0"/>
                                <w:jc w:val="center"/>
                                <w:rPr>
                                  <w:sz w:val="24"/>
                                  <w:szCs w:val="24"/>
                                </w:rPr>
                              </w:pPr>
                              <w:r w:rsidRPr="00F2637D">
                                <w:rPr>
                                  <w:sz w:val="24"/>
                                  <w:szCs w:val="24"/>
                                </w:rPr>
                                <w:t>C</w:t>
                              </w:r>
                              <w:r>
                                <w:rPr>
                                  <w:sz w:val="24"/>
                                  <w:szCs w:val="24"/>
                                </w:rPr>
                                <w:t>2</w:t>
                              </w:r>
                              <w:r w:rsidRPr="00F2637D">
                                <w:rPr>
                                  <w:sz w:val="24"/>
                                  <w:szCs w:val="24"/>
                                </w:rPr>
                                <w:t>-HE.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69" name="Text Box 31869"/>
                        <wps:cNvSpPr txBox="1"/>
                        <wps:spPr>
                          <a:xfrm>
                            <a:off x="2458528" y="0"/>
                            <a:ext cx="1060450" cy="301625"/>
                          </a:xfrm>
                          <a:prstGeom prst="rect">
                            <a:avLst/>
                          </a:prstGeom>
                          <a:solidFill>
                            <a:schemeClr val="lt1"/>
                          </a:solidFill>
                          <a:ln w="6350">
                            <a:solidFill>
                              <a:prstClr val="black"/>
                            </a:solidFill>
                          </a:ln>
                        </wps:spPr>
                        <wps:txbx>
                          <w:txbxContent>
                            <w:p w14:paraId="01D2BCB4" w14:textId="38822B37" w:rsidR="00207726" w:rsidRPr="00F2637D" w:rsidRDefault="00207726" w:rsidP="00710638">
                              <w:pPr>
                                <w:ind w:firstLine="0"/>
                                <w:jc w:val="center"/>
                                <w:rPr>
                                  <w:sz w:val="24"/>
                                  <w:szCs w:val="24"/>
                                </w:rPr>
                              </w:pPr>
                              <w:r w:rsidRPr="00F2637D">
                                <w:rPr>
                                  <w:sz w:val="24"/>
                                  <w:szCs w:val="24"/>
                                </w:rPr>
                                <w:t>C</w:t>
                              </w:r>
                              <w:r>
                                <w:rPr>
                                  <w:sz w:val="24"/>
                                  <w:szCs w:val="24"/>
                                </w:rPr>
                                <w:t>2</w:t>
                              </w:r>
                              <w:r w:rsidRPr="00F2637D">
                                <w:rPr>
                                  <w:sz w:val="24"/>
                                  <w:szCs w:val="24"/>
                                </w:rPr>
                                <w:t>-HE.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70" name="Text Box 31870"/>
                        <wps:cNvSpPr txBox="1"/>
                        <wps:spPr>
                          <a:xfrm>
                            <a:off x="60385" y="1716657"/>
                            <a:ext cx="1060450" cy="301625"/>
                          </a:xfrm>
                          <a:prstGeom prst="rect">
                            <a:avLst/>
                          </a:prstGeom>
                          <a:solidFill>
                            <a:schemeClr val="lt1"/>
                          </a:solidFill>
                          <a:ln w="6350">
                            <a:solidFill>
                              <a:prstClr val="black"/>
                            </a:solidFill>
                          </a:ln>
                        </wps:spPr>
                        <wps:txbx>
                          <w:txbxContent>
                            <w:p w14:paraId="553C7E23" w14:textId="5A3D0337" w:rsidR="00207726" w:rsidRPr="00F2637D" w:rsidRDefault="00207726"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71" name="Text Box 31871"/>
                        <wps:cNvSpPr txBox="1"/>
                        <wps:spPr>
                          <a:xfrm>
                            <a:off x="2493034" y="1716657"/>
                            <a:ext cx="1060450" cy="301625"/>
                          </a:xfrm>
                          <a:prstGeom prst="rect">
                            <a:avLst/>
                          </a:prstGeom>
                          <a:solidFill>
                            <a:schemeClr val="lt1"/>
                          </a:solidFill>
                          <a:ln w="6350">
                            <a:solidFill>
                              <a:prstClr val="black"/>
                            </a:solidFill>
                          </a:ln>
                        </wps:spPr>
                        <wps:txbx>
                          <w:txbxContent>
                            <w:p w14:paraId="5CAE1B38" w14:textId="50673EF1" w:rsidR="00207726" w:rsidRPr="00F2637D" w:rsidRDefault="00207726"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4" name="Text Box 2304"/>
                        <wps:cNvSpPr txBox="1"/>
                        <wps:spPr>
                          <a:xfrm>
                            <a:off x="86264" y="3485072"/>
                            <a:ext cx="1060450" cy="301625"/>
                          </a:xfrm>
                          <a:prstGeom prst="rect">
                            <a:avLst/>
                          </a:prstGeom>
                          <a:solidFill>
                            <a:schemeClr val="lt1"/>
                          </a:solidFill>
                          <a:ln w="6350">
                            <a:solidFill>
                              <a:prstClr val="black"/>
                            </a:solidFill>
                          </a:ln>
                        </wps:spPr>
                        <wps:txbx>
                          <w:txbxContent>
                            <w:p w14:paraId="683F3468" w14:textId="3AF83C11" w:rsidR="00207726" w:rsidRPr="00F2637D" w:rsidRDefault="00207726"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1</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05" name="Text Box 2305"/>
                        <wps:cNvSpPr txBox="1"/>
                        <wps:spPr>
                          <a:xfrm>
                            <a:off x="2518913" y="3476445"/>
                            <a:ext cx="1060450" cy="301625"/>
                          </a:xfrm>
                          <a:prstGeom prst="rect">
                            <a:avLst/>
                          </a:prstGeom>
                          <a:solidFill>
                            <a:schemeClr val="lt1"/>
                          </a:solidFill>
                          <a:ln w="6350">
                            <a:solidFill>
                              <a:prstClr val="black"/>
                            </a:solidFill>
                          </a:ln>
                        </wps:spPr>
                        <wps:txbx>
                          <w:txbxContent>
                            <w:p w14:paraId="649F652D" w14:textId="50F76D61" w:rsidR="00207726" w:rsidRPr="00F2637D" w:rsidRDefault="00207726"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2</w:t>
                              </w:r>
                              <w:r w:rsidRPr="00F2637D">
                                <w:rPr>
                                  <w:sz w:val="24"/>
                                  <w:szCs w:val="24"/>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9" o:spid="_x0000_s1145" style="position:absolute;left:0;text-align:left;margin-left:107.9pt;margin-top:111.25pt;width:281.85pt;height:298.15pt;z-index:251677184" coordsize="35793,378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">
                <v:shape id="Text Box 31868" o:spid="_x0000_s1146" type="#_x0000_t202" style="position:absolute;width:10604;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IEKMEA&#10;AADeAAAADwAAAGRycy9kb3ducmV2LnhtbERPTWsCMRC9F/ofwhR6q1lbkHU1SltUCj1VS8/DZkyC&#10;m8mSxHX9981B8Ph438v16DsxUEwusILppAJB3Abt2Cj4PWxfahApI2vsApOCKyVYrx4fltjocOEf&#10;GvbZiBLCqUEFNue+kTK1ljymSeiJC3cM0WMuMBqpI15KuO/ka1XNpEfHpcFiT5+W2tP+7BVsPszc&#10;tDVGu6m1c8P4d/w2O6Wen8b3BYhMY76Lb+4vreBtWs/K3nKnX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CBCjBAAAA3gAAAA8AAAAAAAAAAAAAAAAAmAIAAGRycy9kb3du&#10;cmV2LnhtbFBLBQYAAAAABAAEAPUAAACGAwAAAAA=&#10;" fillcolor="white [3201]" strokeweight=".5pt">
                  <v:textbox>
                    <w:txbxContent>
                      <w:p w14:paraId="5CC2B52A" w14:textId="4FE3C4D6" w:rsidR="005D6449" w:rsidRPr="00F2637D" w:rsidRDefault="005D6449" w:rsidP="00710638">
                        <w:pPr>
                          <w:ind w:firstLine="0"/>
                          <w:jc w:val="center"/>
                          <w:rPr>
                            <w:sz w:val="24"/>
                            <w:szCs w:val="24"/>
                          </w:rPr>
                        </w:pPr>
                        <w:r w:rsidRPr="00F2637D">
                          <w:rPr>
                            <w:sz w:val="24"/>
                            <w:szCs w:val="24"/>
                          </w:rPr>
                          <w:t>C</w:t>
                        </w:r>
                        <w:r>
                          <w:rPr>
                            <w:sz w:val="24"/>
                            <w:szCs w:val="24"/>
                          </w:rPr>
                          <w:t>2</w:t>
                        </w:r>
                        <w:r w:rsidRPr="00F2637D">
                          <w:rPr>
                            <w:sz w:val="24"/>
                            <w:szCs w:val="24"/>
                          </w:rPr>
                          <w:t>-HE.</w:t>
                        </w:r>
                        <w:r>
                          <w:rPr>
                            <w:sz w:val="24"/>
                            <w:szCs w:val="24"/>
                          </w:rPr>
                          <w:t>1</w:t>
                        </w:r>
                        <w:r w:rsidRPr="00F2637D">
                          <w:rPr>
                            <w:sz w:val="24"/>
                            <w:szCs w:val="24"/>
                          </w:rPr>
                          <w:t>0</w:t>
                        </w:r>
                      </w:p>
                    </w:txbxContent>
                  </v:textbox>
                </v:shape>
                <v:shape id="Text Box 31869" o:spid="_x0000_s1147" type="#_x0000_t202" style="position:absolute;left:24585;width:10604;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6hs8QA&#10;AADeAAAADwAAAGRycy9kb3ducmV2LnhtbESPQWsCMRSE74X+h/AKvdWsLci6GsUWWwqequL5sXkm&#10;wc3LkqTr9t83BaHHYWa+YZbr0XdioJhcYAXTSQWCuA3asVFwPLw/1SBSRtbYBSYFP5Rgvbq/W2Kj&#10;w5W/aNhnIwqEU4MKbM59I2VqLXlMk9ATF+8cosdcZDRSR7wWuO/kc1XNpEfHZcFiT2+W2sv+2yvY&#10;vpq5aWuMdltr54bxdN6ZD6UeH8bNAkSmMf+Hb+1PreBlWs/m8HenXA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OobPEAAAA3gAAAA8AAAAAAAAAAAAAAAAAmAIAAGRycy9k&#10;b3ducmV2LnhtbFBLBQYAAAAABAAEAPUAAACJAwAAAAA=&#10;" fillcolor="white [3201]" strokeweight=".5pt">
                  <v:textbox>
                    <w:txbxContent>
                      <w:p w14:paraId="01D2BCB4" w14:textId="38822B37" w:rsidR="005D6449" w:rsidRPr="00F2637D" w:rsidRDefault="005D6449" w:rsidP="00710638">
                        <w:pPr>
                          <w:ind w:firstLine="0"/>
                          <w:jc w:val="center"/>
                          <w:rPr>
                            <w:sz w:val="24"/>
                            <w:szCs w:val="24"/>
                          </w:rPr>
                        </w:pPr>
                        <w:r w:rsidRPr="00F2637D">
                          <w:rPr>
                            <w:sz w:val="24"/>
                            <w:szCs w:val="24"/>
                          </w:rPr>
                          <w:t>C</w:t>
                        </w:r>
                        <w:r>
                          <w:rPr>
                            <w:sz w:val="24"/>
                            <w:szCs w:val="24"/>
                          </w:rPr>
                          <w:t>2</w:t>
                        </w:r>
                        <w:r w:rsidRPr="00F2637D">
                          <w:rPr>
                            <w:sz w:val="24"/>
                            <w:szCs w:val="24"/>
                          </w:rPr>
                          <w:t>-HE.</w:t>
                        </w:r>
                        <w:r>
                          <w:rPr>
                            <w:sz w:val="24"/>
                            <w:szCs w:val="24"/>
                          </w:rPr>
                          <w:t>2</w:t>
                        </w:r>
                        <w:r w:rsidRPr="00F2637D">
                          <w:rPr>
                            <w:sz w:val="24"/>
                            <w:szCs w:val="24"/>
                          </w:rPr>
                          <w:t>0</w:t>
                        </w:r>
                      </w:p>
                    </w:txbxContent>
                  </v:textbox>
                </v:shape>
                <v:shape id="Text Box 31870" o:spid="_x0000_s1148" type="#_x0000_t202" style="position:absolute;left:603;top:17166;width:10605;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2e88MA&#10;AADeAAAADwAAAGRycy9kb3ducmV2LnhtbESPzWoCMRSF94W+Q7iF7mrGFux0NEpbrAhdqcX1ZXJN&#10;Qic3Q5KO07c3C8Hl4fzxLVaj78RAMbnACqaTCgRxG7Rjo+Dn8PVUg0gZWWMXmBT8U4LV8v5ugY0O&#10;Z97RsM9GlBFODSqwOfeNlKm15DFNQk9cvFOIHnOR0Ugd8VzGfSefq2omPTouDxZ7+rTU/u7/vIL1&#10;h3kzbY3Rrmvt3DAeT99mo9Tjw/g+B5FpzLfwtb3VCl6m9WsBKDgFBeTy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m2e88MAAADeAAAADwAAAAAAAAAAAAAAAACYAgAAZHJzL2Rv&#10;d25yZXYueG1sUEsFBgAAAAAEAAQA9QAAAIgDAAAAAA==&#10;" fillcolor="white [3201]" strokeweight=".5pt">
                  <v:textbox>
                    <w:txbxContent>
                      <w:p w14:paraId="553C7E23" w14:textId="5A3D0337" w:rsidR="005D6449" w:rsidRPr="00F2637D" w:rsidRDefault="005D6449"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1</w:t>
                        </w:r>
                        <w:r w:rsidRPr="00F2637D">
                          <w:rPr>
                            <w:sz w:val="24"/>
                            <w:szCs w:val="24"/>
                          </w:rPr>
                          <w:t>0</w:t>
                        </w:r>
                      </w:p>
                    </w:txbxContent>
                  </v:textbox>
                </v:shape>
                <v:shape id="Text Box 31871" o:spid="_x0000_s1149" type="#_x0000_t202" style="position:absolute;left:24930;top:17166;width:10604;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E7aMQA&#10;AADeAAAADwAAAGRycy9kb3ducmV2LnhtbESPT0sDMRTE74LfITzBm82ugq7bpqWVKoKn/sHzY/Oa&#10;hG5eliRu129vBMHjMDO/YRaryfdipJhcYAX1rAJB3AXt2Cg4Hl7vGhApI2vsA5OCb0qwWl5fLbDV&#10;4cI7GvfZiALh1KICm/PQSpk6Sx7TLAzExTuF6DEXGY3UES8F7nt5X1WP0qPjsmBxoBdL3Xn/5RVs&#10;N+bZdA1Gu220c+P0efowb0rd3kzrOYhMU/4P/7XftYKHunmq4fdOuQ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UhO2jEAAAA3gAAAA8AAAAAAAAAAAAAAAAAmAIAAGRycy9k&#10;b3ducmV2LnhtbFBLBQYAAAAABAAEAPUAAACJAwAAAAA=&#10;" fillcolor="white [3201]" strokeweight=".5pt">
                  <v:textbox>
                    <w:txbxContent>
                      <w:p w14:paraId="5CAE1B38" w14:textId="50673EF1" w:rsidR="005D6449" w:rsidRPr="00F2637D" w:rsidRDefault="005D6449" w:rsidP="00710638">
                        <w:pPr>
                          <w:ind w:firstLine="0"/>
                          <w:jc w:val="center"/>
                          <w:rPr>
                            <w:sz w:val="24"/>
                            <w:szCs w:val="24"/>
                          </w:rPr>
                        </w:pPr>
                        <w:r w:rsidRPr="00F2637D">
                          <w:rPr>
                            <w:sz w:val="24"/>
                            <w:szCs w:val="24"/>
                          </w:rPr>
                          <w:t>C</w:t>
                        </w:r>
                        <w:r>
                          <w:rPr>
                            <w:sz w:val="24"/>
                            <w:szCs w:val="24"/>
                          </w:rPr>
                          <w:t>3</w:t>
                        </w:r>
                        <w:r w:rsidRPr="00F2637D">
                          <w:rPr>
                            <w:sz w:val="24"/>
                            <w:szCs w:val="24"/>
                          </w:rPr>
                          <w:t>-HE.</w:t>
                        </w:r>
                        <w:r>
                          <w:rPr>
                            <w:sz w:val="24"/>
                            <w:szCs w:val="24"/>
                          </w:rPr>
                          <w:t>2</w:t>
                        </w:r>
                        <w:r w:rsidRPr="00F2637D">
                          <w:rPr>
                            <w:sz w:val="24"/>
                            <w:szCs w:val="24"/>
                          </w:rPr>
                          <w:t>0</w:t>
                        </w:r>
                      </w:p>
                    </w:txbxContent>
                  </v:textbox>
                </v:shape>
                <v:shape id="Text Box 2304" o:spid="_x0000_s1150" type="#_x0000_t202" style="position:absolute;left:862;top:34850;width:10605;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4YcQA&#10;AADdAAAADwAAAGRycy9kb3ducmV2LnhtbESPQUsDMRSE74L/ITzBm83aSlnXpkWlSqGnVvH82Lwm&#10;wc3LkqTb7b9vCoLHYWa+YRar0XdioJhcYAWPkwoEcRu0Y6Pg++vjoQaRMrLGLjApOFOC1fL2ZoGN&#10;Dife0bDPRhQIpwYV2Jz7RsrUWvKYJqEnLt4hRI+5yGikjngqcN/JaVXNpUfHZcFiT++W2t/90StY&#10;v5ln09YY7brWzg3jz2FrPpW6vxtfX0BkGvN/+K+90Qqms+oJrm/KE5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ueGHEAAAA3QAAAA8AAAAAAAAAAAAAAAAAmAIAAGRycy9k&#10;b3ducmV2LnhtbFBLBQYAAAAABAAEAPUAAACJAwAAAAA=&#10;" fillcolor="white [3201]" strokeweight=".5pt">
                  <v:textbox>
                    <w:txbxContent>
                      <w:p w14:paraId="683F3468" w14:textId="3AF83C11" w:rsidR="005D6449" w:rsidRPr="00F2637D" w:rsidRDefault="005D6449"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1</w:t>
                        </w:r>
                        <w:r w:rsidRPr="00F2637D">
                          <w:rPr>
                            <w:sz w:val="24"/>
                            <w:szCs w:val="24"/>
                          </w:rPr>
                          <w:t>0</w:t>
                        </w:r>
                      </w:p>
                    </w:txbxContent>
                  </v:textbox>
                </v:shape>
                <v:shape id="Text Box 2305" o:spid="_x0000_s1151" type="#_x0000_t202" style="position:absolute;left:25189;top:34764;width:10604;height:30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Ld+sQA&#10;AADdAAAADwAAAGRycy9kb3ducmV2LnhtbESPQUsDMRSE74L/ITzBm83aYlnXpkWlSqGnVvH82Lwm&#10;wc3LkqTb7b9vCoLHYWa+YRar0XdioJhcYAWPkwoEcRu0Y6Pg++vjoQaRMrLGLjApOFOC1fL2ZoGN&#10;Dife0bDPRhQIpwYV2Jz7RsrUWvKYJqEnLt4hRI+5yGikjngqcN/JaVXNpUfHZcFiT++W2t/90StY&#10;v5ln09YY7brWzg3jz2FrPpW6vxtfX0BkGvN/+K+90Qqms+oJrm/KE5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i3frEAAAA3QAAAA8AAAAAAAAAAAAAAAAAmAIAAGRycy9k&#10;b3ducmV2LnhtbFBLBQYAAAAABAAEAPUAAACJAwAAAAA=&#10;" fillcolor="white [3201]" strokeweight=".5pt">
                  <v:textbox>
                    <w:txbxContent>
                      <w:p w14:paraId="649F652D" w14:textId="50F76D61" w:rsidR="005D6449" w:rsidRPr="00F2637D" w:rsidRDefault="005D6449" w:rsidP="00710638">
                        <w:pPr>
                          <w:ind w:firstLine="0"/>
                          <w:jc w:val="center"/>
                          <w:rPr>
                            <w:sz w:val="24"/>
                            <w:szCs w:val="24"/>
                          </w:rPr>
                        </w:pPr>
                        <w:r w:rsidRPr="00F2637D">
                          <w:rPr>
                            <w:sz w:val="24"/>
                            <w:szCs w:val="24"/>
                          </w:rPr>
                          <w:t>C</w:t>
                        </w:r>
                        <w:r>
                          <w:rPr>
                            <w:sz w:val="24"/>
                            <w:szCs w:val="24"/>
                          </w:rPr>
                          <w:t>25</w:t>
                        </w:r>
                        <w:r w:rsidRPr="00F2637D">
                          <w:rPr>
                            <w:sz w:val="24"/>
                            <w:szCs w:val="24"/>
                          </w:rPr>
                          <w:t>-HE.</w:t>
                        </w:r>
                        <w:r>
                          <w:rPr>
                            <w:sz w:val="24"/>
                            <w:szCs w:val="24"/>
                          </w:rPr>
                          <w:t>2</w:t>
                        </w:r>
                        <w:r w:rsidRPr="00F2637D">
                          <w:rPr>
                            <w:sz w:val="24"/>
                            <w:szCs w:val="24"/>
                          </w:rPr>
                          <w:t>0</w:t>
                        </w:r>
                      </w:p>
                    </w:txbxContent>
                  </v:textbox>
                </v:shape>
              </v:group>
            </w:pict>
          </mc:Fallback>
        </mc:AlternateContent>
      </w:r>
      <w:r w:rsidR="00EB221E" w:rsidRPr="00A920EC">
        <w:rPr>
          <w:noProof/>
          <w:color w:val="auto"/>
        </w:rPr>
        <w:drawing>
          <wp:inline distT="0" distB="0" distL="0" distR="0" wp14:anchorId="0A9B0EF5" wp14:editId="21A803A8">
            <wp:extent cx="5078204" cy="5210355"/>
            <wp:effectExtent l="0" t="0" r="825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080778" cy="5212996"/>
                    </a:xfrm>
                    <a:prstGeom prst="rect">
                      <a:avLst/>
                    </a:prstGeom>
                    <a:noFill/>
                    <a:ln>
                      <a:noFill/>
                    </a:ln>
                  </pic:spPr>
                </pic:pic>
              </a:graphicData>
            </a:graphic>
          </wp:inline>
        </w:drawing>
      </w:r>
    </w:p>
    <w:p w14:paraId="5B3EFFB2" w14:textId="4213D195" w:rsidR="00EB221E" w:rsidRPr="00A920EC" w:rsidRDefault="00EB221E" w:rsidP="00275F32">
      <w:pPr>
        <w:widowControl w:val="0"/>
        <w:spacing w:before="60" w:line="276" w:lineRule="auto"/>
        <w:jc w:val="center"/>
        <w:rPr>
          <w:color w:val="auto"/>
          <w:szCs w:val="28"/>
        </w:rPr>
      </w:pPr>
      <w:r w:rsidRPr="00A920EC">
        <w:rPr>
          <w:color w:val="auto"/>
          <w:szCs w:val="28"/>
        </w:rPr>
        <w:t xml:space="preserve">         </w:t>
      </w:r>
    </w:p>
    <w:p w14:paraId="6C685E20" w14:textId="0685744A" w:rsidR="00EB221E" w:rsidRPr="00A920EC" w:rsidRDefault="00EB221E" w:rsidP="00F82AB5">
      <w:pPr>
        <w:widowControl w:val="0"/>
        <w:spacing w:after="0" w:line="360" w:lineRule="auto"/>
        <w:ind w:firstLine="720"/>
        <w:outlineLvl w:val="4"/>
        <w:rPr>
          <w:rStyle w:val="fontstyle21"/>
          <w:rFonts w:ascii="Times New Roman" w:hAnsi="Times New Roman"/>
          <w:color w:val="auto"/>
          <w:spacing w:val="-4"/>
          <w:sz w:val="28"/>
          <w:szCs w:val="28"/>
        </w:rPr>
      </w:pPr>
      <w:bookmarkStart w:id="282" w:name="_Toc219244995"/>
      <w:bookmarkStart w:id="283" w:name="_Toc221666689"/>
      <w:bookmarkStart w:id="284" w:name="_Toc238027356"/>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9</w:t>
      </w:r>
      <w:r w:rsidRPr="00A920EC">
        <w:rPr>
          <w:b/>
          <w:i/>
          <w:color w:val="auto"/>
          <w:szCs w:val="28"/>
        </w:rPr>
        <w:fldChar w:fldCharType="end"/>
      </w:r>
      <w:r w:rsidRPr="00A920EC">
        <w:rPr>
          <w:b/>
          <w:i/>
          <w:color w:val="auto"/>
          <w:spacing w:val="-4"/>
          <w:szCs w:val="28"/>
        </w:rPr>
        <w:t>.</w:t>
      </w:r>
      <w:r w:rsidRPr="00A920EC">
        <w:rPr>
          <w:b/>
          <w:bCs/>
          <w:i/>
          <w:iCs/>
          <w:color w:val="auto"/>
          <w:spacing w:val="-4"/>
          <w:szCs w:val="28"/>
        </w:rPr>
        <w:t xml:space="preserve"> </w:t>
      </w:r>
      <w:bookmarkEnd w:id="281"/>
      <w:r w:rsidRPr="00A920EC">
        <w:rPr>
          <w:b/>
          <w:i/>
          <w:color w:val="auto"/>
          <w:spacing w:val="-4"/>
          <w:szCs w:val="28"/>
        </w:rPr>
        <w:t xml:space="preserve">Hình ảnh minh họa cấu trúc vi thể lách của chuột cống trắng </w:t>
      </w:r>
      <w:r w:rsidR="009C3EC8" w:rsidRPr="00A920EC">
        <w:rPr>
          <w:b/>
          <w:i/>
          <w:color w:val="auto"/>
          <w:szCs w:val="28"/>
        </w:rPr>
        <w:t>(lô thử 1: C2, lô thử 2: C3, lô chứng: C25)</w:t>
      </w:r>
      <w:r w:rsidRPr="00A920EC">
        <w:rPr>
          <w:color w:val="auto"/>
          <w:spacing w:val="-4"/>
          <w:szCs w:val="28"/>
        </w:rPr>
        <w:t xml:space="preserve">: </w:t>
      </w:r>
      <w:r w:rsidRPr="00A920EC">
        <w:rPr>
          <w:color w:val="auto"/>
          <w:spacing w:val="-4"/>
          <w:szCs w:val="28"/>
          <w:lang w:val="vi-VN"/>
        </w:rPr>
        <w:t>vùng tủy trắng có các nang lympho khá đồng đều</w:t>
      </w:r>
      <w:r w:rsidRPr="00A920EC">
        <w:rPr>
          <w:color w:val="auto"/>
          <w:spacing w:val="-4"/>
          <w:szCs w:val="28"/>
        </w:rPr>
        <w:t>, đ</w:t>
      </w:r>
      <w:r w:rsidRPr="00A920EC">
        <w:rPr>
          <w:color w:val="auto"/>
          <w:spacing w:val="-4"/>
          <w:szCs w:val="28"/>
          <w:lang w:val="vi-VN"/>
        </w:rPr>
        <w:t>ộng mạch bút lông ở trung tâm (mũi tên xanh)</w:t>
      </w:r>
      <w:r w:rsidRPr="00A920EC">
        <w:rPr>
          <w:color w:val="auto"/>
          <w:spacing w:val="-4"/>
          <w:szCs w:val="28"/>
        </w:rPr>
        <w:t>, v</w:t>
      </w:r>
      <w:r w:rsidRPr="00A920EC">
        <w:rPr>
          <w:color w:val="auto"/>
          <w:spacing w:val="-4"/>
          <w:szCs w:val="28"/>
          <w:lang w:val="vi-VN"/>
        </w:rPr>
        <w:t>ùng tủy đỏ có dây billroth và các xoang mạch.</w:t>
      </w:r>
      <w:bookmarkEnd w:id="282"/>
      <w:bookmarkEnd w:id="283"/>
      <w:bookmarkEnd w:id="284"/>
      <w:r w:rsidRPr="00A920EC">
        <w:rPr>
          <w:color w:val="auto"/>
          <w:spacing w:val="-4"/>
          <w:szCs w:val="28"/>
          <w:lang w:val="vi-VN"/>
        </w:rPr>
        <w:t xml:space="preserve"> </w:t>
      </w:r>
    </w:p>
    <w:p w14:paraId="2EC9DA96" w14:textId="610AB03B" w:rsidR="007E11B2" w:rsidRPr="00A920EC" w:rsidRDefault="007E11B2" w:rsidP="00275F32">
      <w:pPr>
        <w:widowControl w:val="0"/>
        <w:spacing w:after="0" w:line="360" w:lineRule="auto"/>
        <w:ind w:left="17" w:hanging="11"/>
        <w:jc w:val="left"/>
        <w:outlineLvl w:val="2"/>
        <w:rPr>
          <w:b/>
          <w:i/>
          <w:color w:val="auto"/>
        </w:rPr>
      </w:pPr>
      <w:bookmarkStart w:id="285" w:name="_Toc221666476"/>
      <w:bookmarkStart w:id="286" w:name="_Toc238027268"/>
      <w:r w:rsidRPr="00A920EC">
        <w:rPr>
          <w:b/>
          <w:i/>
          <w:color w:val="auto"/>
        </w:rPr>
        <w:t>3.1.</w:t>
      </w:r>
      <w:r w:rsidR="00DA6BC1" w:rsidRPr="00A920EC">
        <w:rPr>
          <w:b/>
          <w:i/>
          <w:color w:val="auto"/>
        </w:rPr>
        <w:t>4</w:t>
      </w:r>
      <w:r w:rsidRPr="00A920EC">
        <w:rPr>
          <w:b/>
          <w:i/>
          <w:color w:val="auto"/>
        </w:rPr>
        <w:t xml:space="preserve">. Kết quả nghiên cứu tính kích ứng da của </w:t>
      </w:r>
      <w:bookmarkEnd w:id="285"/>
      <w:bookmarkEnd w:id="286"/>
      <w:r w:rsidR="006C47BB">
        <w:rPr>
          <w:b/>
          <w:i/>
          <w:color w:val="auto"/>
        </w:rPr>
        <w:t>Gel nano berberin</w:t>
      </w:r>
    </w:p>
    <w:p w14:paraId="10D38B5B" w14:textId="77777777" w:rsidR="007E11B2" w:rsidRPr="00A920EC" w:rsidRDefault="007E11B2" w:rsidP="00275F32">
      <w:pPr>
        <w:widowControl w:val="0"/>
        <w:spacing w:after="0" w:line="360" w:lineRule="auto"/>
        <w:ind w:left="13" w:firstLine="700"/>
        <w:jc w:val="left"/>
        <w:rPr>
          <w:color w:val="auto"/>
        </w:rPr>
      </w:pPr>
      <w:r w:rsidRPr="00A920EC">
        <w:rPr>
          <w:b/>
          <w:i/>
          <w:color w:val="auto"/>
        </w:rPr>
        <w:t xml:space="preserve">* Kết quả test thăm dò: </w:t>
      </w:r>
    </w:p>
    <w:p w14:paraId="1E95D3E3" w14:textId="2BD0452C" w:rsidR="007E11B2" w:rsidRPr="00A920EC" w:rsidRDefault="007E11B2" w:rsidP="00275F32">
      <w:pPr>
        <w:widowControl w:val="0"/>
        <w:spacing w:after="0" w:line="360" w:lineRule="auto"/>
        <w:ind w:left="3"/>
        <w:rPr>
          <w:color w:val="auto"/>
        </w:rPr>
      </w:pPr>
      <w:r w:rsidRPr="00A920EC">
        <w:rPr>
          <w:color w:val="auto"/>
        </w:rPr>
        <w:t xml:space="preserve">Thỏ thử nghiệm đầu tiên, không thấy xuất hiện các vết phù nề và ban đỏ ở vùng da tiếp xúc với </w:t>
      </w:r>
      <w:r w:rsidR="006C47BB">
        <w:rPr>
          <w:color w:val="auto"/>
        </w:rPr>
        <w:t>Gel nano berberin</w:t>
      </w:r>
      <w:r w:rsidR="0023422C">
        <w:rPr>
          <w:color w:val="auto"/>
        </w:rPr>
        <w:t xml:space="preserve"> </w:t>
      </w:r>
      <w:r w:rsidRPr="00A920EC">
        <w:rPr>
          <w:color w:val="auto"/>
        </w:rPr>
        <w:t>tại các thời điểm sau khi gỡ tấm gạc 3 phút, 1 giờ, 4 giờ và 14 ngày. Toàn trạng của thỏ không có b</w:t>
      </w:r>
      <w:r w:rsidR="00F45E98" w:rsidRPr="00A920EC">
        <w:rPr>
          <w:color w:val="auto"/>
        </w:rPr>
        <w:t xml:space="preserve">iểu hiện bất thường: ăn, uống </w:t>
      </w:r>
      <w:r w:rsidRPr="00A920EC">
        <w:rPr>
          <w:color w:val="auto"/>
        </w:rPr>
        <w:t>và vệ sinh bình thường. Không có thỏ chết trong nghiên cứu</w:t>
      </w:r>
    </w:p>
    <w:p w14:paraId="74EE7D49" w14:textId="77777777" w:rsidR="007E11B2" w:rsidRPr="00A920EC" w:rsidRDefault="007E11B2" w:rsidP="00275F32">
      <w:pPr>
        <w:widowControl w:val="0"/>
        <w:spacing w:after="0" w:line="360" w:lineRule="auto"/>
        <w:ind w:left="10" w:firstLine="703"/>
        <w:jc w:val="left"/>
        <w:rPr>
          <w:b/>
          <w:i/>
          <w:color w:val="auto"/>
        </w:rPr>
      </w:pPr>
      <w:r w:rsidRPr="00A920EC">
        <w:rPr>
          <w:b/>
          <w:i/>
          <w:color w:val="auto"/>
        </w:rPr>
        <w:lastRenderedPageBreak/>
        <w:t xml:space="preserve">* Kết quả test xác nhận: </w:t>
      </w:r>
    </w:p>
    <w:p w14:paraId="1570E471" w14:textId="438410DF" w:rsidR="009750F9" w:rsidRPr="00A920EC" w:rsidRDefault="009750F9" w:rsidP="00F82AB5">
      <w:pPr>
        <w:widowControl w:val="0"/>
        <w:spacing w:after="0" w:line="360" w:lineRule="auto"/>
        <w:ind w:left="11" w:firstLine="0"/>
        <w:jc w:val="center"/>
        <w:outlineLvl w:val="5"/>
        <w:rPr>
          <w:b/>
          <w:i/>
          <w:color w:val="auto"/>
        </w:rPr>
      </w:pPr>
      <w:bookmarkStart w:id="287" w:name="_Toc219243603"/>
      <w:bookmarkStart w:id="288" w:name="_Toc238027314"/>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21</w:t>
      </w:r>
      <w:r w:rsidRPr="00A920EC">
        <w:rPr>
          <w:b/>
          <w:color w:val="auto"/>
          <w:szCs w:val="28"/>
        </w:rPr>
        <w:fldChar w:fldCharType="end"/>
      </w:r>
      <w:r w:rsidRPr="00A920EC">
        <w:rPr>
          <w:b/>
          <w:color w:val="auto"/>
          <w:szCs w:val="28"/>
        </w:rPr>
        <w:t xml:space="preserve">. </w:t>
      </w:r>
      <w:r w:rsidRPr="00A920EC">
        <w:rPr>
          <w:color w:val="auto"/>
        </w:rPr>
        <w:t>Mức độ ban đỏ trên da lành thỏ</w:t>
      </w:r>
      <w:bookmarkEnd w:id="287"/>
      <w:bookmarkEnd w:id="288"/>
    </w:p>
    <w:tbl>
      <w:tblPr>
        <w:tblStyle w:val="TableGrid0"/>
        <w:tblW w:w="9766" w:type="dxa"/>
        <w:jc w:val="center"/>
        <w:tblLayout w:type="fixed"/>
        <w:tblLook w:val="04A0" w:firstRow="1" w:lastRow="0" w:firstColumn="1" w:lastColumn="0" w:noHBand="0" w:noVBand="1"/>
      </w:tblPr>
      <w:tblGrid>
        <w:gridCol w:w="4805"/>
        <w:gridCol w:w="510"/>
        <w:gridCol w:w="510"/>
        <w:gridCol w:w="539"/>
        <w:gridCol w:w="567"/>
        <w:gridCol w:w="567"/>
        <w:gridCol w:w="567"/>
        <w:gridCol w:w="567"/>
        <w:gridCol w:w="567"/>
        <w:gridCol w:w="567"/>
      </w:tblGrid>
      <w:tr w:rsidR="008532F9" w:rsidRPr="00A920EC" w14:paraId="52A4020E" w14:textId="77777777" w:rsidTr="00873FA6">
        <w:trPr>
          <w:jc w:val="center"/>
        </w:trPr>
        <w:tc>
          <w:tcPr>
            <w:tcW w:w="4805" w:type="dxa"/>
            <w:vMerge w:val="restart"/>
            <w:vAlign w:val="center"/>
          </w:tcPr>
          <w:p w14:paraId="26F87508" w14:textId="77777777" w:rsidR="009750F9" w:rsidRPr="00A920EC" w:rsidRDefault="009750F9" w:rsidP="00D0469E">
            <w:pPr>
              <w:widowControl w:val="0"/>
              <w:spacing w:after="0" w:line="336" w:lineRule="auto"/>
              <w:ind w:firstLine="0"/>
              <w:jc w:val="left"/>
              <w:rPr>
                <w:b/>
                <w:bCs/>
                <w:color w:val="auto"/>
                <w:szCs w:val="28"/>
              </w:rPr>
            </w:pPr>
            <w:r w:rsidRPr="00A920EC">
              <w:rPr>
                <w:b/>
                <w:bCs/>
                <w:color w:val="auto"/>
                <w:szCs w:val="28"/>
              </w:rPr>
              <w:t>Triệu chứng phản ứng</w:t>
            </w:r>
          </w:p>
        </w:tc>
        <w:tc>
          <w:tcPr>
            <w:tcW w:w="4961" w:type="dxa"/>
            <w:gridSpan w:val="9"/>
            <w:vAlign w:val="center"/>
          </w:tcPr>
          <w:p w14:paraId="24AE6D4E" w14:textId="77777777" w:rsidR="009750F9" w:rsidRPr="00A920EC" w:rsidRDefault="009750F9" w:rsidP="00D0469E">
            <w:pPr>
              <w:widowControl w:val="0"/>
              <w:tabs>
                <w:tab w:val="left" w:pos="1777"/>
              </w:tabs>
              <w:spacing w:after="0" w:line="336" w:lineRule="auto"/>
              <w:ind w:firstLine="0"/>
              <w:jc w:val="center"/>
              <w:rPr>
                <w:b/>
                <w:bCs/>
                <w:color w:val="auto"/>
                <w:szCs w:val="28"/>
              </w:rPr>
            </w:pPr>
            <w:r w:rsidRPr="00A920EC">
              <w:rPr>
                <w:b/>
                <w:bCs/>
                <w:color w:val="auto"/>
                <w:szCs w:val="28"/>
              </w:rPr>
              <w:t>Điểm đánh giá</w:t>
            </w:r>
          </w:p>
        </w:tc>
      </w:tr>
      <w:tr w:rsidR="008532F9" w:rsidRPr="00A920EC" w14:paraId="2C7276E9" w14:textId="77777777" w:rsidTr="00873FA6">
        <w:trPr>
          <w:jc w:val="center"/>
        </w:trPr>
        <w:tc>
          <w:tcPr>
            <w:tcW w:w="4805" w:type="dxa"/>
            <w:vMerge/>
            <w:vAlign w:val="center"/>
          </w:tcPr>
          <w:p w14:paraId="78EFC02E" w14:textId="77777777" w:rsidR="009750F9" w:rsidRPr="00A920EC" w:rsidRDefault="009750F9" w:rsidP="00D0469E">
            <w:pPr>
              <w:widowControl w:val="0"/>
              <w:spacing w:after="0" w:line="336" w:lineRule="auto"/>
              <w:ind w:firstLine="0"/>
              <w:jc w:val="left"/>
              <w:rPr>
                <w:color w:val="auto"/>
                <w:szCs w:val="28"/>
              </w:rPr>
            </w:pPr>
          </w:p>
        </w:tc>
        <w:tc>
          <w:tcPr>
            <w:tcW w:w="1559" w:type="dxa"/>
            <w:gridSpan w:val="3"/>
            <w:vAlign w:val="center"/>
          </w:tcPr>
          <w:p w14:paraId="20AC9089" w14:textId="77777777" w:rsidR="009750F9" w:rsidRPr="00A920EC" w:rsidRDefault="009750F9" w:rsidP="00D0469E">
            <w:pPr>
              <w:widowControl w:val="0"/>
              <w:spacing w:after="0" w:line="336" w:lineRule="auto"/>
              <w:ind w:firstLine="0"/>
              <w:jc w:val="center"/>
              <w:rPr>
                <w:b/>
                <w:bCs/>
                <w:color w:val="auto"/>
                <w:szCs w:val="28"/>
              </w:rPr>
            </w:pPr>
            <w:r w:rsidRPr="00A920EC">
              <w:rPr>
                <w:b/>
                <w:bCs/>
                <w:color w:val="auto"/>
                <w:szCs w:val="28"/>
              </w:rPr>
              <w:t>Thỏ 1</w:t>
            </w:r>
          </w:p>
        </w:tc>
        <w:tc>
          <w:tcPr>
            <w:tcW w:w="1701" w:type="dxa"/>
            <w:gridSpan w:val="3"/>
            <w:vAlign w:val="center"/>
          </w:tcPr>
          <w:p w14:paraId="173199EF" w14:textId="77777777" w:rsidR="009750F9" w:rsidRPr="00A920EC" w:rsidRDefault="009750F9" w:rsidP="00D0469E">
            <w:pPr>
              <w:widowControl w:val="0"/>
              <w:spacing w:after="0" w:line="336" w:lineRule="auto"/>
              <w:ind w:firstLine="0"/>
              <w:jc w:val="center"/>
              <w:rPr>
                <w:b/>
                <w:bCs/>
                <w:color w:val="auto"/>
                <w:szCs w:val="28"/>
              </w:rPr>
            </w:pPr>
            <w:r w:rsidRPr="00A920EC">
              <w:rPr>
                <w:b/>
                <w:bCs/>
                <w:color w:val="auto"/>
                <w:szCs w:val="28"/>
              </w:rPr>
              <w:t>Thỏ 2</w:t>
            </w:r>
          </w:p>
        </w:tc>
        <w:tc>
          <w:tcPr>
            <w:tcW w:w="1701" w:type="dxa"/>
            <w:gridSpan w:val="3"/>
            <w:vAlign w:val="center"/>
          </w:tcPr>
          <w:p w14:paraId="64EB2835" w14:textId="77777777" w:rsidR="009750F9" w:rsidRPr="00A920EC" w:rsidRDefault="009750F9" w:rsidP="00D0469E">
            <w:pPr>
              <w:widowControl w:val="0"/>
              <w:spacing w:after="0" w:line="336" w:lineRule="auto"/>
              <w:ind w:firstLine="0"/>
              <w:jc w:val="center"/>
              <w:rPr>
                <w:b/>
                <w:bCs/>
                <w:color w:val="auto"/>
                <w:szCs w:val="28"/>
              </w:rPr>
            </w:pPr>
            <w:r w:rsidRPr="00A920EC">
              <w:rPr>
                <w:b/>
                <w:bCs/>
                <w:color w:val="auto"/>
                <w:szCs w:val="28"/>
              </w:rPr>
              <w:t>Thỏ 3</w:t>
            </w:r>
          </w:p>
        </w:tc>
      </w:tr>
      <w:tr w:rsidR="008532F9" w:rsidRPr="00A920EC" w14:paraId="572C8E16" w14:textId="77777777" w:rsidTr="00873FA6">
        <w:trPr>
          <w:jc w:val="center"/>
        </w:trPr>
        <w:tc>
          <w:tcPr>
            <w:tcW w:w="4805" w:type="dxa"/>
            <w:vMerge/>
            <w:vAlign w:val="center"/>
          </w:tcPr>
          <w:p w14:paraId="3E489393" w14:textId="77777777" w:rsidR="009750F9" w:rsidRPr="00A920EC" w:rsidRDefault="009750F9" w:rsidP="00D0469E">
            <w:pPr>
              <w:widowControl w:val="0"/>
              <w:spacing w:after="0" w:line="336" w:lineRule="auto"/>
              <w:ind w:firstLine="0"/>
              <w:jc w:val="left"/>
              <w:rPr>
                <w:color w:val="auto"/>
                <w:szCs w:val="28"/>
              </w:rPr>
            </w:pPr>
          </w:p>
        </w:tc>
        <w:tc>
          <w:tcPr>
            <w:tcW w:w="510" w:type="dxa"/>
            <w:vAlign w:val="center"/>
          </w:tcPr>
          <w:p w14:paraId="01523A75"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T1</w:t>
            </w:r>
          </w:p>
        </w:tc>
        <w:tc>
          <w:tcPr>
            <w:tcW w:w="510" w:type="dxa"/>
            <w:vAlign w:val="center"/>
          </w:tcPr>
          <w:p w14:paraId="4A995BFE"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T2</w:t>
            </w:r>
          </w:p>
        </w:tc>
        <w:tc>
          <w:tcPr>
            <w:tcW w:w="539" w:type="dxa"/>
            <w:vAlign w:val="center"/>
          </w:tcPr>
          <w:p w14:paraId="786AEFAB"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T3</w:t>
            </w:r>
          </w:p>
        </w:tc>
        <w:tc>
          <w:tcPr>
            <w:tcW w:w="567" w:type="dxa"/>
            <w:vAlign w:val="center"/>
          </w:tcPr>
          <w:p w14:paraId="39797AF8"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T1</w:t>
            </w:r>
          </w:p>
        </w:tc>
        <w:tc>
          <w:tcPr>
            <w:tcW w:w="567" w:type="dxa"/>
            <w:vAlign w:val="center"/>
          </w:tcPr>
          <w:p w14:paraId="046F3BB6"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T2</w:t>
            </w:r>
          </w:p>
        </w:tc>
        <w:tc>
          <w:tcPr>
            <w:tcW w:w="567" w:type="dxa"/>
            <w:vAlign w:val="center"/>
          </w:tcPr>
          <w:p w14:paraId="3A5270C3"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T3</w:t>
            </w:r>
          </w:p>
        </w:tc>
        <w:tc>
          <w:tcPr>
            <w:tcW w:w="567" w:type="dxa"/>
            <w:vAlign w:val="center"/>
          </w:tcPr>
          <w:p w14:paraId="07BCB2CC"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T1</w:t>
            </w:r>
          </w:p>
        </w:tc>
        <w:tc>
          <w:tcPr>
            <w:tcW w:w="567" w:type="dxa"/>
            <w:vAlign w:val="center"/>
          </w:tcPr>
          <w:p w14:paraId="6D23FA4C"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T2</w:t>
            </w:r>
          </w:p>
        </w:tc>
        <w:tc>
          <w:tcPr>
            <w:tcW w:w="567" w:type="dxa"/>
            <w:vAlign w:val="center"/>
          </w:tcPr>
          <w:p w14:paraId="18462CAC" w14:textId="77777777" w:rsidR="009750F9" w:rsidRPr="00A920EC" w:rsidRDefault="009750F9" w:rsidP="00D0469E">
            <w:pPr>
              <w:widowControl w:val="0"/>
              <w:spacing w:after="0" w:line="336" w:lineRule="auto"/>
              <w:ind w:firstLine="0"/>
              <w:jc w:val="center"/>
              <w:rPr>
                <w:color w:val="auto"/>
                <w:sz w:val="26"/>
                <w:szCs w:val="26"/>
              </w:rPr>
            </w:pPr>
            <w:r w:rsidRPr="00A920EC">
              <w:rPr>
                <w:color w:val="auto"/>
                <w:sz w:val="26"/>
                <w:szCs w:val="26"/>
              </w:rPr>
              <w:t>T3</w:t>
            </w:r>
          </w:p>
        </w:tc>
      </w:tr>
      <w:tr w:rsidR="008532F9" w:rsidRPr="00A920EC" w14:paraId="4EA9B5EC" w14:textId="77777777" w:rsidTr="00873FA6">
        <w:trPr>
          <w:jc w:val="center"/>
        </w:trPr>
        <w:tc>
          <w:tcPr>
            <w:tcW w:w="9766" w:type="dxa"/>
            <w:gridSpan w:val="10"/>
            <w:tcBorders>
              <w:right w:val="single" w:sz="4" w:space="0" w:color="000000"/>
            </w:tcBorders>
            <w:vAlign w:val="center"/>
          </w:tcPr>
          <w:p w14:paraId="5F2FFA7F" w14:textId="200CAAF3" w:rsidR="009750F9" w:rsidRPr="00A920EC" w:rsidRDefault="009750F9" w:rsidP="00D0469E">
            <w:pPr>
              <w:widowControl w:val="0"/>
              <w:spacing w:after="0" w:line="336" w:lineRule="auto"/>
              <w:ind w:firstLine="0"/>
              <w:rPr>
                <w:color w:val="auto"/>
                <w:szCs w:val="28"/>
              </w:rPr>
            </w:pPr>
            <w:r w:rsidRPr="00A920EC">
              <w:rPr>
                <w:b/>
                <w:color w:val="auto"/>
                <w:szCs w:val="28"/>
              </w:rPr>
              <w:t>Mức độ ban đỏ</w:t>
            </w:r>
          </w:p>
        </w:tc>
      </w:tr>
      <w:tr w:rsidR="008532F9" w:rsidRPr="00A920EC" w14:paraId="7FF3B1B5" w14:textId="77777777" w:rsidTr="00873FA6">
        <w:trPr>
          <w:jc w:val="center"/>
        </w:trPr>
        <w:tc>
          <w:tcPr>
            <w:tcW w:w="4805" w:type="dxa"/>
            <w:vAlign w:val="center"/>
          </w:tcPr>
          <w:p w14:paraId="6353C665" w14:textId="77777777" w:rsidR="009750F9" w:rsidRPr="00A920EC" w:rsidRDefault="009750F9" w:rsidP="00D0469E">
            <w:pPr>
              <w:widowControl w:val="0"/>
              <w:spacing w:after="0" w:line="336" w:lineRule="auto"/>
              <w:ind w:firstLine="0"/>
              <w:jc w:val="left"/>
              <w:rPr>
                <w:color w:val="auto"/>
                <w:szCs w:val="28"/>
              </w:rPr>
            </w:pPr>
            <w:r w:rsidRPr="00A920EC">
              <w:rPr>
                <w:color w:val="auto"/>
                <w:szCs w:val="28"/>
              </w:rPr>
              <w:t>Không ban đỏ</w:t>
            </w:r>
          </w:p>
        </w:tc>
        <w:tc>
          <w:tcPr>
            <w:tcW w:w="510" w:type="dxa"/>
            <w:tcBorders>
              <w:top w:val="single" w:sz="4" w:space="0" w:color="000000"/>
              <w:left w:val="single" w:sz="4" w:space="0" w:color="000000"/>
              <w:bottom w:val="single" w:sz="4" w:space="0" w:color="000000"/>
              <w:right w:val="single" w:sz="4" w:space="0" w:color="000000"/>
            </w:tcBorders>
            <w:vAlign w:val="center"/>
          </w:tcPr>
          <w:p w14:paraId="1FEEF9D1"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2DF29AB2"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4F257B5A"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BF9F99E"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FEA1F00"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3B445E7"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5EA6EFC"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DB078A2"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610DCCE"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18A6E6D1" w14:textId="77777777" w:rsidTr="00873FA6">
        <w:trPr>
          <w:jc w:val="center"/>
        </w:trPr>
        <w:tc>
          <w:tcPr>
            <w:tcW w:w="4805" w:type="dxa"/>
            <w:vAlign w:val="center"/>
          </w:tcPr>
          <w:p w14:paraId="42F57C18" w14:textId="77777777" w:rsidR="009750F9" w:rsidRPr="00A920EC" w:rsidRDefault="009750F9" w:rsidP="00D0469E">
            <w:pPr>
              <w:widowControl w:val="0"/>
              <w:spacing w:after="0" w:line="336" w:lineRule="auto"/>
              <w:ind w:firstLine="0"/>
              <w:jc w:val="left"/>
              <w:rPr>
                <w:color w:val="auto"/>
                <w:szCs w:val="28"/>
              </w:rPr>
            </w:pPr>
            <w:r w:rsidRPr="00A920EC">
              <w:rPr>
                <w:color w:val="auto"/>
                <w:szCs w:val="28"/>
              </w:rPr>
              <w:t>Ban đỏ rất nhẹ (vừa đủ nhận thấy)</w:t>
            </w:r>
          </w:p>
        </w:tc>
        <w:tc>
          <w:tcPr>
            <w:tcW w:w="510" w:type="dxa"/>
            <w:tcBorders>
              <w:top w:val="single" w:sz="4" w:space="0" w:color="000000"/>
              <w:left w:val="single" w:sz="4" w:space="0" w:color="000000"/>
              <w:bottom w:val="single" w:sz="4" w:space="0" w:color="000000"/>
              <w:right w:val="single" w:sz="4" w:space="0" w:color="000000"/>
            </w:tcBorders>
            <w:vAlign w:val="center"/>
          </w:tcPr>
          <w:p w14:paraId="5EA66AA0"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31556806"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3484773C"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8DF167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16D624C"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C609E47"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1A4EB21"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EDD0E0E"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1710A59"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19E78000" w14:textId="77777777" w:rsidTr="00873FA6">
        <w:trPr>
          <w:jc w:val="center"/>
        </w:trPr>
        <w:tc>
          <w:tcPr>
            <w:tcW w:w="4805" w:type="dxa"/>
            <w:vAlign w:val="center"/>
          </w:tcPr>
          <w:p w14:paraId="55F1A023" w14:textId="77777777" w:rsidR="009750F9" w:rsidRPr="00A920EC" w:rsidRDefault="009750F9" w:rsidP="00D0469E">
            <w:pPr>
              <w:widowControl w:val="0"/>
              <w:spacing w:after="0" w:line="336" w:lineRule="auto"/>
              <w:ind w:firstLine="0"/>
              <w:jc w:val="left"/>
              <w:rPr>
                <w:color w:val="auto"/>
                <w:szCs w:val="28"/>
              </w:rPr>
            </w:pPr>
            <w:r w:rsidRPr="00A920EC">
              <w:rPr>
                <w:color w:val="auto"/>
                <w:szCs w:val="28"/>
              </w:rPr>
              <w:t>Ban đỏ nhận thấy rõ</w:t>
            </w:r>
          </w:p>
        </w:tc>
        <w:tc>
          <w:tcPr>
            <w:tcW w:w="510" w:type="dxa"/>
            <w:tcBorders>
              <w:top w:val="single" w:sz="4" w:space="0" w:color="000000"/>
              <w:left w:val="single" w:sz="4" w:space="0" w:color="000000"/>
              <w:bottom w:val="single" w:sz="4" w:space="0" w:color="000000"/>
              <w:right w:val="single" w:sz="4" w:space="0" w:color="000000"/>
            </w:tcBorders>
            <w:vAlign w:val="center"/>
          </w:tcPr>
          <w:p w14:paraId="3199521B"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61EFA528"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419FD71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C0B1B8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12B7D7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C78B790"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E26E2C7"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4D6F9D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63B3EDD"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784D9F0E" w14:textId="77777777" w:rsidTr="00873FA6">
        <w:trPr>
          <w:jc w:val="center"/>
        </w:trPr>
        <w:tc>
          <w:tcPr>
            <w:tcW w:w="4805" w:type="dxa"/>
            <w:vAlign w:val="center"/>
          </w:tcPr>
          <w:p w14:paraId="61264010" w14:textId="77777777" w:rsidR="009750F9" w:rsidRPr="00A920EC" w:rsidRDefault="009750F9" w:rsidP="00D0469E">
            <w:pPr>
              <w:widowControl w:val="0"/>
              <w:spacing w:after="0" w:line="336" w:lineRule="auto"/>
              <w:ind w:firstLine="0"/>
              <w:jc w:val="left"/>
              <w:rPr>
                <w:color w:val="auto"/>
                <w:szCs w:val="28"/>
              </w:rPr>
            </w:pPr>
            <w:r w:rsidRPr="00A920EC">
              <w:rPr>
                <w:color w:val="auto"/>
                <w:szCs w:val="28"/>
              </w:rPr>
              <w:t>Ban đỏ vừa phải đến nặng</w:t>
            </w:r>
          </w:p>
        </w:tc>
        <w:tc>
          <w:tcPr>
            <w:tcW w:w="510" w:type="dxa"/>
            <w:tcBorders>
              <w:top w:val="single" w:sz="4" w:space="0" w:color="000000"/>
              <w:left w:val="single" w:sz="4" w:space="0" w:color="000000"/>
              <w:bottom w:val="single" w:sz="4" w:space="0" w:color="000000"/>
              <w:right w:val="single" w:sz="4" w:space="0" w:color="000000"/>
            </w:tcBorders>
            <w:vAlign w:val="center"/>
          </w:tcPr>
          <w:p w14:paraId="13748B4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790F874B"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63C62F0C"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507C14A"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58F1D3B"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E61491B"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53E877F"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AE0E22F"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052171D"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1F3F9D34" w14:textId="77777777" w:rsidTr="00873FA6">
        <w:trPr>
          <w:jc w:val="center"/>
        </w:trPr>
        <w:tc>
          <w:tcPr>
            <w:tcW w:w="4805" w:type="dxa"/>
            <w:vAlign w:val="center"/>
          </w:tcPr>
          <w:p w14:paraId="54DBCF06" w14:textId="77777777" w:rsidR="009750F9" w:rsidRPr="00A920EC" w:rsidRDefault="009750F9" w:rsidP="00D0469E">
            <w:pPr>
              <w:widowControl w:val="0"/>
              <w:spacing w:after="0" w:line="336" w:lineRule="auto"/>
              <w:ind w:firstLine="0"/>
              <w:jc w:val="left"/>
              <w:rPr>
                <w:color w:val="auto"/>
                <w:szCs w:val="28"/>
              </w:rPr>
            </w:pPr>
            <w:r w:rsidRPr="00A920EC">
              <w:rPr>
                <w:color w:val="auto"/>
                <w:szCs w:val="28"/>
              </w:rPr>
              <w:t>Ban đỏ nghiêm trọng (đỏ tấy) đến tạo thành vẩy để ngăn ngừa sự tiến triển của ban đỏ</w:t>
            </w:r>
          </w:p>
        </w:tc>
        <w:tc>
          <w:tcPr>
            <w:tcW w:w="510" w:type="dxa"/>
            <w:tcBorders>
              <w:top w:val="single" w:sz="4" w:space="0" w:color="000000"/>
              <w:left w:val="single" w:sz="4" w:space="0" w:color="000000"/>
              <w:bottom w:val="single" w:sz="4" w:space="0" w:color="000000"/>
              <w:right w:val="single" w:sz="4" w:space="0" w:color="000000"/>
            </w:tcBorders>
            <w:vAlign w:val="center"/>
          </w:tcPr>
          <w:p w14:paraId="0FA20B99"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56A3AE11"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6059B8EF"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D18A534"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586A9CF"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A2D5605"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849E644"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613A0A3"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A065034" w14:textId="7777777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307495E4" w14:textId="77777777" w:rsidTr="00873FA6">
        <w:trPr>
          <w:jc w:val="center"/>
        </w:trPr>
        <w:tc>
          <w:tcPr>
            <w:tcW w:w="9766" w:type="dxa"/>
            <w:gridSpan w:val="10"/>
            <w:tcBorders>
              <w:right w:val="single" w:sz="4" w:space="0" w:color="000000"/>
            </w:tcBorders>
            <w:vAlign w:val="center"/>
          </w:tcPr>
          <w:p w14:paraId="06817BBC" w14:textId="7A50F176" w:rsidR="009750F9" w:rsidRPr="00A920EC" w:rsidRDefault="009750F9" w:rsidP="00D0469E">
            <w:pPr>
              <w:widowControl w:val="0"/>
              <w:spacing w:after="0" w:line="336" w:lineRule="auto"/>
              <w:ind w:firstLine="0"/>
              <w:rPr>
                <w:color w:val="auto"/>
                <w:szCs w:val="28"/>
              </w:rPr>
            </w:pPr>
            <w:r w:rsidRPr="00A920EC">
              <w:rPr>
                <w:b/>
                <w:color w:val="auto"/>
                <w:szCs w:val="28"/>
              </w:rPr>
              <w:t>Mức độ phù nề</w:t>
            </w:r>
          </w:p>
        </w:tc>
      </w:tr>
      <w:tr w:rsidR="008532F9" w:rsidRPr="00A920EC" w14:paraId="2DA6138B" w14:textId="77777777" w:rsidTr="00873FA6">
        <w:trPr>
          <w:jc w:val="center"/>
        </w:trPr>
        <w:tc>
          <w:tcPr>
            <w:tcW w:w="4805" w:type="dxa"/>
            <w:vAlign w:val="center"/>
          </w:tcPr>
          <w:p w14:paraId="6947705B" w14:textId="41C2DBF2" w:rsidR="009750F9" w:rsidRPr="00A920EC" w:rsidRDefault="009750F9" w:rsidP="00D0469E">
            <w:pPr>
              <w:widowControl w:val="0"/>
              <w:spacing w:after="0" w:line="336" w:lineRule="auto"/>
              <w:ind w:firstLine="0"/>
              <w:jc w:val="left"/>
              <w:rPr>
                <w:color w:val="auto"/>
                <w:szCs w:val="28"/>
              </w:rPr>
            </w:pPr>
            <w:r w:rsidRPr="00A920EC">
              <w:rPr>
                <w:color w:val="auto"/>
                <w:szCs w:val="28"/>
              </w:rPr>
              <w:t>Không phù nề</w:t>
            </w:r>
          </w:p>
        </w:tc>
        <w:tc>
          <w:tcPr>
            <w:tcW w:w="510" w:type="dxa"/>
            <w:tcBorders>
              <w:top w:val="single" w:sz="4" w:space="0" w:color="000000"/>
              <w:left w:val="single" w:sz="4" w:space="0" w:color="000000"/>
              <w:bottom w:val="single" w:sz="4" w:space="0" w:color="000000"/>
              <w:right w:val="single" w:sz="4" w:space="0" w:color="000000"/>
            </w:tcBorders>
            <w:vAlign w:val="center"/>
          </w:tcPr>
          <w:p w14:paraId="74AE4F96" w14:textId="6B7CB285"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5E302959" w14:textId="29D98FD4"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78AF1EE9" w14:textId="1A6F8711"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141B9D7" w14:textId="439D62DA"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1836E36" w14:textId="07E63092"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A27BFE5" w14:textId="24E20FAE"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1F98976" w14:textId="0F805A5C"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D1B4DF7" w14:textId="4A172E39"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B8AFA03" w14:textId="76552063"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08802BC7" w14:textId="77777777" w:rsidTr="00873FA6">
        <w:trPr>
          <w:jc w:val="center"/>
        </w:trPr>
        <w:tc>
          <w:tcPr>
            <w:tcW w:w="4805" w:type="dxa"/>
            <w:vAlign w:val="center"/>
          </w:tcPr>
          <w:p w14:paraId="73C0C1D8" w14:textId="3AC87472" w:rsidR="009750F9" w:rsidRPr="00A920EC" w:rsidRDefault="009750F9" w:rsidP="00D0469E">
            <w:pPr>
              <w:widowControl w:val="0"/>
              <w:spacing w:after="0" w:line="336" w:lineRule="auto"/>
              <w:ind w:firstLine="0"/>
              <w:jc w:val="left"/>
              <w:rPr>
                <w:color w:val="auto"/>
                <w:szCs w:val="28"/>
              </w:rPr>
            </w:pPr>
            <w:r w:rsidRPr="00A920EC">
              <w:rPr>
                <w:color w:val="auto"/>
                <w:szCs w:val="28"/>
              </w:rPr>
              <w:t>Phù nề rất nhẹ (vừa đủ nhận thấy)</w:t>
            </w:r>
          </w:p>
        </w:tc>
        <w:tc>
          <w:tcPr>
            <w:tcW w:w="510" w:type="dxa"/>
            <w:tcBorders>
              <w:top w:val="single" w:sz="4" w:space="0" w:color="000000"/>
              <w:left w:val="single" w:sz="4" w:space="0" w:color="000000"/>
              <w:bottom w:val="single" w:sz="4" w:space="0" w:color="000000"/>
              <w:right w:val="single" w:sz="4" w:space="0" w:color="000000"/>
            </w:tcBorders>
            <w:vAlign w:val="center"/>
          </w:tcPr>
          <w:p w14:paraId="44D97D78" w14:textId="37280445"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66AF4420" w14:textId="1538902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6CD5702A" w14:textId="35FEEDC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33CF4B7" w14:textId="0FF4BB52"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484FB40" w14:textId="3AC2EBF7"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CA7C03B" w14:textId="62E33EE4"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A868C8C" w14:textId="42F09AB4"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6CAAD08" w14:textId="236BB81F"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85CBB0A" w14:textId="768330BC"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4EEB3BEE" w14:textId="77777777" w:rsidTr="00873FA6">
        <w:trPr>
          <w:jc w:val="center"/>
        </w:trPr>
        <w:tc>
          <w:tcPr>
            <w:tcW w:w="4805" w:type="dxa"/>
            <w:vAlign w:val="center"/>
          </w:tcPr>
          <w:p w14:paraId="7046106A" w14:textId="21F19456" w:rsidR="009750F9" w:rsidRPr="00A920EC" w:rsidRDefault="009750F9" w:rsidP="00D0469E">
            <w:pPr>
              <w:widowControl w:val="0"/>
              <w:spacing w:after="0" w:line="336" w:lineRule="auto"/>
              <w:ind w:firstLine="0"/>
              <w:rPr>
                <w:color w:val="auto"/>
                <w:szCs w:val="28"/>
              </w:rPr>
            </w:pPr>
            <w:r w:rsidRPr="00A920EC">
              <w:rPr>
                <w:color w:val="auto"/>
                <w:szCs w:val="28"/>
              </w:rPr>
              <w:t>Phù nề thấy rõ (viền phù nề phồng lên rõ)</w:t>
            </w:r>
          </w:p>
        </w:tc>
        <w:tc>
          <w:tcPr>
            <w:tcW w:w="510" w:type="dxa"/>
            <w:tcBorders>
              <w:top w:val="single" w:sz="4" w:space="0" w:color="000000"/>
              <w:left w:val="single" w:sz="4" w:space="0" w:color="000000"/>
              <w:bottom w:val="single" w:sz="4" w:space="0" w:color="000000"/>
              <w:right w:val="single" w:sz="4" w:space="0" w:color="000000"/>
            </w:tcBorders>
            <w:vAlign w:val="center"/>
          </w:tcPr>
          <w:p w14:paraId="4AF0AB71" w14:textId="4BD45A6B"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0DEDEE7D" w14:textId="2C9D9709"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7BE2DC1E" w14:textId="34B7F7C8"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9235945" w14:textId="10A98063"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6C2474F8" w14:textId="51AF0971"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DA8442E" w14:textId="430A05B9"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B4C7CBD" w14:textId="728A6398"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05A4B4E" w14:textId="421BB2CF"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3307D7B6" w14:textId="3BA77AF4"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76872E42" w14:textId="77777777" w:rsidTr="00873FA6">
        <w:trPr>
          <w:jc w:val="center"/>
        </w:trPr>
        <w:tc>
          <w:tcPr>
            <w:tcW w:w="4805" w:type="dxa"/>
            <w:vAlign w:val="center"/>
          </w:tcPr>
          <w:p w14:paraId="09C162C1" w14:textId="2324AE9F" w:rsidR="009750F9" w:rsidRPr="00A920EC" w:rsidRDefault="009750F9" w:rsidP="00D0469E">
            <w:pPr>
              <w:widowControl w:val="0"/>
              <w:spacing w:after="0" w:line="336" w:lineRule="auto"/>
              <w:ind w:firstLine="0"/>
              <w:rPr>
                <w:color w:val="auto"/>
                <w:szCs w:val="28"/>
              </w:rPr>
            </w:pPr>
            <w:r w:rsidRPr="00A920EC">
              <w:rPr>
                <w:color w:val="auto"/>
                <w:spacing w:val="-4"/>
                <w:szCs w:val="28"/>
              </w:rPr>
              <w:t>Phù nền vừa phải (da phồng lên khoảng 1mm)</w:t>
            </w:r>
          </w:p>
        </w:tc>
        <w:tc>
          <w:tcPr>
            <w:tcW w:w="510" w:type="dxa"/>
            <w:tcBorders>
              <w:top w:val="single" w:sz="4" w:space="0" w:color="000000"/>
              <w:left w:val="single" w:sz="4" w:space="0" w:color="000000"/>
              <w:bottom w:val="single" w:sz="4" w:space="0" w:color="000000"/>
              <w:right w:val="single" w:sz="4" w:space="0" w:color="000000"/>
            </w:tcBorders>
            <w:vAlign w:val="center"/>
          </w:tcPr>
          <w:p w14:paraId="5AF644C1" w14:textId="514BC448"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34B87442" w14:textId="62B5D2AC"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2350E125" w14:textId="74600C7D"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0DA01C2" w14:textId="23CC08DB"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6826DF4" w14:textId="657C6D55"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4C11ADC" w14:textId="717B436C"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F302F14" w14:textId="20D67581"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68B0534" w14:textId="5E66A5A9"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E538E4E" w14:textId="22EE2F65"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r w:rsidR="008532F9" w:rsidRPr="00A920EC" w14:paraId="456FCFB1" w14:textId="77777777" w:rsidTr="00873FA6">
        <w:trPr>
          <w:jc w:val="center"/>
        </w:trPr>
        <w:tc>
          <w:tcPr>
            <w:tcW w:w="4805" w:type="dxa"/>
            <w:vAlign w:val="center"/>
          </w:tcPr>
          <w:p w14:paraId="442482FB" w14:textId="269CF7DB" w:rsidR="009750F9" w:rsidRPr="00D0469E" w:rsidRDefault="009750F9" w:rsidP="00D0469E">
            <w:pPr>
              <w:widowControl w:val="0"/>
              <w:spacing w:after="0" w:line="336" w:lineRule="auto"/>
              <w:ind w:firstLine="0"/>
              <w:rPr>
                <w:color w:val="auto"/>
                <w:spacing w:val="-4"/>
                <w:szCs w:val="28"/>
              </w:rPr>
            </w:pPr>
            <w:r w:rsidRPr="00D0469E">
              <w:rPr>
                <w:color w:val="auto"/>
                <w:spacing w:val="-4"/>
                <w:szCs w:val="28"/>
              </w:rPr>
              <w:t>Phù nề nghiêm trọng (da phồng lên trên 1mm và có lan rộng ra vùng xung quanh)</w:t>
            </w:r>
          </w:p>
        </w:tc>
        <w:tc>
          <w:tcPr>
            <w:tcW w:w="510" w:type="dxa"/>
            <w:tcBorders>
              <w:top w:val="single" w:sz="4" w:space="0" w:color="000000"/>
              <w:left w:val="single" w:sz="4" w:space="0" w:color="000000"/>
              <w:bottom w:val="single" w:sz="4" w:space="0" w:color="000000"/>
              <w:right w:val="single" w:sz="4" w:space="0" w:color="000000"/>
            </w:tcBorders>
            <w:vAlign w:val="center"/>
          </w:tcPr>
          <w:p w14:paraId="47C1BB36" w14:textId="6EDD4EF1"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10" w:type="dxa"/>
            <w:tcBorders>
              <w:top w:val="single" w:sz="4" w:space="0" w:color="000000"/>
              <w:left w:val="single" w:sz="4" w:space="0" w:color="000000"/>
              <w:bottom w:val="single" w:sz="4" w:space="0" w:color="000000"/>
              <w:right w:val="single" w:sz="4" w:space="0" w:color="000000"/>
            </w:tcBorders>
            <w:vAlign w:val="center"/>
          </w:tcPr>
          <w:p w14:paraId="6E37F343" w14:textId="3B2A7135"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39" w:type="dxa"/>
            <w:tcBorders>
              <w:top w:val="single" w:sz="4" w:space="0" w:color="000000"/>
              <w:left w:val="single" w:sz="4" w:space="0" w:color="000000"/>
              <w:bottom w:val="single" w:sz="4" w:space="0" w:color="000000"/>
              <w:right w:val="single" w:sz="4" w:space="0" w:color="000000"/>
            </w:tcBorders>
            <w:vAlign w:val="center"/>
          </w:tcPr>
          <w:p w14:paraId="737C39B6" w14:textId="6645C941"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7FBEFC5D" w14:textId="1E46BC00"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CE488B9" w14:textId="1AA7095E"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465E14AC" w14:textId="151F2BED"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224BE0CE" w14:textId="67E4CF3A"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53FBFBE7" w14:textId="4FEEE3BF"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c>
          <w:tcPr>
            <w:tcW w:w="567" w:type="dxa"/>
            <w:tcBorders>
              <w:top w:val="single" w:sz="4" w:space="0" w:color="000000"/>
              <w:left w:val="single" w:sz="4" w:space="0" w:color="000000"/>
              <w:bottom w:val="single" w:sz="4" w:space="0" w:color="000000"/>
              <w:right w:val="single" w:sz="4" w:space="0" w:color="000000"/>
            </w:tcBorders>
            <w:vAlign w:val="center"/>
          </w:tcPr>
          <w:p w14:paraId="04FBA82F" w14:textId="1AA40402" w:rsidR="009750F9" w:rsidRPr="00A920EC" w:rsidRDefault="009750F9" w:rsidP="00D0469E">
            <w:pPr>
              <w:widowControl w:val="0"/>
              <w:spacing w:after="0" w:line="336" w:lineRule="auto"/>
              <w:ind w:firstLine="0"/>
              <w:jc w:val="center"/>
              <w:rPr>
                <w:color w:val="auto"/>
                <w:szCs w:val="28"/>
              </w:rPr>
            </w:pPr>
            <w:r w:rsidRPr="00A920EC">
              <w:rPr>
                <w:color w:val="auto"/>
                <w:szCs w:val="28"/>
              </w:rPr>
              <w:t>0</w:t>
            </w:r>
          </w:p>
        </w:tc>
      </w:tr>
    </w:tbl>
    <w:p w14:paraId="2576A078" w14:textId="77777777" w:rsidR="007E11B2" w:rsidRPr="00A920EC" w:rsidRDefault="007E11B2" w:rsidP="00275F32">
      <w:pPr>
        <w:widowControl w:val="0"/>
        <w:spacing w:after="0" w:line="360" w:lineRule="auto"/>
        <w:ind w:left="10" w:firstLine="703"/>
        <w:jc w:val="left"/>
        <w:rPr>
          <w:i/>
          <w:iCs/>
          <w:color w:val="auto"/>
          <w:sz w:val="22"/>
        </w:rPr>
      </w:pPr>
      <w:r w:rsidRPr="00A920EC">
        <w:rPr>
          <w:i/>
          <w:iCs/>
          <w:color w:val="auto"/>
          <w:sz w:val="22"/>
        </w:rPr>
        <w:t>Ghi chú: T1: Tại 24 giờ sau khi gỡ tấm gạc; T2: Tại 48 giờ sau khi gỡ tấm gạc; T3: Tại 72 giờ sau khi gỡ tấm gạc</w:t>
      </w:r>
    </w:p>
    <w:p w14:paraId="15124ED0" w14:textId="6FFA83F2" w:rsidR="00E74AD2" w:rsidRPr="00A920EC" w:rsidRDefault="007E11B2" w:rsidP="00275F32">
      <w:pPr>
        <w:widowControl w:val="0"/>
        <w:spacing w:after="0" w:line="360" w:lineRule="auto"/>
        <w:ind w:left="10" w:firstLine="703"/>
        <w:rPr>
          <w:color w:val="auto"/>
        </w:rPr>
      </w:pPr>
      <w:r w:rsidRPr="00A920EC">
        <w:rPr>
          <w:i/>
          <w:color w:val="auto"/>
          <w:szCs w:val="28"/>
        </w:rPr>
        <w:t>Nhận xét:</w:t>
      </w:r>
      <w:r w:rsidRPr="00A920EC">
        <w:rPr>
          <w:color w:val="auto"/>
          <w:szCs w:val="28"/>
        </w:rPr>
        <w:t xml:space="preserve"> Tại các thời điểm đánh giá, tại vị trí được bôi mẫu thử </w:t>
      </w:r>
      <w:r w:rsidR="006C47BB">
        <w:rPr>
          <w:color w:val="auto"/>
          <w:szCs w:val="28"/>
        </w:rPr>
        <w:t>Gel nano berberin</w:t>
      </w:r>
      <w:r w:rsidR="0023422C">
        <w:rPr>
          <w:color w:val="auto"/>
          <w:szCs w:val="28"/>
        </w:rPr>
        <w:t xml:space="preserve"> </w:t>
      </w:r>
      <w:r w:rsidRPr="00A920EC">
        <w:rPr>
          <w:color w:val="auto"/>
          <w:szCs w:val="28"/>
        </w:rPr>
        <w:t>trên 03 thỏ đều không xuất hiện ban đỏ</w:t>
      </w:r>
      <w:r w:rsidR="00E74AD2" w:rsidRPr="00A920EC">
        <w:rPr>
          <w:color w:val="auto"/>
          <w:szCs w:val="28"/>
        </w:rPr>
        <w:t>,</w:t>
      </w:r>
      <w:r w:rsidRPr="00A920EC">
        <w:rPr>
          <w:color w:val="auto"/>
          <w:szCs w:val="28"/>
        </w:rPr>
        <w:t xml:space="preserve"> </w:t>
      </w:r>
      <w:r w:rsidR="00E74AD2" w:rsidRPr="00A920EC">
        <w:rPr>
          <w:color w:val="auto"/>
        </w:rPr>
        <w:t>không có bất kỳ phản ứng phù nề nào được ghi nhận.</w:t>
      </w:r>
    </w:p>
    <w:p w14:paraId="052A1220" w14:textId="78A4C862" w:rsidR="00A26636" w:rsidRPr="00D0469E" w:rsidRDefault="00A26636" w:rsidP="00275F32">
      <w:pPr>
        <w:widowControl w:val="0"/>
        <w:spacing w:after="0" w:line="360" w:lineRule="auto"/>
        <w:ind w:firstLine="703"/>
        <w:rPr>
          <w:color w:val="auto"/>
          <w:spacing w:val="-6"/>
        </w:rPr>
      </w:pPr>
      <w:r w:rsidRPr="00D0469E">
        <w:rPr>
          <w:color w:val="auto"/>
          <w:spacing w:val="-6"/>
        </w:rPr>
        <w:t xml:space="preserve">Tại các thời điểm đánh giá, tại vị trí được bôi mẫu thử </w:t>
      </w:r>
      <w:r w:rsidR="006C47BB">
        <w:rPr>
          <w:color w:val="auto"/>
          <w:spacing w:val="-6"/>
        </w:rPr>
        <w:t>Gel nano berberin</w:t>
      </w:r>
      <w:r w:rsidR="0023422C">
        <w:rPr>
          <w:color w:val="auto"/>
          <w:spacing w:val="-6"/>
        </w:rPr>
        <w:t xml:space="preserve"> </w:t>
      </w:r>
      <w:r w:rsidRPr="00D0469E">
        <w:rPr>
          <w:color w:val="auto"/>
          <w:spacing w:val="-6"/>
        </w:rPr>
        <w:t>trên 03 thỏ đều không xuất hiện ban đỏ từ mức độ nhẹ đến mức độ nghiêm trọng.</w:t>
      </w:r>
    </w:p>
    <w:p w14:paraId="3A0778CA" w14:textId="64A83FFA" w:rsidR="00A26636" w:rsidRPr="00A920EC" w:rsidRDefault="00A26636" w:rsidP="00275F32">
      <w:pPr>
        <w:widowControl w:val="0"/>
        <w:spacing w:after="0" w:line="360" w:lineRule="auto"/>
        <w:ind w:left="10" w:firstLine="703"/>
        <w:rPr>
          <w:color w:val="auto"/>
        </w:rPr>
      </w:pPr>
      <w:r w:rsidRPr="00A920EC">
        <w:rPr>
          <w:color w:val="auto"/>
        </w:rPr>
        <w:lastRenderedPageBreak/>
        <w:t xml:space="preserve">Không có bất kỳ phản ứng phù nề nào được ghi nhận. So sánh vị trí da đặt mẫu thử </w:t>
      </w:r>
      <w:r w:rsidR="006C47BB">
        <w:rPr>
          <w:color w:val="auto"/>
        </w:rPr>
        <w:t>Gel nano berberin</w:t>
      </w:r>
      <w:r w:rsidR="0023422C">
        <w:rPr>
          <w:color w:val="auto"/>
        </w:rPr>
        <w:t xml:space="preserve"> </w:t>
      </w:r>
      <w:r w:rsidRPr="00A920EC">
        <w:rPr>
          <w:color w:val="auto"/>
        </w:rPr>
        <w:t>với vị trí trên da bình thường của thỏ không có sự thay đổi. Tổng số điểm kích ứng tối đa có thể của 3 thỏ là bằng 0.</w:t>
      </w:r>
    </w:p>
    <w:p w14:paraId="467795DD" w14:textId="0D9234E8" w:rsidR="007E11B2" w:rsidRPr="00A920EC" w:rsidRDefault="007E11B2" w:rsidP="00275F32">
      <w:pPr>
        <w:widowControl w:val="0"/>
        <w:spacing w:after="0" w:line="360" w:lineRule="auto"/>
        <w:ind w:firstLine="709"/>
        <w:rPr>
          <w:color w:val="auto"/>
          <w:spacing w:val="2"/>
        </w:rPr>
      </w:pPr>
      <w:r w:rsidRPr="00A920EC">
        <w:rPr>
          <w:color w:val="auto"/>
          <w:spacing w:val="2"/>
        </w:rPr>
        <w:t xml:space="preserve">Sau khi gỡ tấm gạc </w:t>
      </w:r>
      <w:r w:rsidR="006C47BB">
        <w:rPr>
          <w:color w:val="auto"/>
          <w:spacing w:val="2"/>
        </w:rPr>
        <w:t>Gel nano berberin</w:t>
      </w:r>
      <w:r w:rsidR="0023422C">
        <w:rPr>
          <w:color w:val="auto"/>
          <w:spacing w:val="2"/>
        </w:rPr>
        <w:t xml:space="preserve"> </w:t>
      </w:r>
      <w:r w:rsidRPr="00A920EC">
        <w:rPr>
          <w:color w:val="auto"/>
          <w:spacing w:val="2"/>
        </w:rPr>
        <w:t xml:space="preserve">tại các thời điểm sau 1 giờ, 24 giờ, 48 giờ và 72 giờ, thỏ khỏe mạnh, hoạt động bình thường (ăn, uống, ngủ, vệ sinh… bình thường). Tại chỗ da thỏ nghiên cứu không có biểu hiện mẩn ngứa, gãi vào vị trí đặt tấm gạc </w:t>
      </w:r>
      <w:r w:rsidR="0023422C">
        <w:rPr>
          <w:color w:val="auto"/>
          <w:spacing w:val="2"/>
        </w:rPr>
        <w:t>Gel nano berberin</w:t>
      </w:r>
      <w:r w:rsidRPr="00A920EC">
        <w:rPr>
          <w:color w:val="auto"/>
          <w:spacing w:val="2"/>
        </w:rPr>
        <w:t xml:space="preserve">. Chỉ số kích ứng của </w:t>
      </w:r>
      <w:r w:rsidR="006C47BB">
        <w:rPr>
          <w:color w:val="auto"/>
          <w:spacing w:val="2"/>
        </w:rPr>
        <w:t>Gel nano berberin</w:t>
      </w:r>
      <w:r w:rsidRPr="00A920EC">
        <w:rPr>
          <w:color w:val="auto"/>
          <w:spacing w:val="2"/>
        </w:rPr>
        <w:t xml:space="preserve">bằng 0. Như vậy, </w:t>
      </w:r>
      <w:r w:rsidR="006C47BB">
        <w:rPr>
          <w:color w:val="auto"/>
          <w:spacing w:val="2"/>
        </w:rPr>
        <w:t>Gel nano berberin</w:t>
      </w:r>
      <w:r w:rsidR="0023422C">
        <w:rPr>
          <w:color w:val="auto"/>
          <w:spacing w:val="2"/>
        </w:rPr>
        <w:t xml:space="preserve"> </w:t>
      </w:r>
      <w:r w:rsidRPr="00A920EC">
        <w:rPr>
          <w:color w:val="auto"/>
          <w:spacing w:val="2"/>
        </w:rPr>
        <w:t xml:space="preserve">không gây kích ứng trên da lành thỏ. </w:t>
      </w:r>
    </w:p>
    <w:p w14:paraId="6FD4D824" w14:textId="5374CF31" w:rsidR="000D6392" w:rsidRPr="00A920EC" w:rsidRDefault="000D6392" w:rsidP="00D0469E">
      <w:pPr>
        <w:widowControl w:val="0"/>
        <w:spacing w:after="0" w:line="360" w:lineRule="auto"/>
        <w:ind w:firstLine="0"/>
        <w:jc w:val="center"/>
        <w:rPr>
          <w:color w:val="auto"/>
        </w:rPr>
      </w:pPr>
      <w:r w:rsidRPr="00A920EC">
        <w:rPr>
          <w:noProof/>
          <w:color w:val="auto"/>
          <w:sz w:val="2"/>
          <w:szCs w:val="2"/>
        </w:rPr>
        <w:drawing>
          <wp:inline distT="0" distB="0" distL="0" distR="0" wp14:anchorId="433D7D37" wp14:editId="45A105BE">
            <wp:extent cx="3019425" cy="2352675"/>
            <wp:effectExtent l="0" t="0" r="9525" b="9525"/>
            <wp:docPr id="2138961606" name="image14.jpg" descr="F:\XXXXXXXXXXXXXXX\CHUỘT NHẮT CHUỘT CỐNG\ảnh test áp da\z2683185738655_c2d091e00d4475f44e1686f3bff52e0f.jpg"/>
            <wp:cNvGraphicFramePr/>
            <a:graphic xmlns:a="http://schemas.openxmlformats.org/drawingml/2006/main">
              <a:graphicData uri="http://schemas.openxmlformats.org/drawingml/2006/picture">
                <pic:pic xmlns:pic="http://schemas.openxmlformats.org/drawingml/2006/picture">
                  <pic:nvPicPr>
                    <pic:cNvPr id="0" name="image14.jpg" descr="F:\XXXXXXXXXXXXXXX\CHUỘT NHẮT CHUỘT CỐNG\ảnh test áp da\z2683185738655_c2d091e00d4475f44e1686f3bff52e0f.jpg"/>
                    <pic:cNvPicPr preferRelativeResize="0"/>
                  </pic:nvPicPr>
                  <pic:blipFill>
                    <a:blip r:embed="rId54"/>
                    <a:srcRect/>
                    <a:stretch>
                      <a:fillRect/>
                    </a:stretch>
                  </pic:blipFill>
                  <pic:spPr>
                    <a:xfrm rot="10800000">
                      <a:off x="0" y="0"/>
                      <a:ext cx="3019425" cy="2352675"/>
                    </a:xfrm>
                    <a:prstGeom prst="rect">
                      <a:avLst/>
                    </a:prstGeom>
                    <a:ln/>
                  </pic:spPr>
                </pic:pic>
              </a:graphicData>
            </a:graphic>
          </wp:inline>
        </w:drawing>
      </w:r>
    </w:p>
    <w:p w14:paraId="385AAF71" w14:textId="063CF7F0" w:rsidR="00BF5E09" w:rsidRDefault="00EA33A1" w:rsidP="00D0469E">
      <w:pPr>
        <w:pStyle w:val="Caption"/>
        <w:widowControl w:val="0"/>
        <w:spacing w:after="0" w:line="360" w:lineRule="auto"/>
        <w:jc w:val="center"/>
        <w:outlineLvl w:val="4"/>
        <w:rPr>
          <w:i/>
          <w:color w:val="auto"/>
          <w:sz w:val="28"/>
          <w:szCs w:val="28"/>
        </w:rPr>
      </w:pPr>
      <w:bookmarkStart w:id="289" w:name="_Toc238027357"/>
      <w:bookmarkStart w:id="290" w:name="_Toc216872753"/>
      <w:bookmarkStart w:id="291" w:name="_Toc219244996"/>
      <w:bookmarkStart w:id="292" w:name="_Toc221666690"/>
      <w:r w:rsidRPr="00A920EC">
        <w:rPr>
          <w:i/>
          <w:color w:val="auto"/>
          <w:sz w:val="28"/>
          <w:szCs w:val="28"/>
        </w:rPr>
        <w:t>Hình 3.</w:t>
      </w:r>
      <w:r w:rsidRPr="00A920EC">
        <w:rPr>
          <w:i/>
          <w:color w:val="auto"/>
          <w:sz w:val="28"/>
          <w:szCs w:val="28"/>
        </w:rPr>
        <w:fldChar w:fldCharType="begin"/>
      </w:r>
      <w:r w:rsidRPr="00A920EC">
        <w:rPr>
          <w:i/>
          <w:color w:val="auto"/>
          <w:sz w:val="28"/>
          <w:szCs w:val="28"/>
        </w:rPr>
        <w:instrText xml:space="preserve"> SEQ Hình_3. \* ARABIC </w:instrText>
      </w:r>
      <w:r w:rsidRPr="00A920EC">
        <w:rPr>
          <w:i/>
          <w:color w:val="auto"/>
          <w:sz w:val="28"/>
          <w:szCs w:val="28"/>
        </w:rPr>
        <w:fldChar w:fldCharType="separate"/>
      </w:r>
      <w:r w:rsidR="00C91427">
        <w:rPr>
          <w:i/>
          <w:noProof/>
          <w:color w:val="auto"/>
          <w:sz w:val="28"/>
          <w:szCs w:val="28"/>
        </w:rPr>
        <w:t>10</w:t>
      </w:r>
      <w:r w:rsidRPr="00A920EC">
        <w:rPr>
          <w:i/>
          <w:color w:val="auto"/>
          <w:sz w:val="28"/>
          <w:szCs w:val="28"/>
        </w:rPr>
        <w:fldChar w:fldCharType="end"/>
      </w:r>
      <w:r w:rsidRPr="00A920EC">
        <w:rPr>
          <w:i/>
          <w:color w:val="auto"/>
          <w:sz w:val="28"/>
          <w:szCs w:val="28"/>
        </w:rPr>
        <w:t>. Da thỏ ở các thời điểm</w:t>
      </w:r>
      <w:r w:rsidR="00377CB5" w:rsidRPr="00A920EC">
        <w:rPr>
          <w:i/>
          <w:color w:val="auto"/>
          <w:sz w:val="28"/>
          <w:szCs w:val="28"/>
        </w:rPr>
        <w:t xml:space="preserve"> sau 1h</w:t>
      </w:r>
      <w:r w:rsidRPr="00A920EC">
        <w:rPr>
          <w:i/>
          <w:color w:val="auto"/>
          <w:sz w:val="28"/>
          <w:szCs w:val="28"/>
        </w:rPr>
        <w:t xml:space="preserve"> tiếp xúc</w:t>
      </w:r>
      <w:bookmarkEnd w:id="289"/>
      <w:r w:rsidRPr="00A920EC">
        <w:rPr>
          <w:i/>
          <w:color w:val="auto"/>
          <w:sz w:val="28"/>
          <w:szCs w:val="28"/>
        </w:rPr>
        <w:t xml:space="preserve"> </w:t>
      </w:r>
    </w:p>
    <w:p w14:paraId="469AA673" w14:textId="0E6759E8" w:rsidR="00EA33A1" w:rsidRPr="00A920EC" w:rsidRDefault="00EA33A1" w:rsidP="00D0469E">
      <w:pPr>
        <w:pStyle w:val="Caption"/>
        <w:widowControl w:val="0"/>
        <w:spacing w:after="0" w:line="360" w:lineRule="auto"/>
        <w:jc w:val="center"/>
        <w:outlineLvl w:val="4"/>
        <w:rPr>
          <w:i/>
          <w:color w:val="auto"/>
          <w:sz w:val="28"/>
          <w:szCs w:val="28"/>
        </w:rPr>
      </w:pPr>
      <w:bookmarkStart w:id="293" w:name="_Toc238027358"/>
      <w:r w:rsidRPr="00A920EC">
        <w:rPr>
          <w:i/>
          <w:color w:val="auto"/>
          <w:sz w:val="28"/>
          <w:szCs w:val="28"/>
        </w:rPr>
        <w:t xml:space="preserve">với gạc </w:t>
      </w:r>
      <w:r w:rsidR="006C47BB">
        <w:rPr>
          <w:i/>
          <w:color w:val="auto"/>
          <w:sz w:val="28"/>
          <w:szCs w:val="28"/>
        </w:rPr>
        <w:t xml:space="preserve">Gel nano berberin     </w:t>
      </w:r>
      <w:bookmarkEnd w:id="290"/>
      <w:bookmarkEnd w:id="291"/>
      <w:bookmarkEnd w:id="292"/>
      <w:bookmarkEnd w:id="293"/>
    </w:p>
    <w:p w14:paraId="459C7A10" w14:textId="6638E74A" w:rsidR="000D6392" w:rsidRPr="00A920EC" w:rsidRDefault="00717D6D" w:rsidP="00D0469E">
      <w:pPr>
        <w:widowControl w:val="0"/>
        <w:spacing w:after="0" w:line="360" w:lineRule="auto"/>
        <w:ind w:firstLine="0"/>
        <w:jc w:val="center"/>
        <w:rPr>
          <w:color w:val="auto"/>
        </w:rPr>
      </w:pPr>
      <w:r w:rsidRPr="00A920EC">
        <w:rPr>
          <w:noProof/>
          <w:color w:val="auto"/>
        </w:rPr>
        <w:drawing>
          <wp:inline distT="0" distB="0" distL="0" distR="0" wp14:anchorId="300DE40A" wp14:editId="4D662F53">
            <wp:extent cx="2072999" cy="1554691"/>
            <wp:effectExtent l="0" t="762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2084973" cy="1563671"/>
                    </a:xfrm>
                    <a:prstGeom prst="rect">
                      <a:avLst/>
                    </a:prstGeom>
                    <a:noFill/>
                    <a:ln>
                      <a:noFill/>
                    </a:ln>
                  </pic:spPr>
                </pic:pic>
              </a:graphicData>
            </a:graphic>
          </wp:inline>
        </w:drawing>
      </w:r>
      <w:r w:rsidRPr="00A920EC">
        <w:rPr>
          <w:noProof/>
          <w:color w:val="auto"/>
        </w:rPr>
        <w:drawing>
          <wp:inline distT="0" distB="0" distL="0" distR="0" wp14:anchorId="528646EE" wp14:editId="6432732B">
            <wp:extent cx="2061141" cy="1525996"/>
            <wp:effectExtent l="635"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5400000">
                      <a:off x="0" y="0"/>
                      <a:ext cx="2081421" cy="1541010"/>
                    </a:xfrm>
                    <a:prstGeom prst="rect">
                      <a:avLst/>
                    </a:prstGeom>
                    <a:noFill/>
                    <a:ln>
                      <a:noFill/>
                    </a:ln>
                  </pic:spPr>
                </pic:pic>
              </a:graphicData>
            </a:graphic>
          </wp:inline>
        </w:drawing>
      </w:r>
    </w:p>
    <w:p w14:paraId="2375C54C" w14:textId="0A3F5C67" w:rsidR="007E11B2" w:rsidRPr="00A920EC" w:rsidRDefault="007E11B2" w:rsidP="00D0469E">
      <w:pPr>
        <w:pStyle w:val="Caption"/>
        <w:widowControl w:val="0"/>
        <w:spacing w:after="0" w:line="360" w:lineRule="auto"/>
        <w:jc w:val="center"/>
        <w:outlineLvl w:val="4"/>
        <w:rPr>
          <w:i/>
          <w:color w:val="auto"/>
          <w:sz w:val="28"/>
          <w:szCs w:val="28"/>
        </w:rPr>
      </w:pPr>
      <w:bookmarkStart w:id="294" w:name="_Toc216872754"/>
      <w:bookmarkStart w:id="295" w:name="_Toc219244997"/>
      <w:bookmarkStart w:id="296" w:name="_Toc221666691"/>
      <w:bookmarkStart w:id="297" w:name="_Toc238027359"/>
      <w:r w:rsidRPr="00A920EC">
        <w:rPr>
          <w:i/>
          <w:color w:val="auto"/>
          <w:sz w:val="28"/>
          <w:szCs w:val="28"/>
        </w:rPr>
        <w:t>Hình 3.</w:t>
      </w:r>
      <w:r w:rsidRPr="00A920EC">
        <w:rPr>
          <w:i/>
          <w:color w:val="auto"/>
          <w:sz w:val="28"/>
          <w:szCs w:val="28"/>
        </w:rPr>
        <w:fldChar w:fldCharType="begin"/>
      </w:r>
      <w:r w:rsidRPr="00A920EC">
        <w:rPr>
          <w:i/>
          <w:color w:val="auto"/>
          <w:sz w:val="28"/>
          <w:szCs w:val="28"/>
        </w:rPr>
        <w:instrText xml:space="preserve"> SEQ Hình_3. \* ARABIC </w:instrText>
      </w:r>
      <w:r w:rsidRPr="00A920EC">
        <w:rPr>
          <w:i/>
          <w:color w:val="auto"/>
          <w:sz w:val="28"/>
          <w:szCs w:val="28"/>
        </w:rPr>
        <w:fldChar w:fldCharType="separate"/>
      </w:r>
      <w:r w:rsidR="00C91427">
        <w:rPr>
          <w:i/>
          <w:noProof/>
          <w:color w:val="auto"/>
          <w:sz w:val="28"/>
          <w:szCs w:val="28"/>
        </w:rPr>
        <w:t>11</w:t>
      </w:r>
      <w:r w:rsidRPr="00A920EC">
        <w:rPr>
          <w:i/>
          <w:color w:val="auto"/>
          <w:sz w:val="28"/>
          <w:szCs w:val="28"/>
        </w:rPr>
        <w:fldChar w:fldCharType="end"/>
      </w:r>
      <w:r w:rsidRPr="00A920EC">
        <w:rPr>
          <w:i/>
          <w:color w:val="auto"/>
          <w:sz w:val="28"/>
          <w:szCs w:val="28"/>
        </w:rPr>
        <w:t xml:space="preserve">. Da thỏ ở thời điểm </w:t>
      </w:r>
      <w:r w:rsidR="00377CB5" w:rsidRPr="00A920EC">
        <w:rPr>
          <w:i/>
          <w:color w:val="auto"/>
          <w:sz w:val="28"/>
          <w:szCs w:val="28"/>
        </w:rPr>
        <w:t xml:space="preserve">sau 72h </w:t>
      </w:r>
      <w:r w:rsidRPr="00A920EC">
        <w:rPr>
          <w:i/>
          <w:color w:val="auto"/>
          <w:sz w:val="28"/>
          <w:szCs w:val="28"/>
        </w:rPr>
        <w:t xml:space="preserve">tiếp xúc với gạc </w:t>
      </w:r>
      <w:r w:rsidR="006C47BB">
        <w:rPr>
          <w:i/>
          <w:color w:val="auto"/>
          <w:sz w:val="28"/>
          <w:szCs w:val="28"/>
        </w:rPr>
        <w:t xml:space="preserve">Gel nano berberin     </w:t>
      </w:r>
      <w:bookmarkEnd w:id="294"/>
      <w:bookmarkEnd w:id="295"/>
      <w:bookmarkEnd w:id="296"/>
      <w:bookmarkEnd w:id="297"/>
    </w:p>
    <w:p w14:paraId="18A31E36" w14:textId="78C2B05C" w:rsidR="00377CB5" w:rsidRPr="00A920EC" w:rsidRDefault="00377CB5" w:rsidP="00275F32">
      <w:pPr>
        <w:widowControl w:val="0"/>
        <w:rPr>
          <w:color w:val="auto"/>
        </w:rPr>
      </w:pPr>
    </w:p>
    <w:p w14:paraId="7C66B166" w14:textId="3D046892" w:rsidR="007E11B2" w:rsidRPr="0023422C" w:rsidRDefault="007E11B2" w:rsidP="00275F32">
      <w:pPr>
        <w:widowControl w:val="0"/>
        <w:spacing w:after="0" w:line="360" w:lineRule="auto"/>
        <w:ind w:left="6" w:firstLine="0"/>
        <w:outlineLvl w:val="1"/>
        <w:rPr>
          <w:rFonts w:ascii="Times New Roman Bold" w:hAnsi="Times New Roman Bold"/>
          <w:b/>
          <w:color w:val="auto"/>
          <w:spacing w:val="-10"/>
        </w:rPr>
      </w:pPr>
      <w:bookmarkStart w:id="298" w:name="_Toc221666477"/>
      <w:bookmarkStart w:id="299" w:name="_Toc238027269"/>
      <w:r w:rsidRPr="0023422C">
        <w:rPr>
          <w:rFonts w:ascii="Times New Roman Bold" w:hAnsi="Times New Roman Bold"/>
          <w:b/>
          <w:color w:val="auto"/>
          <w:spacing w:val="-10"/>
        </w:rPr>
        <w:lastRenderedPageBreak/>
        <w:t xml:space="preserve">3.2. Tác dụng điều trị tại chỗ của </w:t>
      </w:r>
      <w:r w:rsidR="006C47BB" w:rsidRPr="0023422C">
        <w:rPr>
          <w:rFonts w:ascii="Times New Roman Bold" w:hAnsi="Times New Roman Bold"/>
          <w:b/>
          <w:color w:val="auto"/>
          <w:spacing w:val="-10"/>
        </w:rPr>
        <w:t>Gel nano berberin</w:t>
      </w:r>
      <w:r w:rsidR="0023422C" w:rsidRPr="0023422C">
        <w:rPr>
          <w:rFonts w:ascii="Times New Roman Bold" w:hAnsi="Times New Roman Bold"/>
          <w:b/>
          <w:color w:val="auto"/>
          <w:spacing w:val="-10"/>
        </w:rPr>
        <w:t xml:space="preserve"> </w:t>
      </w:r>
      <w:r w:rsidRPr="0023422C">
        <w:rPr>
          <w:rFonts w:ascii="Times New Roman Bold" w:hAnsi="Times New Roman Bold"/>
          <w:b/>
          <w:color w:val="auto"/>
          <w:spacing w:val="-10"/>
        </w:rPr>
        <w:t>trên vết bỏng thực nghiệm</w:t>
      </w:r>
      <w:bookmarkEnd w:id="298"/>
      <w:bookmarkEnd w:id="299"/>
      <w:r w:rsidRPr="0023422C">
        <w:rPr>
          <w:rFonts w:ascii="Times New Roman Bold" w:hAnsi="Times New Roman Bold"/>
          <w:b/>
          <w:color w:val="auto"/>
          <w:spacing w:val="-10"/>
        </w:rPr>
        <w:t xml:space="preserve"> </w:t>
      </w:r>
    </w:p>
    <w:p w14:paraId="3427EC39" w14:textId="71B84757" w:rsidR="007E11B2" w:rsidRPr="00A920EC" w:rsidRDefault="007E11B2" w:rsidP="00DA1A06">
      <w:pPr>
        <w:widowControl w:val="0"/>
        <w:spacing w:after="0" w:line="360" w:lineRule="auto"/>
        <w:ind w:firstLine="0"/>
        <w:outlineLvl w:val="2"/>
        <w:rPr>
          <w:b/>
          <w:i/>
          <w:color w:val="auto"/>
        </w:rPr>
      </w:pPr>
      <w:bookmarkStart w:id="300" w:name="_Toc238027270"/>
      <w:r w:rsidRPr="00A920EC">
        <w:rPr>
          <w:b/>
          <w:i/>
          <w:color w:val="auto"/>
        </w:rPr>
        <w:t>3.2.1. Diễn biến toàn thân</w:t>
      </w:r>
      <w:bookmarkEnd w:id="300"/>
      <w:r w:rsidRPr="00A920EC">
        <w:rPr>
          <w:b/>
          <w:i/>
          <w:color w:val="auto"/>
        </w:rPr>
        <w:t xml:space="preserve"> </w:t>
      </w:r>
    </w:p>
    <w:p w14:paraId="7A9E1E38" w14:textId="5BD22910" w:rsidR="007E11B2" w:rsidRPr="00A920EC" w:rsidRDefault="007E11B2" w:rsidP="00275F32">
      <w:pPr>
        <w:widowControl w:val="0"/>
        <w:spacing w:after="0" w:line="360" w:lineRule="auto"/>
        <w:ind w:left="3"/>
        <w:rPr>
          <w:color w:val="auto"/>
        </w:rPr>
      </w:pPr>
      <w:r w:rsidRPr="00A920EC">
        <w:rPr>
          <w:color w:val="auto"/>
        </w:rPr>
        <w:t xml:space="preserve">Sau gây </w:t>
      </w:r>
      <w:r w:rsidR="0023422C">
        <w:rPr>
          <w:color w:val="auto"/>
        </w:rPr>
        <w:t>vết bỏng</w:t>
      </w:r>
      <w:r w:rsidRPr="00A920EC">
        <w:rPr>
          <w:color w:val="auto"/>
        </w:rPr>
        <w:t xml:space="preserve"> khoảng 40 phút, thỏ tỉnh táo hoàn toàn. Trong ngày đầu sau bỏng: thỏ mệt, ít đi lại hơn, ăn uống kém hơn. Tới ngày thứ 2: Thỏ sinh hoạt, chạy nhảy, ăn uống, đi tiểu như bình thường. Không gặp rối loạn tiêu hoá như </w:t>
      </w:r>
      <w:r w:rsidR="00437533" w:rsidRPr="00A920EC">
        <w:rPr>
          <w:color w:val="auto"/>
        </w:rPr>
        <w:t>tiêu</w:t>
      </w:r>
      <w:r w:rsidRPr="00A920EC">
        <w:rPr>
          <w:color w:val="auto"/>
        </w:rPr>
        <w:t xml:space="preserve"> chảy, ăn kém. Không gặp nhiễm khuẩn/nấm ngoài da lành. Không có thỏ chết trong quá trình nghiên cứu. Không có biểu hiện hiện bất thường khác. </w:t>
      </w:r>
    </w:p>
    <w:p w14:paraId="1113CF43" w14:textId="58A11A36" w:rsidR="00B32260" w:rsidRPr="00A920EC" w:rsidRDefault="00B32260" w:rsidP="00F82AB5">
      <w:pPr>
        <w:widowControl w:val="0"/>
        <w:spacing w:after="0" w:line="360" w:lineRule="auto"/>
        <w:ind w:left="11" w:hanging="11"/>
        <w:jc w:val="center"/>
        <w:outlineLvl w:val="5"/>
        <w:rPr>
          <w:color w:val="auto"/>
        </w:rPr>
      </w:pPr>
      <w:bookmarkStart w:id="301" w:name="_Toc213651097"/>
      <w:bookmarkStart w:id="302" w:name="_Toc219243604"/>
      <w:bookmarkStart w:id="303" w:name="_Toc238027315"/>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22</w:t>
      </w:r>
      <w:r w:rsidRPr="00A920EC">
        <w:rPr>
          <w:b/>
          <w:color w:val="auto"/>
          <w:szCs w:val="28"/>
        </w:rPr>
        <w:fldChar w:fldCharType="end"/>
      </w:r>
      <w:r w:rsidRPr="00A920EC">
        <w:rPr>
          <w:b/>
          <w:color w:val="auto"/>
          <w:szCs w:val="28"/>
        </w:rPr>
        <w:t xml:space="preserve">. </w:t>
      </w:r>
      <w:r w:rsidRPr="00A920EC">
        <w:rPr>
          <w:color w:val="auto"/>
        </w:rPr>
        <w:t>Thay đổi cân nặng (kg) của thỏ trong quá trình nghiên cứu</w:t>
      </w:r>
      <w:bookmarkEnd w:id="301"/>
      <w:bookmarkEnd w:id="302"/>
      <w:bookmarkEnd w:id="303"/>
      <w:r w:rsidRPr="00A920EC">
        <w:rPr>
          <w:color w:val="auto"/>
        </w:rPr>
        <w:t xml:space="preserve"> </w:t>
      </w:r>
    </w:p>
    <w:tbl>
      <w:tblPr>
        <w:tblStyle w:val="TableGrid"/>
        <w:tblW w:w="8898" w:type="dxa"/>
        <w:tblInd w:w="-90" w:type="dxa"/>
        <w:tblCellMar>
          <w:top w:w="9" w:type="dxa"/>
          <w:left w:w="269" w:type="dxa"/>
          <w:right w:w="115" w:type="dxa"/>
        </w:tblCellMar>
        <w:tblLook w:val="04A0" w:firstRow="1" w:lastRow="0" w:firstColumn="1" w:lastColumn="0" w:noHBand="0" w:noVBand="1"/>
      </w:tblPr>
      <w:tblGrid>
        <w:gridCol w:w="1526"/>
        <w:gridCol w:w="2420"/>
        <w:gridCol w:w="2542"/>
        <w:gridCol w:w="2410"/>
      </w:tblGrid>
      <w:tr w:rsidR="008532F9" w:rsidRPr="00A920EC" w14:paraId="7C861E29"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4002EB59" w14:textId="166BE5D4" w:rsidR="00B32260" w:rsidRPr="00A920EC" w:rsidRDefault="00AD7924" w:rsidP="00275F32">
            <w:pPr>
              <w:widowControl w:val="0"/>
              <w:spacing w:after="0" w:line="336" w:lineRule="auto"/>
              <w:ind w:firstLine="0"/>
              <w:jc w:val="center"/>
              <w:rPr>
                <w:color w:val="auto"/>
              </w:rPr>
            </w:pPr>
            <w:r w:rsidRPr="00A920EC">
              <w:rPr>
                <w:b/>
                <w:color w:val="auto"/>
              </w:rPr>
              <w:t>Thời điểm đánh giá</w:t>
            </w:r>
          </w:p>
        </w:tc>
        <w:tc>
          <w:tcPr>
            <w:tcW w:w="2420" w:type="dxa"/>
            <w:tcBorders>
              <w:top w:val="single" w:sz="4" w:space="0" w:color="000000"/>
              <w:left w:val="single" w:sz="4" w:space="0" w:color="000000"/>
              <w:bottom w:val="single" w:sz="4" w:space="0" w:color="000000"/>
              <w:right w:val="single" w:sz="4" w:space="0" w:color="000000"/>
            </w:tcBorders>
            <w:vAlign w:val="center"/>
          </w:tcPr>
          <w:p w14:paraId="4B0B7D0A" w14:textId="77777777" w:rsidR="00B32260" w:rsidRPr="00A920EC" w:rsidRDefault="00B32260" w:rsidP="00275F32">
            <w:pPr>
              <w:widowControl w:val="0"/>
              <w:spacing w:after="0" w:line="336" w:lineRule="auto"/>
              <w:ind w:firstLine="0"/>
              <w:jc w:val="left"/>
              <w:rPr>
                <w:color w:val="auto"/>
              </w:rPr>
            </w:pPr>
            <w:r w:rsidRPr="00A920EC">
              <w:rPr>
                <w:b/>
                <w:color w:val="auto"/>
                <w:sz w:val="26"/>
              </w:rPr>
              <w:t xml:space="preserve">Nhóm NaCl 0,9% </w:t>
            </w:r>
          </w:p>
          <w:p w14:paraId="12C8BBF5" w14:textId="77777777" w:rsidR="00B32260" w:rsidRPr="00A920EC" w:rsidRDefault="00B32260" w:rsidP="00275F32">
            <w:pPr>
              <w:widowControl w:val="0"/>
              <w:spacing w:after="0" w:line="336" w:lineRule="auto"/>
              <w:ind w:firstLine="0"/>
              <w:jc w:val="center"/>
              <w:rPr>
                <w:color w:val="auto"/>
              </w:rPr>
            </w:pPr>
            <w:r w:rsidRPr="00A920EC">
              <w:rPr>
                <w:b/>
                <w:color w:val="auto"/>
                <w:sz w:val="26"/>
              </w:rPr>
              <w:t xml:space="preserve"> (n= 15) </w:t>
            </w:r>
          </w:p>
        </w:tc>
        <w:tc>
          <w:tcPr>
            <w:tcW w:w="2542" w:type="dxa"/>
            <w:tcBorders>
              <w:top w:val="single" w:sz="4" w:space="0" w:color="000000"/>
              <w:left w:val="single" w:sz="4" w:space="0" w:color="000000"/>
              <w:bottom w:val="single" w:sz="4" w:space="0" w:color="000000"/>
              <w:right w:val="single" w:sz="4" w:space="0" w:color="000000"/>
            </w:tcBorders>
            <w:vAlign w:val="center"/>
          </w:tcPr>
          <w:p w14:paraId="39DF58E2" w14:textId="43265E5F" w:rsidR="00B32260" w:rsidRPr="00A920EC" w:rsidRDefault="00B32260" w:rsidP="00275F32">
            <w:pPr>
              <w:widowControl w:val="0"/>
              <w:spacing w:after="0" w:line="336" w:lineRule="auto"/>
              <w:ind w:firstLine="0"/>
              <w:jc w:val="center"/>
              <w:rPr>
                <w:color w:val="auto"/>
              </w:rPr>
            </w:pPr>
            <w:r w:rsidRPr="00A920EC">
              <w:rPr>
                <w:b/>
                <w:color w:val="auto"/>
                <w:sz w:val="26"/>
              </w:rPr>
              <w:t xml:space="preserve">Nhóm </w:t>
            </w:r>
            <w:r w:rsidR="004A3584" w:rsidRPr="00A920EC">
              <w:rPr>
                <w:b/>
                <w:color w:val="auto"/>
                <w:sz w:val="26"/>
              </w:rPr>
              <w:t>SSD1%</w:t>
            </w:r>
            <w:r w:rsidRPr="00A920EC">
              <w:rPr>
                <w:b/>
                <w:color w:val="auto"/>
                <w:sz w:val="26"/>
              </w:rPr>
              <w:t xml:space="preserve"> </w:t>
            </w:r>
          </w:p>
          <w:p w14:paraId="48619664" w14:textId="77777777" w:rsidR="00B32260" w:rsidRPr="00A920EC" w:rsidRDefault="00B32260" w:rsidP="00275F32">
            <w:pPr>
              <w:widowControl w:val="0"/>
              <w:spacing w:after="0" w:line="336" w:lineRule="auto"/>
              <w:ind w:firstLine="0"/>
              <w:jc w:val="center"/>
              <w:rPr>
                <w:color w:val="auto"/>
              </w:rPr>
            </w:pPr>
            <w:r w:rsidRPr="00A920EC">
              <w:rPr>
                <w:b/>
                <w:color w:val="auto"/>
                <w:sz w:val="26"/>
              </w:rPr>
              <w:t xml:space="preserve">(n= 15) </w:t>
            </w:r>
          </w:p>
        </w:tc>
        <w:tc>
          <w:tcPr>
            <w:tcW w:w="2410" w:type="dxa"/>
            <w:tcBorders>
              <w:top w:val="single" w:sz="4" w:space="0" w:color="000000"/>
              <w:left w:val="single" w:sz="4" w:space="0" w:color="000000"/>
              <w:bottom w:val="single" w:sz="4" w:space="0" w:color="000000"/>
              <w:right w:val="single" w:sz="4" w:space="0" w:color="000000"/>
            </w:tcBorders>
            <w:vAlign w:val="center"/>
          </w:tcPr>
          <w:p w14:paraId="62D34E52" w14:textId="0EEAE251" w:rsidR="00B32260" w:rsidRPr="00A920EC" w:rsidRDefault="00B32260" w:rsidP="00275F32">
            <w:pPr>
              <w:widowControl w:val="0"/>
              <w:spacing w:after="0" w:line="336" w:lineRule="auto"/>
              <w:ind w:firstLine="0"/>
              <w:jc w:val="center"/>
              <w:rPr>
                <w:color w:val="auto"/>
              </w:rPr>
            </w:pPr>
            <w:r w:rsidRPr="00A920EC">
              <w:rPr>
                <w:b/>
                <w:color w:val="auto"/>
                <w:sz w:val="26"/>
              </w:rPr>
              <w:t xml:space="preserve">Nhóm </w:t>
            </w:r>
            <w:r w:rsidR="006C47BB">
              <w:rPr>
                <w:b/>
                <w:color w:val="auto"/>
                <w:sz w:val="26"/>
              </w:rPr>
              <w:t>Gel nano berberin</w:t>
            </w:r>
          </w:p>
          <w:p w14:paraId="5F709161" w14:textId="77777777" w:rsidR="00B32260" w:rsidRPr="00A920EC" w:rsidRDefault="00B32260" w:rsidP="00275F32">
            <w:pPr>
              <w:widowControl w:val="0"/>
              <w:spacing w:after="0" w:line="336" w:lineRule="auto"/>
              <w:ind w:firstLine="0"/>
              <w:jc w:val="center"/>
              <w:rPr>
                <w:color w:val="auto"/>
              </w:rPr>
            </w:pPr>
            <w:r w:rsidRPr="00A920EC">
              <w:rPr>
                <w:b/>
                <w:color w:val="auto"/>
                <w:sz w:val="26"/>
              </w:rPr>
              <w:t xml:space="preserve">(n= 15) </w:t>
            </w:r>
          </w:p>
        </w:tc>
      </w:tr>
      <w:tr w:rsidR="008532F9" w:rsidRPr="00A920EC" w14:paraId="4C970A14"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404008A0" w14:textId="77777777" w:rsidR="00B32260" w:rsidRPr="00A920EC" w:rsidRDefault="00B32260" w:rsidP="00275F32">
            <w:pPr>
              <w:widowControl w:val="0"/>
              <w:spacing w:after="0" w:line="336" w:lineRule="auto"/>
              <w:ind w:firstLine="0"/>
              <w:jc w:val="center"/>
              <w:rPr>
                <w:color w:val="auto"/>
              </w:rPr>
            </w:pPr>
            <w:r w:rsidRPr="00A920EC">
              <w:rPr>
                <w:color w:val="auto"/>
              </w:rPr>
              <w:t>T0</w:t>
            </w:r>
          </w:p>
        </w:tc>
        <w:tc>
          <w:tcPr>
            <w:tcW w:w="2420" w:type="dxa"/>
            <w:tcBorders>
              <w:top w:val="single" w:sz="4" w:space="0" w:color="000000"/>
              <w:left w:val="single" w:sz="4" w:space="0" w:color="000000"/>
              <w:bottom w:val="single" w:sz="4" w:space="0" w:color="000000"/>
              <w:right w:val="single" w:sz="4" w:space="0" w:color="000000"/>
            </w:tcBorders>
            <w:vAlign w:val="center"/>
          </w:tcPr>
          <w:p w14:paraId="7397B42B" w14:textId="77777777" w:rsidR="00B32260" w:rsidRPr="00A920EC" w:rsidRDefault="00B32260" w:rsidP="00275F32">
            <w:pPr>
              <w:widowControl w:val="0"/>
              <w:spacing w:after="0" w:line="336" w:lineRule="auto"/>
              <w:ind w:firstLine="0"/>
              <w:jc w:val="center"/>
              <w:rPr>
                <w:color w:val="auto"/>
              </w:rPr>
            </w:pPr>
            <w:r w:rsidRPr="00A920EC">
              <w:rPr>
                <w:color w:val="auto"/>
              </w:rPr>
              <w:t>2,48 ± 0,33</w:t>
            </w:r>
          </w:p>
        </w:tc>
        <w:tc>
          <w:tcPr>
            <w:tcW w:w="2542" w:type="dxa"/>
            <w:tcBorders>
              <w:top w:val="single" w:sz="4" w:space="0" w:color="000000"/>
              <w:left w:val="single" w:sz="4" w:space="0" w:color="000000"/>
              <w:bottom w:val="single" w:sz="4" w:space="0" w:color="000000"/>
              <w:right w:val="single" w:sz="4" w:space="0" w:color="000000"/>
            </w:tcBorders>
            <w:vAlign w:val="center"/>
          </w:tcPr>
          <w:p w14:paraId="1DE7D1DB" w14:textId="77777777" w:rsidR="00B32260" w:rsidRPr="00A920EC" w:rsidRDefault="00B32260" w:rsidP="00275F32">
            <w:pPr>
              <w:widowControl w:val="0"/>
              <w:spacing w:after="0" w:line="336" w:lineRule="auto"/>
              <w:ind w:firstLine="0"/>
              <w:jc w:val="center"/>
              <w:rPr>
                <w:color w:val="auto"/>
              </w:rPr>
            </w:pPr>
            <w:r w:rsidRPr="00A920EC">
              <w:rPr>
                <w:color w:val="auto"/>
              </w:rPr>
              <w:t>2,34 ± 0,30</w:t>
            </w:r>
          </w:p>
        </w:tc>
        <w:tc>
          <w:tcPr>
            <w:tcW w:w="2410" w:type="dxa"/>
            <w:tcBorders>
              <w:top w:val="single" w:sz="4" w:space="0" w:color="000000"/>
              <w:left w:val="single" w:sz="4" w:space="0" w:color="000000"/>
              <w:bottom w:val="single" w:sz="4" w:space="0" w:color="000000"/>
              <w:right w:val="single" w:sz="4" w:space="0" w:color="000000"/>
            </w:tcBorders>
            <w:vAlign w:val="center"/>
          </w:tcPr>
          <w:p w14:paraId="616A7854" w14:textId="77777777" w:rsidR="00B32260" w:rsidRPr="00A920EC" w:rsidRDefault="00B32260" w:rsidP="00275F32">
            <w:pPr>
              <w:widowControl w:val="0"/>
              <w:spacing w:after="0" w:line="336" w:lineRule="auto"/>
              <w:ind w:firstLine="0"/>
              <w:jc w:val="center"/>
              <w:rPr>
                <w:color w:val="auto"/>
              </w:rPr>
            </w:pPr>
            <w:r w:rsidRPr="00A920EC">
              <w:rPr>
                <w:color w:val="auto"/>
              </w:rPr>
              <w:t>2,56 ± 0,15</w:t>
            </w:r>
          </w:p>
        </w:tc>
      </w:tr>
      <w:tr w:rsidR="008532F9" w:rsidRPr="00A920EC" w14:paraId="795B8818"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596A79C1" w14:textId="77777777" w:rsidR="00B32260" w:rsidRPr="00A920EC" w:rsidRDefault="00B32260" w:rsidP="00275F32">
            <w:pPr>
              <w:widowControl w:val="0"/>
              <w:spacing w:after="0" w:line="336" w:lineRule="auto"/>
              <w:ind w:firstLine="0"/>
              <w:jc w:val="center"/>
              <w:rPr>
                <w:color w:val="auto"/>
              </w:rPr>
            </w:pPr>
            <w:r w:rsidRPr="00A920EC">
              <w:rPr>
                <w:color w:val="auto"/>
              </w:rPr>
              <w:t xml:space="preserve">T1 </w:t>
            </w:r>
          </w:p>
        </w:tc>
        <w:tc>
          <w:tcPr>
            <w:tcW w:w="2420" w:type="dxa"/>
            <w:tcBorders>
              <w:top w:val="single" w:sz="4" w:space="0" w:color="000000"/>
              <w:left w:val="single" w:sz="4" w:space="0" w:color="000000"/>
              <w:bottom w:val="single" w:sz="4" w:space="0" w:color="000000"/>
              <w:right w:val="single" w:sz="4" w:space="0" w:color="000000"/>
            </w:tcBorders>
            <w:vAlign w:val="center"/>
          </w:tcPr>
          <w:p w14:paraId="64CDCECE" w14:textId="77777777" w:rsidR="00B32260" w:rsidRPr="00A920EC" w:rsidRDefault="00B32260" w:rsidP="00275F32">
            <w:pPr>
              <w:widowControl w:val="0"/>
              <w:spacing w:after="0" w:line="336" w:lineRule="auto"/>
              <w:ind w:firstLine="0"/>
              <w:jc w:val="center"/>
              <w:rPr>
                <w:color w:val="auto"/>
              </w:rPr>
            </w:pPr>
            <w:r w:rsidRPr="00A920EC">
              <w:rPr>
                <w:color w:val="auto"/>
              </w:rPr>
              <w:t>2,47 ± 0,30</w:t>
            </w:r>
          </w:p>
        </w:tc>
        <w:tc>
          <w:tcPr>
            <w:tcW w:w="2542" w:type="dxa"/>
            <w:tcBorders>
              <w:top w:val="single" w:sz="4" w:space="0" w:color="000000"/>
              <w:left w:val="single" w:sz="4" w:space="0" w:color="000000"/>
              <w:bottom w:val="single" w:sz="4" w:space="0" w:color="000000"/>
              <w:right w:val="single" w:sz="4" w:space="0" w:color="000000"/>
            </w:tcBorders>
            <w:vAlign w:val="center"/>
          </w:tcPr>
          <w:p w14:paraId="4683B20B" w14:textId="77777777" w:rsidR="00B32260" w:rsidRPr="00A920EC" w:rsidRDefault="00B32260" w:rsidP="00275F32">
            <w:pPr>
              <w:widowControl w:val="0"/>
              <w:spacing w:after="0" w:line="336" w:lineRule="auto"/>
              <w:ind w:firstLine="0"/>
              <w:jc w:val="center"/>
              <w:rPr>
                <w:color w:val="auto"/>
              </w:rPr>
            </w:pPr>
            <w:r w:rsidRPr="00A920EC">
              <w:rPr>
                <w:color w:val="auto"/>
              </w:rPr>
              <w:t xml:space="preserve"> 2,33 ± 0,27</w:t>
            </w:r>
          </w:p>
        </w:tc>
        <w:tc>
          <w:tcPr>
            <w:tcW w:w="2410" w:type="dxa"/>
            <w:tcBorders>
              <w:top w:val="single" w:sz="4" w:space="0" w:color="000000"/>
              <w:left w:val="single" w:sz="4" w:space="0" w:color="000000"/>
              <w:bottom w:val="single" w:sz="4" w:space="0" w:color="000000"/>
              <w:right w:val="single" w:sz="4" w:space="0" w:color="000000"/>
            </w:tcBorders>
            <w:vAlign w:val="center"/>
          </w:tcPr>
          <w:p w14:paraId="4552177A" w14:textId="77777777" w:rsidR="00B32260" w:rsidRPr="00A920EC" w:rsidRDefault="00B32260" w:rsidP="00275F32">
            <w:pPr>
              <w:widowControl w:val="0"/>
              <w:spacing w:after="0" w:line="336" w:lineRule="auto"/>
              <w:ind w:firstLine="0"/>
              <w:jc w:val="center"/>
              <w:rPr>
                <w:color w:val="auto"/>
              </w:rPr>
            </w:pPr>
            <w:r w:rsidRPr="00A920EC">
              <w:rPr>
                <w:color w:val="auto"/>
              </w:rPr>
              <w:t>2,56 ± 0,17</w:t>
            </w:r>
          </w:p>
        </w:tc>
      </w:tr>
      <w:tr w:rsidR="008532F9" w:rsidRPr="00A920EC" w14:paraId="2C29184E"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47810CAF" w14:textId="77777777" w:rsidR="00B32260" w:rsidRPr="00A920EC" w:rsidRDefault="00B32260" w:rsidP="00275F32">
            <w:pPr>
              <w:widowControl w:val="0"/>
              <w:spacing w:after="0" w:line="336" w:lineRule="auto"/>
              <w:ind w:firstLine="0"/>
              <w:jc w:val="center"/>
              <w:rPr>
                <w:color w:val="auto"/>
              </w:rPr>
            </w:pPr>
            <w:r w:rsidRPr="00A920EC">
              <w:rPr>
                <w:color w:val="auto"/>
              </w:rPr>
              <w:t>T2</w:t>
            </w:r>
          </w:p>
        </w:tc>
        <w:tc>
          <w:tcPr>
            <w:tcW w:w="2420" w:type="dxa"/>
            <w:tcBorders>
              <w:top w:val="single" w:sz="4" w:space="0" w:color="000000"/>
              <w:left w:val="single" w:sz="4" w:space="0" w:color="000000"/>
              <w:bottom w:val="single" w:sz="4" w:space="0" w:color="000000"/>
              <w:right w:val="single" w:sz="4" w:space="0" w:color="000000"/>
            </w:tcBorders>
            <w:vAlign w:val="center"/>
          </w:tcPr>
          <w:p w14:paraId="3CD07B1A" w14:textId="77777777" w:rsidR="00B32260" w:rsidRPr="00A920EC" w:rsidRDefault="00B32260" w:rsidP="00275F32">
            <w:pPr>
              <w:widowControl w:val="0"/>
              <w:spacing w:after="0" w:line="336" w:lineRule="auto"/>
              <w:ind w:firstLine="0"/>
              <w:jc w:val="center"/>
              <w:rPr>
                <w:color w:val="auto"/>
              </w:rPr>
            </w:pPr>
            <w:r w:rsidRPr="00A920EC">
              <w:rPr>
                <w:color w:val="auto"/>
              </w:rPr>
              <w:t>2,47 ± 0,25</w:t>
            </w:r>
          </w:p>
        </w:tc>
        <w:tc>
          <w:tcPr>
            <w:tcW w:w="2542" w:type="dxa"/>
            <w:tcBorders>
              <w:top w:val="single" w:sz="4" w:space="0" w:color="000000"/>
              <w:left w:val="single" w:sz="4" w:space="0" w:color="000000"/>
              <w:bottom w:val="single" w:sz="4" w:space="0" w:color="000000"/>
              <w:right w:val="single" w:sz="4" w:space="0" w:color="000000"/>
            </w:tcBorders>
            <w:vAlign w:val="center"/>
          </w:tcPr>
          <w:p w14:paraId="250F7302" w14:textId="77777777" w:rsidR="00B32260" w:rsidRPr="00A920EC" w:rsidRDefault="00B32260" w:rsidP="00275F32">
            <w:pPr>
              <w:widowControl w:val="0"/>
              <w:spacing w:after="0" w:line="336" w:lineRule="auto"/>
              <w:ind w:firstLine="0"/>
              <w:jc w:val="center"/>
              <w:rPr>
                <w:color w:val="auto"/>
              </w:rPr>
            </w:pPr>
            <w:r w:rsidRPr="00A920EC">
              <w:rPr>
                <w:color w:val="auto"/>
              </w:rPr>
              <w:t>2,38 ± 0,29</w:t>
            </w:r>
          </w:p>
        </w:tc>
        <w:tc>
          <w:tcPr>
            <w:tcW w:w="2410" w:type="dxa"/>
            <w:tcBorders>
              <w:top w:val="single" w:sz="4" w:space="0" w:color="000000"/>
              <w:left w:val="single" w:sz="4" w:space="0" w:color="000000"/>
              <w:bottom w:val="single" w:sz="4" w:space="0" w:color="000000"/>
              <w:right w:val="single" w:sz="4" w:space="0" w:color="000000"/>
            </w:tcBorders>
            <w:vAlign w:val="center"/>
          </w:tcPr>
          <w:p w14:paraId="5CBBD00B" w14:textId="77777777" w:rsidR="00B32260" w:rsidRPr="00A920EC" w:rsidRDefault="00B32260" w:rsidP="00275F32">
            <w:pPr>
              <w:widowControl w:val="0"/>
              <w:spacing w:after="0" w:line="336" w:lineRule="auto"/>
              <w:ind w:firstLine="0"/>
              <w:jc w:val="center"/>
              <w:rPr>
                <w:color w:val="auto"/>
              </w:rPr>
            </w:pPr>
            <w:r w:rsidRPr="00A920EC">
              <w:rPr>
                <w:color w:val="auto"/>
              </w:rPr>
              <w:t xml:space="preserve"> 2,60 ± 0,18</w:t>
            </w:r>
          </w:p>
        </w:tc>
      </w:tr>
      <w:tr w:rsidR="008532F9" w:rsidRPr="00A920EC" w14:paraId="759B2E6B"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3F9627CD" w14:textId="77777777" w:rsidR="00B32260" w:rsidRPr="00A920EC" w:rsidRDefault="00B32260" w:rsidP="00275F32">
            <w:pPr>
              <w:widowControl w:val="0"/>
              <w:spacing w:after="0" w:line="336" w:lineRule="auto"/>
              <w:ind w:firstLine="0"/>
              <w:jc w:val="center"/>
              <w:rPr>
                <w:color w:val="auto"/>
              </w:rPr>
            </w:pPr>
            <w:r w:rsidRPr="00A920EC">
              <w:rPr>
                <w:color w:val="auto"/>
              </w:rPr>
              <w:t>T3</w:t>
            </w:r>
          </w:p>
        </w:tc>
        <w:tc>
          <w:tcPr>
            <w:tcW w:w="2420" w:type="dxa"/>
            <w:tcBorders>
              <w:top w:val="single" w:sz="4" w:space="0" w:color="000000"/>
              <w:left w:val="single" w:sz="4" w:space="0" w:color="000000"/>
              <w:bottom w:val="single" w:sz="4" w:space="0" w:color="000000"/>
              <w:right w:val="single" w:sz="4" w:space="0" w:color="000000"/>
            </w:tcBorders>
            <w:vAlign w:val="center"/>
          </w:tcPr>
          <w:p w14:paraId="7E81B78A" w14:textId="77777777" w:rsidR="00B32260" w:rsidRPr="00A920EC" w:rsidRDefault="00B32260" w:rsidP="00275F32">
            <w:pPr>
              <w:widowControl w:val="0"/>
              <w:spacing w:after="0" w:line="336" w:lineRule="auto"/>
              <w:ind w:firstLine="0"/>
              <w:jc w:val="center"/>
              <w:rPr>
                <w:color w:val="auto"/>
              </w:rPr>
            </w:pPr>
            <w:r w:rsidRPr="00A920EC">
              <w:rPr>
                <w:color w:val="auto"/>
              </w:rPr>
              <w:t>2,60 ± 0,17</w:t>
            </w:r>
          </w:p>
        </w:tc>
        <w:tc>
          <w:tcPr>
            <w:tcW w:w="2542" w:type="dxa"/>
            <w:tcBorders>
              <w:top w:val="single" w:sz="4" w:space="0" w:color="000000"/>
              <w:left w:val="single" w:sz="4" w:space="0" w:color="000000"/>
              <w:bottom w:val="single" w:sz="4" w:space="0" w:color="000000"/>
              <w:right w:val="single" w:sz="4" w:space="0" w:color="000000"/>
            </w:tcBorders>
            <w:vAlign w:val="center"/>
          </w:tcPr>
          <w:p w14:paraId="516B21B1" w14:textId="77777777" w:rsidR="00B32260" w:rsidRPr="00A920EC" w:rsidRDefault="00B32260" w:rsidP="00275F32">
            <w:pPr>
              <w:widowControl w:val="0"/>
              <w:spacing w:after="0" w:line="336" w:lineRule="auto"/>
              <w:ind w:firstLine="0"/>
              <w:jc w:val="center"/>
              <w:rPr>
                <w:color w:val="auto"/>
              </w:rPr>
            </w:pPr>
            <w:r w:rsidRPr="00A920EC">
              <w:rPr>
                <w:color w:val="auto"/>
              </w:rPr>
              <w:t xml:space="preserve"> 2,62 ± 0,18</w:t>
            </w:r>
          </w:p>
        </w:tc>
        <w:tc>
          <w:tcPr>
            <w:tcW w:w="2410" w:type="dxa"/>
            <w:tcBorders>
              <w:top w:val="single" w:sz="4" w:space="0" w:color="000000"/>
              <w:left w:val="single" w:sz="4" w:space="0" w:color="000000"/>
              <w:bottom w:val="single" w:sz="4" w:space="0" w:color="000000"/>
              <w:right w:val="single" w:sz="4" w:space="0" w:color="000000"/>
            </w:tcBorders>
            <w:vAlign w:val="center"/>
          </w:tcPr>
          <w:p w14:paraId="15F8672F" w14:textId="77777777" w:rsidR="00B32260" w:rsidRPr="00A920EC" w:rsidRDefault="00B32260" w:rsidP="00275F32">
            <w:pPr>
              <w:widowControl w:val="0"/>
              <w:spacing w:after="0" w:line="336" w:lineRule="auto"/>
              <w:ind w:firstLine="0"/>
              <w:jc w:val="center"/>
              <w:rPr>
                <w:color w:val="auto"/>
              </w:rPr>
            </w:pPr>
            <w:r w:rsidRPr="00A920EC">
              <w:rPr>
                <w:color w:val="auto"/>
              </w:rPr>
              <w:t>2,65 ± 0,21</w:t>
            </w:r>
          </w:p>
        </w:tc>
      </w:tr>
      <w:tr w:rsidR="008532F9" w:rsidRPr="00A920EC" w14:paraId="20A40568"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5D50AF7D" w14:textId="77777777" w:rsidR="00B32260" w:rsidRPr="00A920EC" w:rsidRDefault="00B32260" w:rsidP="00275F32">
            <w:pPr>
              <w:widowControl w:val="0"/>
              <w:spacing w:after="0" w:line="336" w:lineRule="auto"/>
              <w:ind w:firstLine="0"/>
              <w:jc w:val="center"/>
              <w:rPr>
                <w:color w:val="auto"/>
              </w:rPr>
            </w:pPr>
            <w:r w:rsidRPr="00A920EC">
              <w:rPr>
                <w:color w:val="auto"/>
              </w:rPr>
              <w:t>T4</w:t>
            </w:r>
          </w:p>
        </w:tc>
        <w:tc>
          <w:tcPr>
            <w:tcW w:w="2420" w:type="dxa"/>
            <w:tcBorders>
              <w:top w:val="single" w:sz="4" w:space="0" w:color="000000"/>
              <w:left w:val="single" w:sz="4" w:space="0" w:color="000000"/>
              <w:bottom w:val="single" w:sz="4" w:space="0" w:color="000000"/>
              <w:right w:val="single" w:sz="4" w:space="0" w:color="000000"/>
            </w:tcBorders>
            <w:vAlign w:val="center"/>
          </w:tcPr>
          <w:p w14:paraId="7B69288C" w14:textId="77777777" w:rsidR="00B32260" w:rsidRPr="00A920EC" w:rsidRDefault="00B32260" w:rsidP="00275F32">
            <w:pPr>
              <w:widowControl w:val="0"/>
              <w:spacing w:after="0" w:line="336" w:lineRule="auto"/>
              <w:ind w:firstLine="0"/>
              <w:jc w:val="center"/>
              <w:rPr>
                <w:color w:val="auto"/>
              </w:rPr>
            </w:pPr>
            <w:r w:rsidRPr="00A920EC">
              <w:rPr>
                <w:color w:val="auto"/>
              </w:rPr>
              <w:t>2,67 ± 0,21</w:t>
            </w:r>
          </w:p>
        </w:tc>
        <w:tc>
          <w:tcPr>
            <w:tcW w:w="2542" w:type="dxa"/>
            <w:tcBorders>
              <w:top w:val="single" w:sz="4" w:space="0" w:color="000000"/>
              <w:left w:val="single" w:sz="4" w:space="0" w:color="000000"/>
              <w:bottom w:val="single" w:sz="4" w:space="0" w:color="000000"/>
              <w:right w:val="single" w:sz="4" w:space="0" w:color="000000"/>
            </w:tcBorders>
            <w:vAlign w:val="center"/>
          </w:tcPr>
          <w:p w14:paraId="0C457068" w14:textId="77777777" w:rsidR="00B32260" w:rsidRPr="00A920EC" w:rsidRDefault="00B32260" w:rsidP="00275F32">
            <w:pPr>
              <w:widowControl w:val="0"/>
              <w:spacing w:after="0" w:line="336" w:lineRule="auto"/>
              <w:ind w:firstLine="0"/>
              <w:jc w:val="center"/>
              <w:rPr>
                <w:color w:val="auto"/>
              </w:rPr>
            </w:pPr>
            <w:r w:rsidRPr="00A920EC">
              <w:rPr>
                <w:color w:val="auto"/>
              </w:rPr>
              <w:t xml:space="preserve"> 2,65 ± 0,14</w:t>
            </w:r>
          </w:p>
        </w:tc>
        <w:tc>
          <w:tcPr>
            <w:tcW w:w="2410" w:type="dxa"/>
            <w:tcBorders>
              <w:top w:val="single" w:sz="4" w:space="0" w:color="000000"/>
              <w:left w:val="single" w:sz="4" w:space="0" w:color="000000"/>
              <w:bottom w:val="single" w:sz="4" w:space="0" w:color="000000"/>
              <w:right w:val="single" w:sz="4" w:space="0" w:color="000000"/>
            </w:tcBorders>
            <w:vAlign w:val="center"/>
          </w:tcPr>
          <w:p w14:paraId="5EF60ED6" w14:textId="77777777" w:rsidR="00B32260" w:rsidRPr="00A920EC" w:rsidRDefault="00B32260" w:rsidP="00275F32">
            <w:pPr>
              <w:widowControl w:val="0"/>
              <w:spacing w:after="0" w:line="336" w:lineRule="auto"/>
              <w:ind w:firstLine="0"/>
              <w:jc w:val="center"/>
              <w:rPr>
                <w:color w:val="auto"/>
              </w:rPr>
            </w:pPr>
            <w:r w:rsidRPr="00A920EC">
              <w:rPr>
                <w:color w:val="auto"/>
              </w:rPr>
              <w:t>2,74 ± 0,28</w:t>
            </w:r>
          </w:p>
        </w:tc>
      </w:tr>
      <w:tr w:rsidR="008532F9" w:rsidRPr="00A920EC" w14:paraId="3F118E60" w14:textId="77777777" w:rsidTr="00E96863">
        <w:tc>
          <w:tcPr>
            <w:tcW w:w="1526" w:type="dxa"/>
            <w:tcBorders>
              <w:top w:val="single" w:sz="4" w:space="0" w:color="000000"/>
              <w:left w:val="single" w:sz="4" w:space="0" w:color="000000"/>
              <w:bottom w:val="single" w:sz="4" w:space="0" w:color="000000"/>
              <w:right w:val="single" w:sz="4" w:space="0" w:color="000000"/>
            </w:tcBorders>
            <w:vAlign w:val="center"/>
          </w:tcPr>
          <w:p w14:paraId="4F701C34" w14:textId="705B85B2" w:rsidR="00B32260" w:rsidRPr="00A920EC" w:rsidRDefault="00DE233F" w:rsidP="00275F32">
            <w:pPr>
              <w:widowControl w:val="0"/>
              <w:spacing w:after="0" w:line="336" w:lineRule="auto"/>
              <w:ind w:firstLine="0"/>
              <w:jc w:val="center"/>
              <w:rPr>
                <w:color w:val="auto"/>
              </w:rPr>
            </w:pPr>
            <w:r w:rsidRPr="00A920EC">
              <w:rPr>
                <w:color w:val="auto"/>
              </w:rPr>
              <w:t>p*</w:t>
            </w:r>
          </w:p>
        </w:tc>
        <w:tc>
          <w:tcPr>
            <w:tcW w:w="2420" w:type="dxa"/>
            <w:tcBorders>
              <w:top w:val="single" w:sz="4" w:space="0" w:color="000000"/>
              <w:left w:val="single" w:sz="4" w:space="0" w:color="000000"/>
              <w:bottom w:val="single" w:sz="4" w:space="0" w:color="000000"/>
              <w:right w:val="single" w:sz="4" w:space="0" w:color="000000"/>
            </w:tcBorders>
            <w:vAlign w:val="center"/>
          </w:tcPr>
          <w:p w14:paraId="1AF6E44A" w14:textId="5C3B3169"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T0-T1 </w:t>
            </w:r>
            <w:r w:rsidRPr="00A920EC">
              <w:rPr>
                <w:color w:val="auto"/>
              </w:rPr>
              <w:t>= 0,809</w:t>
            </w:r>
          </w:p>
          <w:p w14:paraId="0CA0A5DB" w14:textId="63BA3CC8"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T1-T2 </w:t>
            </w:r>
            <w:r w:rsidRPr="00A920EC">
              <w:rPr>
                <w:color w:val="auto"/>
              </w:rPr>
              <w:t>= 0,910</w:t>
            </w:r>
          </w:p>
          <w:p w14:paraId="0A07742A" w14:textId="64E93999"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T2-T3 </w:t>
            </w:r>
            <w:r w:rsidRPr="00A920EC">
              <w:rPr>
                <w:color w:val="auto"/>
              </w:rPr>
              <w:t>= 0,183</w:t>
            </w:r>
          </w:p>
          <w:p w14:paraId="5B002C2C" w14:textId="3CA7558E"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T3-T4</w:t>
            </w:r>
            <w:r w:rsidRPr="00A920EC">
              <w:rPr>
                <w:color w:val="auto"/>
                <w:vertAlign w:val="subscript"/>
              </w:rPr>
              <w:t xml:space="preserve"> </w:t>
            </w:r>
            <w:r w:rsidRPr="00A920EC">
              <w:rPr>
                <w:color w:val="auto"/>
              </w:rPr>
              <w:t>= 0,131</w:t>
            </w:r>
          </w:p>
        </w:tc>
        <w:tc>
          <w:tcPr>
            <w:tcW w:w="2542" w:type="dxa"/>
            <w:tcBorders>
              <w:top w:val="single" w:sz="4" w:space="0" w:color="000000"/>
              <w:left w:val="single" w:sz="4" w:space="0" w:color="000000"/>
              <w:bottom w:val="single" w:sz="4" w:space="0" w:color="000000"/>
              <w:right w:val="single" w:sz="4" w:space="0" w:color="000000"/>
            </w:tcBorders>
            <w:vAlign w:val="center"/>
          </w:tcPr>
          <w:p w14:paraId="30AB87AD" w14:textId="1B9D207F"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T0-T1 </w:t>
            </w:r>
            <w:r w:rsidRPr="00A920EC">
              <w:rPr>
                <w:color w:val="auto"/>
              </w:rPr>
              <w:t>= 0,848</w:t>
            </w:r>
          </w:p>
          <w:p w14:paraId="3F80BCB5" w14:textId="3C6550F2"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T1-T2 </w:t>
            </w:r>
            <w:r w:rsidRPr="00A920EC">
              <w:rPr>
                <w:color w:val="auto"/>
              </w:rPr>
              <w:t>= 0,038</w:t>
            </w:r>
          </w:p>
          <w:p w14:paraId="48D442D2" w14:textId="2E699119"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T2-T3 </w:t>
            </w:r>
            <w:r w:rsidRPr="00A920EC">
              <w:rPr>
                <w:color w:val="auto"/>
              </w:rPr>
              <w:t>= 0,001</w:t>
            </w:r>
          </w:p>
          <w:p w14:paraId="12144EAE" w14:textId="7278B14A"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T3-T4 </w:t>
            </w:r>
            <w:r w:rsidRPr="00A920EC">
              <w:rPr>
                <w:color w:val="auto"/>
              </w:rPr>
              <w:t>= 0,461</w:t>
            </w:r>
          </w:p>
        </w:tc>
        <w:tc>
          <w:tcPr>
            <w:tcW w:w="2410" w:type="dxa"/>
            <w:tcBorders>
              <w:top w:val="single" w:sz="4" w:space="0" w:color="000000"/>
              <w:left w:val="single" w:sz="4" w:space="0" w:color="000000"/>
              <w:bottom w:val="single" w:sz="4" w:space="0" w:color="000000"/>
              <w:right w:val="single" w:sz="4" w:space="0" w:color="000000"/>
            </w:tcBorders>
            <w:vAlign w:val="center"/>
          </w:tcPr>
          <w:p w14:paraId="301B1B44" w14:textId="0E548CA4"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T0-T1 </w:t>
            </w:r>
            <w:r w:rsidRPr="00A920EC">
              <w:rPr>
                <w:color w:val="auto"/>
              </w:rPr>
              <w:t>= 0,912</w:t>
            </w:r>
          </w:p>
          <w:p w14:paraId="1AF1C012" w14:textId="22D59FBF"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T1-T2 </w:t>
            </w:r>
            <w:r w:rsidRPr="00A920EC">
              <w:rPr>
                <w:color w:val="auto"/>
              </w:rPr>
              <w:t>= 0,248</w:t>
            </w:r>
          </w:p>
          <w:p w14:paraId="47622723" w14:textId="6DA44D3A"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T2-T3 </w:t>
            </w:r>
            <w:r w:rsidRPr="00A920EC">
              <w:rPr>
                <w:color w:val="auto"/>
              </w:rPr>
              <w:t>= 0,056</w:t>
            </w:r>
          </w:p>
          <w:p w14:paraId="1B845730" w14:textId="7F9F569B" w:rsidR="00B32260" w:rsidRPr="00A920EC" w:rsidRDefault="004B2551" w:rsidP="00275F32">
            <w:pPr>
              <w:widowControl w:val="0"/>
              <w:spacing w:after="0" w:line="336" w:lineRule="auto"/>
              <w:ind w:firstLine="0"/>
              <w:jc w:val="center"/>
              <w:rPr>
                <w:color w:val="auto"/>
              </w:rPr>
            </w:pPr>
            <w:r w:rsidRPr="00A920EC">
              <w:rPr>
                <w:color w:val="auto"/>
              </w:rPr>
              <w:t>p</w:t>
            </w:r>
            <w:r w:rsidR="0095470B" w:rsidRPr="00A920EC">
              <w:rPr>
                <w:color w:val="auto"/>
                <w:vertAlign w:val="subscript"/>
              </w:rPr>
              <w:t xml:space="preserve">T3-T4 </w:t>
            </w:r>
            <w:r w:rsidRPr="00A920EC">
              <w:rPr>
                <w:color w:val="auto"/>
              </w:rPr>
              <w:t>= 0,070</w:t>
            </w:r>
          </w:p>
        </w:tc>
      </w:tr>
    </w:tbl>
    <w:p w14:paraId="1F8FCCB9" w14:textId="77777777" w:rsidR="00B32260" w:rsidRPr="00A920EC" w:rsidRDefault="00B32260" w:rsidP="00275F32">
      <w:pPr>
        <w:widowControl w:val="0"/>
        <w:spacing w:after="0" w:line="360" w:lineRule="auto"/>
        <w:ind w:left="6" w:firstLine="709"/>
        <w:rPr>
          <w:i/>
          <w:color w:val="auto"/>
          <w:sz w:val="24"/>
          <w:szCs w:val="24"/>
        </w:rPr>
      </w:pPr>
      <w:r w:rsidRPr="00A920EC">
        <w:rPr>
          <w:i/>
          <w:color w:val="auto"/>
          <w:sz w:val="24"/>
          <w:szCs w:val="24"/>
        </w:rPr>
        <w:t>P*: Paired samples test</w:t>
      </w:r>
    </w:p>
    <w:p w14:paraId="655B2E19" w14:textId="77777777" w:rsidR="00AA0532" w:rsidRPr="00A920EC" w:rsidRDefault="00B32260" w:rsidP="00275F32">
      <w:pPr>
        <w:widowControl w:val="0"/>
        <w:spacing w:after="0" w:line="360" w:lineRule="auto"/>
        <w:ind w:left="6" w:firstLine="709"/>
        <w:rPr>
          <w:color w:val="auto"/>
        </w:rPr>
      </w:pPr>
      <w:r w:rsidRPr="00A920EC">
        <w:rPr>
          <w:i/>
          <w:color w:val="auto"/>
        </w:rPr>
        <w:t>Nhận xét:</w:t>
      </w:r>
      <w:r w:rsidRPr="00A920EC">
        <w:rPr>
          <w:color w:val="auto"/>
        </w:rPr>
        <w:t xml:space="preserve"> </w:t>
      </w:r>
      <w:r w:rsidR="00AA0532" w:rsidRPr="00A920EC">
        <w:rPr>
          <w:color w:val="auto"/>
        </w:rPr>
        <w:t>Tại thời điểm sau 1 tuần (T1), cân nặng trung bình của thỏ ở cả ba nhóm thay đổi không đáng kể so với thời điểm ban đầu; sự khác biệt trước và sau can thiệp không có ý nghĩa thống kê ở cả ba nhóm (p &gt; 0,05).</w:t>
      </w:r>
    </w:p>
    <w:p w14:paraId="1FF9A26D" w14:textId="5F028775" w:rsidR="00AA0532" w:rsidRPr="00A920EC" w:rsidRDefault="00AA0532" w:rsidP="00275F32">
      <w:pPr>
        <w:widowControl w:val="0"/>
        <w:spacing w:after="0" w:line="360" w:lineRule="auto"/>
        <w:ind w:left="6" w:firstLine="709"/>
        <w:rPr>
          <w:color w:val="auto"/>
        </w:rPr>
      </w:pPr>
      <w:r w:rsidRPr="00A920EC">
        <w:rPr>
          <w:color w:val="auto"/>
        </w:rPr>
        <w:t xml:space="preserve">Sau 2 tuần (T2), cân nặng trung bình của thỏ ở cả ba nhóm có xu hướng tăng so với T1. Sự thay đổi cân nặng từ T1 đến T2 có ý nghĩa thống kê ở nhóm </w:t>
      </w:r>
      <w:r w:rsidR="004A3584" w:rsidRPr="00A920EC">
        <w:rPr>
          <w:color w:val="auto"/>
        </w:rPr>
        <w:t>SSD1%</w:t>
      </w:r>
      <w:r w:rsidRPr="00A920EC">
        <w:rPr>
          <w:color w:val="auto"/>
        </w:rPr>
        <w:t xml:space="preserve"> (p = 0,038), trong khi nhóm NaCl 0,9% và nhóm </w:t>
      </w:r>
      <w:r w:rsidR="006C47BB">
        <w:rPr>
          <w:color w:val="auto"/>
        </w:rPr>
        <w:t xml:space="preserve">Gel nano </w:t>
      </w:r>
      <w:r w:rsidR="006C47BB">
        <w:rPr>
          <w:color w:val="auto"/>
        </w:rPr>
        <w:lastRenderedPageBreak/>
        <w:t>berberin</w:t>
      </w:r>
      <w:r w:rsidR="0023422C">
        <w:rPr>
          <w:color w:val="auto"/>
        </w:rPr>
        <w:t xml:space="preserve"> </w:t>
      </w:r>
      <w:r w:rsidRPr="00A920EC">
        <w:rPr>
          <w:color w:val="auto"/>
        </w:rPr>
        <w:t>không ghi nhận sự khác biệt có ý nghĩa thống kê (p &gt; 0,05).</w:t>
      </w:r>
    </w:p>
    <w:p w14:paraId="0A7D96B7" w14:textId="7F136DA4" w:rsidR="00AA0532" w:rsidRPr="00A920EC" w:rsidRDefault="00AA0532" w:rsidP="00275F32">
      <w:pPr>
        <w:widowControl w:val="0"/>
        <w:spacing w:after="0" w:line="360" w:lineRule="auto"/>
        <w:ind w:left="6" w:firstLine="709"/>
        <w:rPr>
          <w:color w:val="auto"/>
        </w:rPr>
      </w:pPr>
      <w:r w:rsidRPr="00A920EC">
        <w:rPr>
          <w:color w:val="auto"/>
        </w:rPr>
        <w:t xml:space="preserve">Tại thời điểm sau 3 tuần (T3), cân nặng trung bình của thỏ ở cả ba nhóm tiếp tục tăng so với T2. Sự thay đổi từ T2 đến T3 có ý nghĩa thống kê ở nhóm </w:t>
      </w:r>
      <w:r w:rsidR="004A3584" w:rsidRPr="00A920EC">
        <w:rPr>
          <w:color w:val="auto"/>
        </w:rPr>
        <w:t>SSD1%</w:t>
      </w:r>
      <w:r w:rsidRPr="00A920EC">
        <w:rPr>
          <w:color w:val="auto"/>
        </w:rPr>
        <w:t xml:space="preserve"> (p = 0,001), trong khi nhóm NaCl 0,9% và nhóm </w:t>
      </w:r>
      <w:r w:rsidR="006C47BB">
        <w:rPr>
          <w:color w:val="auto"/>
        </w:rPr>
        <w:t>Gel nano berberin</w:t>
      </w:r>
      <w:r w:rsidR="0023422C">
        <w:rPr>
          <w:color w:val="auto"/>
        </w:rPr>
        <w:t xml:space="preserve"> </w:t>
      </w:r>
      <w:r w:rsidRPr="00A920EC">
        <w:rPr>
          <w:color w:val="auto"/>
        </w:rPr>
        <w:t>không có ý nghĩa thống kê (p &gt; 0,05).</w:t>
      </w:r>
    </w:p>
    <w:p w14:paraId="6AAD927F" w14:textId="4B83D401" w:rsidR="00B32260" w:rsidRPr="00A920EC" w:rsidRDefault="00AA0532" w:rsidP="00275F32">
      <w:pPr>
        <w:widowControl w:val="0"/>
        <w:spacing w:after="0" w:line="360" w:lineRule="auto"/>
        <w:ind w:left="6" w:firstLine="709"/>
        <w:rPr>
          <w:color w:val="auto"/>
        </w:rPr>
      </w:pPr>
      <w:r w:rsidRPr="00A920EC">
        <w:rPr>
          <w:color w:val="auto"/>
        </w:rPr>
        <w:t>Đến thời điểm sau 4 tuần (T4), cân nặng trung bình của thỏ ở cả ba nhóm đều tăng so với các thời điểm trước đó; tuy nhiên, sự khác biệt giữa T3 và T4 không có ý nghĩa thống kê ở cả ba nhóm (p &gt; 0,05).</w:t>
      </w:r>
    </w:p>
    <w:p w14:paraId="1CC68E24" w14:textId="63FE6672" w:rsidR="007E11B2" w:rsidRPr="00A920EC" w:rsidRDefault="007E11B2" w:rsidP="00DA1A06">
      <w:pPr>
        <w:widowControl w:val="0"/>
        <w:spacing w:after="0" w:line="360" w:lineRule="auto"/>
        <w:ind w:firstLine="0"/>
        <w:outlineLvl w:val="2"/>
        <w:rPr>
          <w:b/>
          <w:i/>
          <w:color w:val="auto"/>
        </w:rPr>
      </w:pPr>
      <w:bookmarkStart w:id="304" w:name="_Toc238027271"/>
      <w:r w:rsidRPr="00A920EC">
        <w:rPr>
          <w:b/>
          <w:i/>
          <w:color w:val="auto"/>
        </w:rPr>
        <w:t>3.2.2. Diễn biến vết thương bỏng thực nghiệm</w:t>
      </w:r>
      <w:bookmarkEnd w:id="304"/>
      <w:r w:rsidRPr="00A920EC">
        <w:rPr>
          <w:b/>
          <w:i/>
          <w:color w:val="auto"/>
        </w:rPr>
        <w:t xml:space="preserve"> </w:t>
      </w:r>
    </w:p>
    <w:p w14:paraId="0847BEAB" w14:textId="2946605A" w:rsidR="007E11B2" w:rsidRPr="00A920EC" w:rsidRDefault="007E11B2" w:rsidP="00275F32">
      <w:pPr>
        <w:widowControl w:val="0"/>
        <w:spacing w:after="0" w:line="360" w:lineRule="auto"/>
        <w:ind w:left="3"/>
        <w:rPr>
          <w:color w:val="auto"/>
        </w:rPr>
      </w:pPr>
      <w:r w:rsidRPr="00A920EC">
        <w:rPr>
          <w:color w:val="auto"/>
        </w:rPr>
        <w:t xml:space="preserve">Ngay sau khi gây bỏng (D0), </w:t>
      </w:r>
      <w:r w:rsidR="004E5B0D" w:rsidRPr="00A920EC">
        <w:rPr>
          <w:color w:val="auto"/>
        </w:rPr>
        <w:t xml:space="preserve">vùng đắp </w:t>
      </w:r>
      <w:r w:rsidR="004A3584" w:rsidRPr="00A920EC">
        <w:rPr>
          <w:color w:val="auto"/>
        </w:rPr>
        <w:t>SSD1%</w:t>
      </w:r>
      <w:r w:rsidR="00B94A7C" w:rsidRPr="00A920EC">
        <w:rPr>
          <w:color w:val="auto"/>
        </w:rPr>
        <w:t xml:space="preserve"> b</w:t>
      </w:r>
      <w:r w:rsidRPr="00A920EC">
        <w:rPr>
          <w:color w:val="auto"/>
        </w:rPr>
        <w:t xml:space="preserve">ỏng có màu trắng ngà, ranh giới rõ với da lành. Sau một ngày gây bỏng (D1): Vết bỏng chuyển màu trắng đục, hoại tử, phù nề, xuất tiết, viêm, ranh giới rõ. </w:t>
      </w:r>
    </w:p>
    <w:p w14:paraId="33E9D2F6" w14:textId="30921085" w:rsidR="007E11B2" w:rsidRPr="00A920EC" w:rsidRDefault="003D28A0" w:rsidP="00F82AB5">
      <w:pPr>
        <w:widowControl w:val="0"/>
        <w:spacing w:after="0" w:line="360" w:lineRule="auto"/>
        <w:ind w:left="1020" w:hanging="11"/>
        <w:jc w:val="left"/>
        <w:outlineLvl w:val="5"/>
        <w:rPr>
          <w:color w:val="auto"/>
        </w:rPr>
      </w:pPr>
      <w:bookmarkStart w:id="305" w:name="_Toc219243605"/>
      <w:bookmarkStart w:id="306" w:name="_Toc238027316"/>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23</w:t>
      </w:r>
      <w:r w:rsidRPr="00A920EC">
        <w:rPr>
          <w:b/>
          <w:color w:val="auto"/>
          <w:szCs w:val="28"/>
        </w:rPr>
        <w:fldChar w:fldCharType="end"/>
      </w:r>
      <w:r w:rsidRPr="00A920EC">
        <w:rPr>
          <w:b/>
          <w:color w:val="auto"/>
          <w:szCs w:val="28"/>
        </w:rPr>
        <w:t xml:space="preserve">. </w:t>
      </w:r>
      <w:r w:rsidR="007E11B2" w:rsidRPr="00A920EC">
        <w:rPr>
          <w:color w:val="auto"/>
        </w:rPr>
        <w:t>Diễn biến tại chỗ vết thương bỏng thực nghiệm</w:t>
      </w:r>
      <w:bookmarkEnd w:id="305"/>
      <w:bookmarkEnd w:id="306"/>
      <w:r w:rsidR="007E11B2" w:rsidRPr="00A920EC">
        <w:rPr>
          <w:b/>
          <w:i/>
          <w:color w:val="auto"/>
        </w:rPr>
        <w:t xml:space="preserve"> </w:t>
      </w:r>
    </w:p>
    <w:tbl>
      <w:tblPr>
        <w:tblStyle w:val="TableGrid"/>
        <w:tblW w:w="5000" w:type="pct"/>
        <w:tblInd w:w="0" w:type="dxa"/>
        <w:tblCellMar>
          <w:top w:w="9" w:type="dxa"/>
          <w:left w:w="108" w:type="dxa"/>
          <w:right w:w="41" w:type="dxa"/>
        </w:tblCellMar>
        <w:tblLook w:val="04A0" w:firstRow="1" w:lastRow="0" w:firstColumn="1" w:lastColumn="0" w:noHBand="0" w:noVBand="1"/>
      </w:tblPr>
      <w:tblGrid>
        <w:gridCol w:w="992"/>
        <w:gridCol w:w="2756"/>
        <w:gridCol w:w="2785"/>
        <w:gridCol w:w="2404"/>
      </w:tblGrid>
      <w:tr w:rsidR="008532F9" w:rsidRPr="00A920EC" w14:paraId="63809078" w14:textId="77777777" w:rsidTr="00745794">
        <w:trPr>
          <w:trHeight w:val="630"/>
          <w:tblHeader/>
        </w:trPr>
        <w:tc>
          <w:tcPr>
            <w:tcW w:w="555" w:type="pct"/>
            <w:tcBorders>
              <w:top w:val="single" w:sz="4" w:space="0" w:color="000000"/>
              <w:left w:val="single" w:sz="4" w:space="0" w:color="000000"/>
              <w:bottom w:val="single" w:sz="4" w:space="0" w:color="000000"/>
              <w:right w:val="single" w:sz="4" w:space="0" w:color="000000"/>
            </w:tcBorders>
            <w:vAlign w:val="center"/>
          </w:tcPr>
          <w:p w14:paraId="2C4F075A" w14:textId="77777777"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Thời gian </w:t>
            </w:r>
          </w:p>
        </w:tc>
        <w:tc>
          <w:tcPr>
            <w:tcW w:w="1542" w:type="pct"/>
            <w:tcBorders>
              <w:top w:val="single" w:sz="4" w:space="0" w:color="000000"/>
              <w:left w:val="single" w:sz="4" w:space="0" w:color="000000"/>
              <w:bottom w:val="single" w:sz="4" w:space="0" w:color="000000"/>
              <w:right w:val="single" w:sz="4" w:space="0" w:color="000000"/>
            </w:tcBorders>
            <w:vAlign w:val="center"/>
          </w:tcPr>
          <w:p w14:paraId="6ED9D552" w14:textId="77777777"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Nhóm NaCl</w:t>
            </w:r>
            <w:r w:rsidRPr="00A920EC">
              <w:rPr>
                <w:b/>
                <w:color w:val="auto"/>
                <w:sz w:val="26"/>
                <w:szCs w:val="26"/>
                <w:vertAlign w:val="superscript"/>
              </w:rPr>
              <w:t>1</w:t>
            </w:r>
            <w:r w:rsidRPr="00A920EC">
              <w:rPr>
                <w:b/>
                <w:color w:val="auto"/>
                <w:sz w:val="26"/>
                <w:szCs w:val="26"/>
              </w:rPr>
              <w:t xml:space="preserve"> 0,9% </w:t>
            </w:r>
          </w:p>
          <w:p w14:paraId="35D98B86" w14:textId="77777777"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 (n= 30) </w:t>
            </w:r>
          </w:p>
        </w:tc>
        <w:tc>
          <w:tcPr>
            <w:tcW w:w="1558" w:type="pct"/>
            <w:tcBorders>
              <w:top w:val="single" w:sz="4" w:space="0" w:color="000000"/>
              <w:left w:val="single" w:sz="4" w:space="0" w:color="000000"/>
              <w:bottom w:val="single" w:sz="4" w:space="0" w:color="000000"/>
              <w:right w:val="single" w:sz="4" w:space="0" w:color="000000"/>
            </w:tcBorders>
            <w:vAlign w:val="center"/>
          </w:tcPr>
          <w:p w14:paraId="75CA5A56" w14:textId="56565CF2"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Nhóm </w:t>
            </w:r>
            <w:r w:rsidR="004A3584" w:rsidRPr="00A920EC">
              <w:rPr>
                <w:b/>
                <w:color w:val="auto"/>
                <w:sz w:val="26"/>
                <w:szCs w:val="26"/>
              </w:rPr>
              <w:t>SSD1%</w:t>
            </w:r>
            <w:r w:rsidRPr="00A920EC">
              <w:rPr>
                <w:b/>
                <w:color w:val="auto"/>
                <w:sz w:val="26"/>
                <w:szCs w:val="26"/>
                <w:vertAlign w:val="superscript"/>
              </w:rPr>
              <w:t>2</w:t>
            </w:r>
            <w:r w:rsidRPr="00A920EC">
              <w:rPr>
                <w:b/>
                <w:color w:val="auto"/>
                <w:sz w:val="26"/>
                <w:szCs w:val="26"/>
              </w:rPr>
              <w:t xml:space="preserve"> </w:t>
            </w:r>
          </w:p>
          <w:p w14:paraId="6EF87A18" w14:textId="77777777"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(n= 30) </w:t>
            </w:r>
          </w:p>
        </w:tc>
        <w:tc>
          <w:tcPr>
            <w:tcW w:w="1345" w:type="pct"/>
            <w:tcBorders>
              <w:top w:val="single" w:sz="4" w:space="0" w:color="000000"/>
              <w:left w:val="single" w:sz="4" w:space="0" w:color="000000"/>
              <w:bottom w:val="single" w:sz="4" w:space="0" w:color="000000"/>
              <w:right w:val="single" w:sz="4" w:space="0" w:color="000000"/>
            </w:tcBorders>
            <w:vAlign w:val="center"/>
          </w:tcPr>
          <w:p w14:paraId="4D70D770" w14:textId="6E126A7F"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Nhóm </w:t>
            </w:r>
            <w:r w:rsidR="006C47BB">
              <w:rPr>
                <w:b/>
                <w:color w:val="auto"/>
                <w:sz w:val="26"/>
                <w:szCs w:val="26"/>
              </w:rPr>
              <w:t xml:space="preserve">Gel nano berberin     </w:t>
            </w:r>
            <w:r w:rsidRPr="00A920EC">
              <w:rPr>
                <w:b/>
                <w:color w:val="auto"/>
                <w:sz w:val="26"/>
                <w:szCs w:val="26"/>
                <w:vertAlign w:val="superscript"/>
              </w:rPr>
              <w:t>3</w:t>
            </w:r>
            <w:r w:rsidRPr="00A920EC">
              <w:rPr>
                <w:b/>
                <w:color w:val="auto"/>
                <w:sz w:val="26"/>
                <w:szCs w:val="26"/>
              </w:rPr>
              <w:t xml:space="preserve"> </w:t>
            </w:r>
          </w:p>
          <w:p w14:paraId="7D05D31A" w14:textId="77777777" w:rsidR="007E11B2" w:rsidRPr="00A920EC" w:rsidRDefault="007E11B2" w:rsidP="00CA18A2">
            <w:pPr>
              <w:widowControl w:val="0"/>
              <w:spacing w:after="0" w:line="264" w:lineRule="auto"/>
              <w:ind w:firstLine="0"/>
              <w:jc w:val="center"/>
              <w:rPr>
                <w:color w:val="auto"/>
                <w:sz w:val="26"/>
                <w:szCs w:val="26"/>
              </w:rPr>
            </w:pPr>
            <w:r w:rsidRPr="00A920EC">
              <w:rPr>
                <w:b/>
                <w:color w:val="auto"/>
                <w:sz w:val="26"/>
                <w:szCs w:val="26"/>
              </w:rPr>
              <w:t xml:space="preserve">(n= 30) </w:t>
            </w:r>
          </w:p>
        </w:tc>
      </w:tr>
      <w:tr w:rsidR="008532F9" w:rsidRPr="00A920EC" w14:paraId="6A8B1992" w14:textId="77777777" w:rsidTr="00745794">
        <w:trPr>
          <w:trHeight w:val="1392"/>
        </w:trPr>
        <w:tc>
          <w:tcPr>
            <w:tcW w:w="555" w:type="pct"/>
            <w:tcBorders>
              <w:top w:val="single" w:sz="4" w:space="0" w:color="000000"/>
              <w:left w:val="single" w:sz="4" w:space="0" w:color="000000"/>
              <w:bottom w:val="single" w:sz="4" w:space="0" w:color="000000"/>
              <w:right w:val="single" w:sz="4" w:space="0" w:color="000000"/>
            </w:tcBorders>
            <w:vAlign w:val="center"/>
          </w:tcPr>
          <w:p w14:paraId="56332788"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D1 (sau 1-3 ngày)</w:t>
            </w:r>
          </w:p>
        </w:tc>
        <w:tc>
          <w:tcPr>
            <w:tcW w:w="1542" w:type="pct"/>
            <w:tcBorders>
              <w:top w:val="single" w:sz="4" w:space="0" w:color="000000"/>
              <w:left w:val="single" w:sz="4" w:space="0" w:color="000000"/>
              <w:bottom w:val="single" w:sz="4" w:space="0" w:color="000000"/>
              <w:right w:val="single" w:sz="4" w:space="0" w:color="000000"/>
            </w:tcBorders>
          </w:tcPr>
          <w:p w14:paraId="03806161"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Vết bỏng ranh giới rõ dần hơn, hoại tử chuyển màu trắng/vàng đục, </w:t>
            </w:r>
          </w:p>
          <w:p w14:paraId="6F2478F6"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Phù nề gồ so với da lành, xuất tiết ít. </w:t>
            </w:r>
          </w:p>
          <w:p w14:paraId="65417472" w14:textId="3A202683"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Viê</w:t>
            </w:r>
            <w:r w:rsidR="0049719D" w:rsidRPr="00A920EC">
              <w:rPr>
                <w:color w:val="auto"/>
                <w:sz w:val="26"/>
                <w:szCs w:val="26"/>
              </w:rPr>
              <w:t>m da lành xung quanh,</w:t>
            </w:r>
            <w:r w:rsidRPr="00A920EC">
              <w:rPr>
                <w:color w:val="auto"/>
                <w:sz w:val="26"/>
                <w:szCs w:val="26"/>
              </w:rPr>
              <w:t xml:space="preserve"> </w:t>
            </w:r>
            <w:r w:rsidR="0049719D" w:rsidRPr="00A920EC">
              <w:rPr>
                <w:color w:val="auto"/>
                <w:sz w:val="26"/>
                <w:szCs w:val="26"/>
              </w:rPr>
              <w:t>không có sự khác biệt với hai nhóm còn lại</w:t>
            </w:r>
          </w:p>
        </w:tc>
        <w:tc>
          <w:tcPr>
            <w:tcW w:w="1558" w:type="pct"/>
            <w:tcBorders>
              <w:top w:val="single" w:sz="4" w:space="0" w:color="000000"/>
              <w:left w:val="single" w:sz="4" w:space="0" w:color="000000"/>
              <w:bottom w:val="single" w:sz="4" w:space="0" w:color="000000"/>
              <w:right w:val="single" w:sz="4" w:space="0" w:color="000000"/>
            </w:tcBorders>
          </w:tcPr>
          <w:p w14:paraId="1B1D15A7"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Vết bỏng ranh giới rõ dần hơn. </w:t>
            </w:r>
          </w:p>
          <w:p w14:paraId="45D47226"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Hoại tử chuyển màu trắng/vàng đục hoặc nâu đậm hơn, phù nề gồ so với da lành tăng dần, xuất tiết ít. </w:t>
            </w:r>
          </w:p>
          <w:p w14:paraId="333B7A06"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Viêm da lành xung quanh. </w:t>
            </w:r>
          </w:p>
          <w:p w14:paraId="022BE46A" w14:textId="2388A2B0" w:rsidR="0049719D" w:rsidRPr="00A920EC" w:rsidRDefault="0049719D" w:rsidP="00CA18A2">
            <w:pPr>
              <w:widowControl w:val="0"/>
              <w:spacing w:after="0" w:line="264" w:lineRule="auto"/>
              <w:ind w:firstLine="0"/>
              <w:rPr>
                <w:color w:val="auto"/>
                <w:sz w:val="26"/>
                <w:szCs w:val="26"/>
              </w:rPr>
            </w:pPr>
            <w:r w:rsidRPr="00A920EC">
              <w:rPr>
                <w:color w:val="auto"/>
                <w:sz w:val="26"/>
                <w:szCs w:val="26"/>
              </w:rPr>
              <w:t>Không có sự khác biệt rõ với hai nhóm còn lại</w:t>
            </w:r>
          </w:p>
        </w:tc>
        <w:tc>
          <w:tcPr>
            <w:tcW w:w="1345" w:type="pct"/>
            <w:tcBorders>
              <w:top w:val="single" w:sz="4" w:space="0" w:color="000000"/>
              <w:left w:val="single" w:sz="4" w:space="0" w:color="000000"/>
              <w:bottom w:val="single" w:sz="4" w:space="0" w:color="000000"/>
              <w:right w:val="single" w:sz="4" w:space="0" w:color="000000"/>
            </w:tcBorders>
          </w:tcPr>
          <w:p w14:paraId="68E66A5B"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Vết bỏng ranh giới rõ dần hơn, hoại tử chuyển màu trắng/vàng đục hoặc nâu đậm hơn. Sau 2 ngày xuất hiện hoại tử chuyển khô màu nâu từng đám nhỏ. Phù nề gồ so với da lành, xuất tiết tăng lên theo thời gian, xuất tiết tăng dần nhưng chủ yếu mức độ ít. Viêm da lành xung quanh. </w:t>
            </w:r>
          </w:p>
        </w:tc>
      </w:tr>
      <w:tr w:rsidR="008532F9" w:rsidRPr="00A920EC" w14:paraId="6641963F" w14:textId="77777777" w:rsidTr="00745794">
        <w:trPr>
          <w:trHeight w:val="553"/>
        </w:trPr>
        <w:tc>
          <w:tcPr>
            <w:tcW w:w="555" w:type="pct"/>
            <w:tcBorders>
              <w:top w:val="single" w:sz="4" w:space="0" w:color="000000"/>
              <w:left w:val="single" w:sz="4" w:space="0" w:color="000000"/>
              <w:bottom w:val="single" w:sz="4" w:space="0" w:color="000000"/>
              <w:right w:val="single" w:sz="4" w:space="0" w:color="000000"/>
            </w:tcBorders>
            <w:vAlign w:val="center"/>
          </w:tcPr>
          <w:p w14:paraId="7560F830"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 xml:space="preserve"> </w:t>
            </w:r>
          </w:p>
          <w:p w14:paraId="241E36D6"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D2 (sau 7 ngày)</w:t>
            </w:r>
          </w:p>
        </w:tc>
        <w:tc>
          <w:tcPr>
            <w:tcW w:w="1542" w:type="pct"/>
            <w:tcBorders>
              <w:top w:val="single" w:sz="4" w:space="0" w:color="000000"/>
              <w:left w:val="single" w:sz="4" w:space="0" w:color="000000"/>
              <w:bottom w:val="single" w:sz="4" w:space="0" w:color="000000"/>
              <w:right w:val="single" w:sz="4" w:space="0" w:color="000000"/>
            </w:tcBorders>
          </w:tcPr>
          <w:p w14:paraId="144CA016" w14:textId="51BC9906"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H</w:t>
            </w:r>
            <w:r w:rsidRPr="00A920EC">
              <w:rPr>
                <w:color w:val="auto"/>
                <w:sz w:val="26"/>
                <w:szCs w:val="26"/>
                <w:lang w:val="vi-VN"/>
              </w:rPr>
              <w:t xml:space="preserve">oại tử ướt vết bỏng xu hướng chuyển khô hơn màu trắng xám hoặc </w:t>
            </w:r>
            <w:r w:rsidRPr="00A920EC">
              <w:rPr>
                <w:color w:val="auto"/>
                <w:sz w:val="26"/>
                <w:szCs w:val="26"/>
                <w:lang w:val="vi-VN"/>
              </w:rPr>
              <w:lastRenderedPageBreak/>
              <w:t xml:space="preserve">nâu nhạt một phần lớn toàn bộ </w:t>
            </w:r>
            <w:r w:rsidRPr="00A920EC">
              <w:rPr>
                <w:color w:val="auto"/>
                <w:sz w:val="26"/>
                <w:szCs w:val="26"/>
              </w:rPr>
              <w:t>(</w:t>
            </w:r>
            <w:r w:rsidRPr="00A920EC">
              <w:rPr>
                <w:color w:val="auto"/>
                <w:sz w:val="26"/>
                <w:szCs w:val="26"/>
                <w:lang w:val="vi-VN"/>
              </w:rPr>
              <w:t>15</w:t>
            </w:r>
            <w:r w:rsidRPr="00A920EC">
              <w:rPr>
                <w:color w:val="auto"/>
                <w:sz w:val="26"/>
                <w:szCs w:val="26"/>
              </w:rPr>
              <w:t>/</w:t>
            </w:r>
            <w:r w:rsidRPr="00A920EC">
              <w:rPr>
                <w:color w:val="auto"/>
                <w:sz w:val="26"/>
                <w:szCs w:val="26"/>
                <w:lang w:val="vi-VN"/>
              </w:rPr>
              <w:t xml:space="preserve">30 </w:t>
            </w:r>
            <w:r w:rsidR="004B2551" w:rsidRPr="00A920EC">
              <w:rPr>
                <w:color w:val="auto"/>
                <w:sz w:val="26"/>
                <w:szCs w:val="26"/>
                <w:lang w:val="vi-VN"/>
              </w:rPr>
              <w:t>VB</w:t>
            </w:r>
            <w:r w:rsidRPr="00A920EC">
              <w:rPr>
                <w:color w:val="auto"/>
                <w:sz w:val="26"/>
                <w:szCs w:val="26"/>
                <w:lang w:val="vi-VN"/>
              </w:rPr>
              <w:t xml:space="preserve"> ở ngày 7</w:t>
            </w:r>
            <w:r w:rsidRPr="00A920EC">
              <w:rPr>
                <w:color w:val="auto"/>
                <w:sz w:val="26"/>
                <w:szCs w:val="26"/>
              </w:rPr>
              <w:t xml:space="preserve">). </w:t>
            </w:r>
          </w:p>
          <w:p w14:paraId="5AA628E8" w14:textId="50B8BBB8" w:rsidR="007E11B2" w:rsidRPr="00A920EC" w:rsidRDefault="007E11B2" w:rsidP="00CA18A2">
            <w:pPr>
              <w:widowControl w:val="0"/>
              <w:spacing w:after="0" w:line="264" w:lineRule="auto"/>
              <w:ind w:firstLine="0"/>
              <w:rPr>
                <w:color w:val="auto"/>
                <w:sz w:val="26"/>
                <w:szCs w:val="26"/>
                <w:lang w:val="vi-VN"/>
              </w:rPr>
            </w:pPr>
            <w:r w:rsidRPr="00A920EC">
              <w:rPr>
                <w:color w:val="auto"/>
                <w:sz w:val="26"/>
                <w:szCs w:val="26"/>
              </w:rPr>
              <w:t xml:space="preserve">- </w:t>
            </w:r>
            <w:r w:rsidR="00A6186C" w:rsidRPr="00A920EC">
              <w:rPr>
                <w:color w:val="auto"/>
                <w:sz w:val="26"/>
                <w:szCs w:val="26"/>
              </w:rPr>
              <w:t>Mức độ dịch nề ở nhóm này rõ rệt hơn so với nhóm 2 và nhóm 3</w:t>
            </w:r>
            <w:r w:rsidRPr="00A920EC">
              <w:rPr>
                <w:color w:val="auto"/>
                <w:sz w:val="26"/>
                <w:szCs w:val="26"/>
              </w:rPr>
              <w:t>.</w:t>
            </w:r>
            <w:r w:rsidRPr="00A920EC">
              <w:rPr>
                <w:color w:val="auto"/>
                <w:sz w:val="26"/>
                <w:szCs w:val="26"/>
                <w:lang w:val="vi-VN"/>
              </w:rPr>
              <w:t xml:space="preserve"> </w:t>
            </w:r>
            <w:r w:rsidRPr="00A920EC">
              <w:rPr>
                <w:color w:val="auto"/>
                <w:sz w:val="26"/>
                <w:szCs w:val="26"/>
              </w:rPr>
              <w:t>B</w:t>
            </w:r>
            <w:r w:rsidRPr="00A920EC">
              <w:rPr>
                <w:color w:val="auto"/>
                <w:sz w:val="26"/>
                <w:szCs w:val="26"/>
                <w:lang w:val="vi-VN"/>
              </w:rPr>
              <w:t xml:space="preserve">ờ mép vết bỏng </w:t>
            </w:r>
            <w:r w:rsidRPr="00A920EC">
              <w:rPr>
                <w:color w:val="auto"/>
                <w:sz w:val="26"/>
                <w:szCs w:val="26"/>
              </w:rPr>
              <w:t xml:space="preserve">rõ, </w:t>
            </w:r>
            <w:r w:rsidRPr="00A920EC">
              <w:rPr>
                <w:color w:val="auto"/>
                <w:sz w:val="26"/>
                <w:szCs w:val="26"/>
                <w:lang w:val="vi-VN"/>
              </w:rPr>
              <w:t xml:space="preserve">biểu mô bờ mép làm bong vảy hoại tử không rõ như </w:t>
            </w:r>
            <w:r w:rsidRPr="00A920EC">
              <w:rPr>
                <w:color w:val="auto"/>
                <w:sz w:val="26"/>
                <w:szCs w:val="26"/>
              </w:rPr>
              <w:t>nhóm</w:t>
            </w:r>
            <w:r w:rsidRPr="00A920EC">
              <w:rPr>
                <w:color w:val="auto"/>
                <w:sz w:val="26"/>
                <w:szCs w:val="26"/>
                <w:lang w:val="vi-VN"/>
              </w:rPr>
              <w:t xml:space="preserve"> </w:t>
            </w:r>
            <w:r w:rsidRPr="00A920EC">
              <w:rPr>
                <w:color w:val="auto"/>
                <w:sz w:val="26"/>
                <w:szCs w:val="26"/>
              </w:rPr>
              <w:t>3</w:t>
            </w:r>
            <w:r w:rsidRPr="00A920EC">
              <w:rPr>
                <w:color w:val="auto"/>
                <w:sz w:val="26"/>
                <w:szCs w:val="26"/>
                <w:lang w:val="vi-VN"/>
              </w:rPr>
              <w:t xml:space="preserve"> </w:t>
            </w:r>
            <w:r w:rsidRPr="00A920EC">
              <w:rPr>
                <w:color w:val="auto"/>
                <w:sz w:val="26"/>
                <w:szCs w:val="26"/>
              </w:rPr>
              <w:t>(</w:t>
            </w:r>
            <w:r w:rsidRPr="00A920EC">
              <w:rPr>
                <w:color w:val="auto"/>
                <w:sz w:val="26"/>
                <w:szCs w:val="26"/>
                <w:lang w:val="vi-VN"/>
              </w:rPr>
              <w:t>ngày 5</w:t>
            </w:r>
            <w:r w:rsidRPr="00A920EC">
              <w:rPr>
                <w:color w:val="auto"/>
                <w:sz w:val="26"/>
                <w:szCs w:val="26"/>
              </w:rPr>
              <w:t>:</w:t>
            </w:r>
            <w:r w:rsidRPr="00A920EC">
              <w:rPr>
                <w:color w:val="auto"/>
                <w:sz w:val="26"/>
                <w:szCs w:val="26"/>
                <w:lang w:val="vi-VN"/>
              </w:rPr>
              <w:t xml:space="preserve"> 15</w:t>
            </w:r>
            <w:r w:rsidRPr="00A920EC">
              <w:rPr>
                <w:color w:val="auto"/>
                <w:sz w:val="26"/>
                <w:szCs w:val="26"/>
              </w:rPr>
              <w:t>/</w:t>
            </w:r>
            <w:r w:rsidRPr="00A920EC">
              <w:rPr>
                <w:color w:val="auto"/>
                <w:sz w:val="26"/>
                <w:szCs w:val="26"/>
                <w:lang w:val="vi-VN"/>
              </w:rPr>
              <w:t xml:space="preserve">30 </w:t>
            </w:r>
            <w:r w:rsidR="004B2551" w:rsidRPr="00A920EC">
              <w:rPr>
                <w:color w:val="auto"/>
                <w:sz w:val="26"/>
                <w:szCs w:val="26"/>
              </w:rPr>
              <w:t>VB</w:t>
            </w:r>
            <w:r w:rsidRPr="00A920EC">
              <w:rPr>
                <w:color w:val="auto"/>
                <w:sz w:val="26"/>
                <w:szCs w:val="26"/>
              </w:rPr>
              <w:t>,</w:t>
            </w:r>
            <w:r w:rsidRPr="00A920EC">
              <w:rPr>
                <w:color w:val="auto"/>
                <w:sz w:val="26"/>
                <w:szCs w:val="26"/>
                <w:lang w:val="vi-VN"/>
              </w:rPr>
              <w:t xml:space="preserve"> ngày 7</w:t>
            </w:r>
            <w:r w:rsidRPr="00A920EC">
              <w:rPr>
                <w:color w:val="auto"/>
                <w:sz w:val="26"/>
                <w:szCs w:val="26"/>
              </w:rPr>
              <w:t>:</w:t>
            </w:r>
            <w:r w:rsidRPr="00A920EC">
              <w:rPr>
                <w:color w:val="auto"/>
                <w:sz w:val="26"/>
                <w:szCs w:val="26"/>
                <w:lang w:val="vi-VN"/>
              </w:rPr>
              <w:t xml:space="preserve"> 30</w:t>
            </w:r>
            <w:r w:rsidRPr="00A920EC">
              <w:rPr>
                <w:color w:val="auto"/>
                <w:sz w:val="26"/>
                <w:szCs w:val="26"/>
              </w:rPr>
              <w:t>/</w:t>
            </w:r>
            <w:r w:rsidRPr="00A920EC">
              <w:rPr>
                <w:color w:val="auto"/>
                <w:sz w:val="26"/>
                <w:szCs w:val="26"/>
                <w:lang w:val="vi-VN"/>
              </w:rPr>
              <w:t xml:space="preserve">30 </w:t>
            </w:r>
            <w:r w:rsidR="004B2551" w:rsidRPr="00A920EC">
              <w:rPr>
                <w:color w:val="auto"/>
                <w:sz w:val="26"/>
                <w:szCs w:val="26"/>
                <w:lang w:val="vi-VN"/>
              </w:rPr>
              <w:t>VB</w:t>
            </w:r>
            <w:r w:rsidRPr="00A920EC">
              <w:rPr>
                <w:color w:val="auto"/>
                <w:sz w:val="26"/>
                <w:szCs w:val="26"/>
              </w:rPr>
              <w:t>).</w:t>
            </w:r>
            <w:r w:rsidRPr="00A920EC">
              <w:rPr>
                <w:color w:val="auto"/>
                <w:sz w:val="26"/>
                <w:szCs w:val="26"/>
                <w:lang w:val="vi-VN"/>
              </w:rPr>
              <w:t xml:space="preserve"> </w:t>
            </w:r>
          </w:p>
          <w:p w14:paraId="337C3FF9" w14:textId="4C07C5DD"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Pr="00A920EC">
              <w:rPr>
                <w:color w:val="auto"/>
                <w:sz w:val="26"/>
                <w:szCs w:val="26"/>
                <w:lang w:val="vi-VN"/>
              </w:rPr>
              <w:t>V</w:t>
            </w:r>
            <w:r w:rsidR="0049719D" w:rsidRPr="00A920EC">
              <w:rPr>
                <w:color w:val="auto"/>
                <w:sz w:val="26"/>
                <w:szCs w:val="26"/>
              </w:rPr>
              <w:t>ết bỏng</w:t>
            </w:r>
            <w:r w:rsidRPr="00A920EC">
              <w:rPr>
                <w:color w:val="auto"/>
                <w:sz w:val="26"/>
                <w:szCs w:val="26"/>
                <w:lang w:val="vi-VN"/>
              </w:rPr>
              <w:t xml:space="preserve"> thu hẹp diện </w:t>
            </w:r>
            <w:r w:rsidR="007463A3" w:rsidRPr="00A920EC">
              <w:rPr>
                <w:color w:val="auto"/>
                <w:sz w:val="26"/>
                <w:szCs w:val="26"/>
                <w:lang w:val="vi-VN"/>
              </w:rPr>
              <w:t xml:space="preserve">tích nhờ biểu mô và có co kéo </w:t>
            </w:r>
            <w:r w:rsidR="007463A3" w:rsidRPr="00A920EC">
              <w:rPr>
                <w:color w:val="auto"/>
                <w:sz w:val="26"/>
                <w:szCs w:val="26"/>
              </w:rPr>
              <w:t>vết bỏng</w:t>
            </w:r>
            <w:r w:rsidRPr="00A920EC">
              <w:rPr>
                <w:color w:val="auto"/>
                <w:sz w:val="26"/>
                <w:szCs w:val="26"/>
                <w:lang w:val="vi-VN"/>
              </w:rPr>
              <w:t xml:space="preserve"> </w:t>
            </w:r>
            <w:r w:rsidRPr="00A920EC">
              <w:rPr>
                <w:color w:val="auto"/>
                <w:sz w:val="26"/>
                <w:szCs w:val="26"/>
              </w:rPr>
              <w:t>(</w:t>
            </w:r>
            <w:r w:rsidRPr="00A920EC">
              <w:rPr>
                <w:color w:val="auto"/>
                <w:sz w:val="26"/>
                <w:szCs w:val="26"/>
                <w:lang w:val="vi-VN"/>
              </w:rPr>
              <w:t>ngày thứ 7</w:t>
            </w:r>
            <w:r w:rsidRPr="00A920EC">
              <w:rPr>
                <w:color w:val="auto"/>
                <w:sz w:val="26"/>
                <w:szCs w:val="26"/>
              </w:rPr>
              <w:t>)</w:t>
            </w:r>
          </w:p>
        </w:tc>
        <w:tc>
          <w:tcPr>
            <w:tcW w:w="1558" w:type="pct"/>
            <w:tcBorders>
              <w:top w:val="single" w:sz="4" w:space="0" w:color="000000"/>
              <w:left w:val="single" w:sz="4" w:space="0" w:color="000000"/>
              <w:bottom w:val="single" w:sz="4" w:space="0" w:color="000000"/>
              <w:right w:val="single" w:sz="4" w:space="0" w:color="000000"/>
            </w:tcBorders>
          </w:tcPr>
          <w:p w14:paraId="1379127F" w14:textId="30838632" w:rsidR="007E11B2" w:rsidRPr="00A920EC" w:rsidRDefault="007E11B2" w:rsidP="00CA18A2">
            <w:pPr>
              <w:widowControl w:val="0"/>
              <w:spacing w:after="0" w:line="264" w:lineRule="auto"/>
              <w:ind w:firstLine="0"/>
              <w:rPr>
                <w:color w:val="auto"/>
                <w:sz w:val="26"/>
                <w:szCs w:val="26"/>
                <w:lang w:val="vi-VN"/>
              </w:rPr>
            </w:pPr>
            <w:r w:rsidRPr="00A920EC">
              <w:rPr>
                <w:color w:val="auto"/>
                <w:sz w:val="26"/>
                <w:szCs w:val="26"/>
              </w:rPr>
              <w:lastRenderedPageBreak/>
              <w:t>- V</w:t>
            </w:r>
            <w:r w:rsidRPr="00A920EC">
              <w:rPr>
                <w:color w:val="auto"/>
                <w:sz w:val="26"/>
                <w:szCs w:val="26"/>
                <w:lang w:val="vi-VN"/>
              </w:rPr>
              <w:t xml:space="preserve">ết bỏng do hơn gặp vết bỏng hoại tử ướt tan rã </w:t>
            </w:r>
            <w:r w:rsidRPr="00A920EC">
              <w:rPr>
                <w:color w:val="auto"/>
                <w:sz w:val="26"/>
                <w:szCs w:val="26"/>
              </w:rPr>
              <w:t>(</w:t>
            </w:r>
            <w:r w:rsidRPr="00A920EC">
              <w:rPr>
                <w:color w:val="auto"/>
                <w:sz w:val="26"/>
                <w:szCs w:val="26"/>
                <w:lang w:val="vi-VN"/>
              </w:rPr>
              <w:t xml:space="preserve">3 </w:t>
            </w:r>
            <w:r w:rsidR="004B2551" w:rsidRPr="00A920EC">
              <w:rPr>
                <w:color w:val="auto"/>
                <w:sz w:val="26"/>
                <w:szCs w:val="26"/>
              </w:rPr>
              <w:t>VB</w:t>
            </w:r>
            <w:r w:rsidRPr="00A920EC">
              <w:rPr>
                <w:color w:val="auto"/>
                <w:sz w:val="26"/>
                <w:szCs w:val="26"/>
              </w:rPr>
              <w:t>)</w:t>
            </w:r>
            <w:r w:rsidRPr="00A920EC">
              <w:rPr>
                <w:color w:val="auto"/>
                <w:sz w:val="26"/>
                <w:szCs w:val="26"/>
                <w:lang w:val="vi-VN"/>
              </w:rPr>
              <w:t xml:space="preserve"> hoặc có xu </w:t>
            </w:r>
            <w:r w:rsidRPr="00A920EC">
              <w:rPr>
                <w:color w:val="auto"/>
                <w:sz w:val="26"/>
                <w:szCs w:val="26"/>
                <w:lang w:val="vi-VN"/>
              </w:rPr>
              <w:lastRenderedPageBreak/>
              <w:t xml:space="preserve">hướng chuyển </w:t>
            </w:r>
            <w:r w:rsidRPr="00A920EC">
              <w:rPr>
                <w:color w:val="auto"/>
                <w:sz w:val="26"/>
                <w:szCs w:val="26"/>
              </w:rPr>
              <w:t>kh</w:t>
            </w:r>
            <w:r w:rsidRPr="00A920EC">
              <w:rPr>
                <w:color w:val="auto"/>
                <w:sz w:val="26"/>
                <w:szCs w:val="26"/>
                <w:lang w:val="vi-VN"/>
              </w:rPr>
              <w:t>ô rõ hơn</w:t>
            </w:r>
            <w:r w:rsidRPr="00A920EC">
              <w:rPr>
                <w:color w:val="auto"/>
                <w:sz w:val="26"/>
                <w:szCs w:val="26"/>
              </w:rPr>
              <w:t>,</w:t>
            </w:r>
            <w:r w:rsidRPr="00A920EC">
              <w:rPr>
                <w:color w:val="auto"/>
                <w:sz w:val="26"/>
                <w:szCs w:val="26"/>
                <w:lang w:val="vi-VN"/>
              </w:rPr>
              <w:t xml:space="preserve"> màu trắng xám</w:t>
            </w:r>
            <w:r w:rsidRPr="00A920EC">
              <w:rPr>
                <w:color w:val="auto"/>
                <w:sz w:val="26"/>
                <w:szCs w:val="26"/>
              </w:rPr>
              <w:t xml:space="preserve"> </w:t>
            </w:r>
            <w:r w:rsidRPr="00A920EC">
              <w:rPr>
                <w:color w:val="auto"/>
                <w:sz w:val="26"/>
                <w:szCs w:val="26"/>
                <w:lang w:val="vi-VN"/>
              </w:rPr>
              <w:t xml:space="preserve">hoặc nâu nhạt hoặc dần chuyển khô toàn bộ </w:t>
            </w:r>
            <w:r w:rsidRPr="00A920EC">
              <w:rPr>
                <w:color w:val="auto"/>
                <w:sz w:val="26"/>
                <w:szCs w:val="26"/>
              </w:rPr>
              <w:t>(</w:t>
            </w:r>
            <w:r w:rsidRPr="00A920EC">
              <w:rPr>
                <w:color w:val="auto"/>
                <w:sz w:val="26"/>
                <w:szCs w:val="26"/>
                <w:lang w:val="vi-VN"/>
              </w:rPr>
              <w:t>ngày thứ 7</w:t>
            </w:r>
            <w:r w:rsidRPr="00A920EC">
              <w:rPr>
                <w:color w:val="auto"/>
                <w:sz w:val="26"/>
                <w:szCs w:val="26"/>
              </w:rPr>
              <w:t>:</w:t>
            </w:r>
            <w:r w:rsidRPr="00A920EC">
              <w:rPr>
                <w:color w:val="auto"/>
                <w:sz w:val="26"/>
                <w:szCs w:val="26"/>
                <w:lang w:val="vi-VN"/>
              </w:rPr>
              <w:t xml:space="preserve"> 22</w:t>
            </w:r>
            <w:r w:rsidRPr="00A920EC">
              <w:rPr>
                <w:color w:val="auto"/>
                <w:sz w:val="26"/>
                <w:szCs w:val="26"/>
              </w:rPr>
              <w:t>/</w:t>
            </w:r>
            <w:r w:rsidRPr="00A920EC">
              <w:rPr>
                <w:color w:val="auto"/>
                <w:sz w:val="26"/>
                <w:szCs w:val="26"/>
                <w:lang w:val="vi-VN"/>
              </w:rPr>
              <w:t xml:space="preserve">30 </w:t>
            </w:r>
            <w:r w:rsidR="004B2551" w:rsidRPr="00A920EC">
              <w:rPr>
                <w:color w:val="auto"/>
                <w:sz w:val="26"/>
                <w:szCs w:val="26"/>
              </w:rPr>
              <w:t>VB</w:t>
            </w:r>
            <w:r w:rsidRPr="00A920EC">
              <w:rPr>
                <w:color w:val="auto"/>
                <w:sz w:val="26"/>
                <w:szCs w:val="26"/>
              </w:rPr>
              <w:t>).</w:t>
            </w:r>
            <w:r w:rsidRPr="00A920EC">
              <w:rPr>
                <w:color w:val="auto"/>
                <w:sz w:val="26"/>
                <w:szCs w:val="26"/>
                <w:lang w:val="vi-VN"/>
              </w:rPr>
              <w:t xml:space="preserve"> </w:t>
            </w:r>
            <w:r w:rsidRPr="00A920EC">
              <w:rPr>
                <w:color w:val="auto"/>
                <w:sz w:val="26"/>
                <w:szCs w:val="26"/>
              </w:rPr>
              <w:t xml:space="preserve">- </w:t>
            </w:r>
            <w:r w:rsidR="00A6186C" w:rsidRPr="00A920EC">
              <w:rPr>
                <w:color w:val="auto"/>
                <w:sz w:val="26"/>
                <w:szCs w:val="26"/>
              </w:rPr>
              <w:t>Mức độ viêm nề đã giảm so với trước, tuy nhiên vẫn còn rõ hơn so với nhóm 3</w:t>
            </w:r>
            <w:r w:rsidRPr="00A920EC">
              <w:rPr>
                <w:color w:val="auto"/>
                <w:sz w:val="26"/>
                <w:szCs w:val="26"/>
              </w:rPr>
              <w:t>,</w:t>
            </w:r>
            <w:r w:rsidRPr="00A920EC">
              <w:rPr>
                <w:color w:val="auto"/>
                <w:sz w:val="26"/>
                <w:szCs w:val="26"/>
                <w:lang w:val="vi-VN"/>
              </w:rPr>
              <w:t xml:space="preserve"> </w:t>
            </w:r>
          </w:p>
          <w:p w14:paraId="26C74829" w14:textId="124BC133" w:rsidR="007E11B2" w:rsidRPr="00A920EC" w:rsidRDefault="007E11B2" w:rsidP="00CA18A2">
            <w:pPr>
              <w:widowControl w:val="0"/>
              <w:spacing w:after="0" w:line="264" w:lineRule="auto"/>
              <w:ind w:firstLine="0"/>
              <w:rPr>
                <w:b/>
                <w:color w:val="auto"/>
                <w:sz w:val="26"/>
                <w:szCs w:val="26"/>
              </w:rPr>
            </w:pPr>
            <w:r w:rsidRPr="00A920EC">
              <w:rPr>
                <w:color w:val="auto"/>
                <w:sz w:val="26"/>
                <w:szCs w:val="26"/>
              </w:rPr>
              <w:t xml:space="preserve">- </w:t>
            </w:r>
            <w:r w:rsidR="00A6186C" w:rsidRPr="00A920EC">
              <w:rPr>
                <w:color w:val="auto"/>
                <w:sz w:val="26"/>
                <w:szCs w:val="26"/>
              </w:rPr>
              <w:t>Lượng dịch xuất tiết ở mức vừa đến ít, tuy nhiên vẫn nhiều hơn so với nhóm 3</w:t>
            </w:r>
            <w:r w:rsidRPr="00A920EC">
              <w:rPr>
                <w:color w:val="auto"/>
                <w:sz w:val="26"/>
                <w:szCs w:val="26"/>
                <w:lang w:val="vi-VN"/>
              </w:rPr>
              <w:t xml:space="preserve"> ở ngày thứ 5</w:t>
            </w:r>
            <w:r w:rsidRPr="00A920EC">
              <w:rPr>
                <w:color w:val="auto"/>
                <w:sz w:val="26"/>
                <w:szCs w:val="26"/>
              </w:rPr>
              <w:t>,</w:t>
            </w:r>
            <w:r w:rsidRPr="00A920EC">
              <w:rPr>
                <w:color w:val="auto"/>
                <w:sz w:val="26"/>
                <w:szCs w:val="26"/>
                <w:lang w:val="vi-VN"/>
              </w:rPr>
              <w:t xml:space="preserve"> sau đó tiếp tục giảm tương tự </w:t>
            </w:r>
            <w:r w:rsidRPr="00A920EC">
              <w:rPr>
                <w:color w:val="auto"/>
                <w:sz w:val="26"/>
                <w:szCs w:val="26"/>
              </w:rPr>
              <w:t>nhóm</w:t>
            </w:r>
            <w:r w:rsidRPr="00A920EC">
              <w:rPr>
                <w:color w:val="auto"/>
                <w:sz w:val="26"/>
                <w:szCs w:val="26"/>
                <w:lang w:val="vi-VN"/>
              </w:rPr>
              <w:t xml:space="preserve"> </w:t>
            </w:r>
            <w:r w:rsidRPr="00A920EC">
              <w:rPr>
                <w:color w:val="auto"/>
                <w:sz w:val="26"/>
                <w:szCs w:val="26"/>
              </w:rPr>
              <w:t>3</w:t>
            </w:r>
            <w:r w:rsidRPr="00A920EC">
              <w:rPr>
                <w:color w:val="auto"/>
                <w:sz w:val="26"/>
                <w:szCs w:val="26"/>
                <w:lang w:val="vi-VN"/>
              </w:rPr>
              <w:t xml:space="preserve"> ở ngày thứ 7 bờ mép </w:t>
            </w:r>
            <w:r w:rsidRPr="00A920EC">
              <w:rPr>
                <w:color w:val="auto"/>
                <w:sz w:val="26"/>
                <w:szCs w:val="26"/>
              </w:rPr>
              <w:t xml:space="preserve">rõ </w:t>
            </w:r>
            <w:r w:rsidRPr="00A920EC">
              <w:rPr>
                <w:color w:val="auto"/>
                <w:sz w:val="26"/>
                <w:szCs w:val="26"/>
                <w:lang w:val="vi-VN"/>
              </w:rPr>
              <w:t xml:space="preserve">biểu mô bờ mép làm bong vảy </w:t>
            </w:r>
            <w:r w:rsidRPr="00A920EC">
              <w:rPr>
                <w:color w:val="auto"/>
                <w:sz w:val="26"/>
                <w:szCs w:val="26"/>
              </w:rPr>
              <w:t>- H</w:t>
            </w:r>
            <w:r w:rsidRPr="00A920EC">
              <w:rPr>
                <w:color w:val="auto"/>
                <w:sz w:val="26"/>
                <w:szCs w:val="26"/>
                <w:lang w:val="vi-VN"/>
              </w:rPr>
              <w:t xml:space="preserve">oại tử không rõ như </w:t>
            </w:r>
            <w:r w:rsidRPr="00A920EC">
              <w:rPr>
                <w:color w:val="auto"/>
                <w:sz w:val="26"/>
                <w:szCs w:val="26"/>
              </w:rPr>
              <w:t>nhóm</w:t>
            </w:r>
            <w:r w:rsidRPr="00A920EC">
              <w:rPr>
                <w:color w:val="auto"/>
                <w:sz w:val="26"/>
                <w:szCs w:val="26"/>
                <w:lang w:val="vi-VN"/>
              </w:rPr>
              <w:t xml:space="preserve"> </w:t>
            </w:r>
            <w:r w:rsidRPr="00A920EC">
              <w:rPr>
                <w:color w:val="auto"/>
                <w:sz w:val="26"/>
                <w:szCs w:val="26"/>
              </w:rPr>
              <w:t>3</w:t>
            </w:r>
            <w:r w:rsidRPr="00A920EC">
              <w:rPr>
                <w:color w:val="auto"/>
                <w:sz w:val="26"/>
                <w:szCs w:val="26"/>
                <w:lang w:val="vi-VN"/>
              </w:rPr>
              <w:t xml:space="preserve"> </w:t>
            </w:r>
            <w:r w:rsidRPr="00A920EC">
              <w:rPr>
                <w:color w:val="auto"/>
                <w:sz w:val="26"/>
                <w:szCs w:val="26"/>
              </w:rPr>
              <w:t>(</w:t>
            </w:r>
            <w:r w:rsidRPr="00A920EC">
              <w:rPr>
                <w:color w:val="auto"/>
                <w:sz w:val="26"/>
                <w:szCs w:val="26"/>
                <w:lang w:val="vi-VN"/>
              </w:rPr>
              <w:t xml:space="preserve">sau 5 ngày gặp 14 </w:t>
            </w:r>
            <w:r w:rsidR="004B2551" w:rsidRPr="00A920EC">
              <w:rPr>
                <w:color w:val="auto"/>
                <w:sz w:val="26"/>
                <w:szCs w:val="26"/>
                <w:lang w:val="vi-VN"/>
              </w:rPr>
              <w:t>VB</w:t>
            </w:r>
            <w:r w:rsidRPr="00A920EC">
              <w:rPr>
                <w:color w:val="auto"/>
                <w:sz w:val="26"/>
                <w:szCs w:val="26"/>
              </w:rPr>
              <w:t>,</w:t>
            </w:r>
            <w:r w:rsidRPr="00A920EC">
              <w:rPr>
                <w:color w:val="auto"/>
                <w:sz w:val="26"/>
                <w:szCs w:val="26"/>
                <w:lang w:val="vi-VN"/>
              </w:rPr>
              <w:t xml:space="preserve"> ngày 7</w:t>
            </w:r>
            <w:r w:rsidRPr="00A920EC">
              <w:rPr>
                <w:color w:val="auto"/>
                <w:sz w:val="26"/>
                <w:szCs w:val="26"/>
              </w:rPr>
              <w:t>:</w:t>
            </w:r>
            <w:r w:rsidRPr="00A920EC">
              <w:rPr>
                <w:color w:val="auto"/>
                <w:sz w:val="26"/>
                <w:szCs w:val="26"/>
                <w:lang w:val="vi-VN"/>
              </w:rPr>
              <w:t xml:space="preserve"> 29 </w:t>
            </w:r>
            <w:r w:rsidR="004B2551" w:rsidRPr="00A920EC">
              <w:rPr>
                <w:color w:val="auto"/>
                <w:sz w:val="26"/>
                <w:szCs w:val="26"/>
              </w:rPr>
              <w:t>VB</w:t>
            </w:r>
            <w:r w:rsidRPr="00A920EC">
              <w:rPr>
                <w:color w:val="auto"/>
                <w:sz w:val="26"/>
                <w:szCs w:val="26"/>
              </w:rPr>
              <w:t>)</w:t>
            </w:r>
            <w:r w:rsidRPr="00A920EC">
              <w:rPr>
                <w:color w:val="auto"/>
                <w:sz w:val="26"/>
                <w:szCs w:val="26"/>
                <w:lang w:val="vi-VN"/>
              </w:rPr>
              <w:t xml:space="preserve"> tới ngày thứ 7 tương tự như vùng </w:t>
            </w:r>
            <w:r w:rsidRPr="00A920EC">
              <w:rPr>
                <w:color w:val="auto"/>
                <w:sz w:val="26"/>
                <w:szCs w:val="26"/>
              </w:rPr>
              <w:t>3</w:t>
            </w:r>
          </w:p>
        </w:tc>
        <w:tc>
          <w:tcPr>
            <w:tcW w:w="1345" w:type="pct"/>
            <w:tcBorders>
              <w:top w:val="single" w:sz="4" w:space="0" w:color="000000"/>
              <w:left w:val="single" w:sz="4" w:space="0" w:color="000000"/>
              <w:bottom w:val="single" w:sz="4" w:space="0" w:color="000000"/>
              <w:right w:val="single" w:sz="4" w:space="0" w:color="000000"/>
            </w:tcBorders>
          </w:tcPr>
          <w:p w14:paraId="4628254F" w14:textId="40DD1482" w:rsidR="007E11B2" w:rsidRPr="00A920EC" w:rsidRDefault="007E11B2" w:rsidP="00CA18A2">
            <w:pPr>
              <w:widowControl w:val="0"/>
              <w:spacing w:after="0" w:line="264" w:lineRule="auto"/>
              <w:ind w:firstLine="0"/>
              <w:rPr>
                <w:color w:val="auto"/>
                <w:sz w:val="26"/>
                <w:szCs w:val="26"/>
                <w:lang w:val="vi-VN"/>
              </w:rPr>
            </w:pPr>
            <w:r w:rsidRPr="00A920EC">
              <w:rPr>
                <w:color w:val="auto"/>
                <w:sz w:val="26"/>
                <w:szCs w:val="26"/>
              </w:rPr>
              <w:lastRenderedPageBreak/>
              <w:t>-</w:t>
            </w:r>
            <w:r w:rsidR="00EA33A1" w:rsidRPr="00A920EC">
              <w:rPr>
                <w:color w:val="auto"/>
                <w:sz w:val="26"/>
                <w:szCs w:val="26"/>
              </w:rPr>
              <w:t xml:space="preserve"> </w:t>
            </w:r>
            <w:r w:rsidRPr="00A920EC">
              <w:rPr>
                <w:color w:val="auto"/>
                <w:sz w:val="26"/>
                <w:szCs w:val="26"/>
                <w:lang w:val="vi-VN"/>
              </w:rPr>
              <w:t xml:space="preserve">Vết bỏng ranh giới bờ mép hoại tử với da lành rõ. Hoại tử rõ </w:t>
            </w:r>
            <w:r w:rsidRPr="00A920EC">
              <w:rPr>
                <w:color w:val="auto"/>
                <w:sz w:val="26"/>
                <w:szCs w:val="26"/>
                <w:lang w:val="vi-VN"/>
              </w:rPr>
              <w:lastRenderedPageBreak/>
              <w:t xml:space="preserve">hơn, xu hướng chuyển khô màu nâu đậm nhạt khác nhau một phần xăng dầu hoặc toàn bộ (ngày thứ 7: 24/ 30 </w:t>
            </w:r>
            <w:r w:rsidR="004B2551" w:rsidRPr="00A920EC">
              <w:rPr>
                <w:color w:val="auto"/>
                <w:sz w:val="26"/>
                <w:szCs w:val="26"/>
                <w:lang w:val="vi-VN"/>
              </w:rPr>
              <w:t>VB</w:t>
            </w:r>
            <w:r w:rsidRPr="00A920EC">
              <w:rPr>
                <w:color w:val="auto"/>
                <w:sz w:val="26"/>
                <w:szCs w:val="26"/>
                <w:lang w:val="vi-VN"/>
              </w:rPr>
              <w:t xml:space="preserve">) phần hoại tử ướt chuyển màu trắng đục hoặc vàng. </w:t>
            </w:r>
          </w:p>
          <w:p w14:paraId="0D2C2E6E" w14:textId="75FD78DB" w:rsidR="007E11B2" w:rsidRPr="00A920EC" w:rsidRDefault="007E11B2" w:rsidP="00CA18A2">
            <w:pPr>
              <w:widowControl w:val="0"/>
              <w:spacing w:after="0" w:line="264" w:lineRule="auto"/>
              <w:ind w:firstLine="0"/>
              <w:rPr>
                <w:color w:val="auto"/>
                <w:sz w:val="26"/>
                <w:szCs w:val="26"/>
                <w:lang w:val="vi-VN"/>
              </w:rPr>
            </w:pPr>
            <w:r w:rsidRPr="00A920EC">
              <w:rPr>
                <w:color w:val="auto"/>
                <w:sz w:val="26"/>
                <w:szCs w:val="26"/>
              </w:rPr>
              <w:t xml:space="preserve">- </w:t>
            </w:r>
            <w:r w:rsidRPr="00A920EC">
              <w:rPr>
                <w:color w:val="auto"/>
                <w:sz w:val="26"/>
                <w:szCs w:val="26"/>
                <w:lang w:val="vi-VN"/>
              </w:rPr>
              <w:t xml:space="preserve">Hoại tử khô kèm viêm nề dịch tiết giảm. Viền mép hoại tử đang bong có biểu mô từ bờ mép kết hợp co kéo thu hẹp diện tích (sau 5 ngày: 26 </w:t>
            </w:r>
            <w:r w:rsidR="004B2551" w:rsidRPr="00A920EC">
              <w:rPr>
                <w:color w:val="auto"/>
                <w:sz w:val="26"/>
                <w:szCs w:val="26"/>
                <w:lang w:val="vi-VN"/>
              </w:rPr>
              <w:t>VB</w:t>
            </w:r>
            <w:r w:rsidRPr="00A920EC">
              <w:rPr>
                <w:color w:val="auto"/>
                <w:sz w:val="26"/>
                <w:szCs w:val="26"/>
              </w:rPr>
              <w:t>;</w:t>
            </w:r>
            <w:r w:rsidRPr="00A920EC">
              <w:rPr>
                <w:color w:val="auto"/>
                <w:sz w:val="26"/>
                <w:szCs w:val="26"/>
                <w:lang w:val="vi-VN"/>
              </w:rPr>
              <w:t xml:space="preserve"> sau 7 ngày: 30 </w:t>
            </w:r>
            <w:r w:rsidR="004B2551" w:rsidRPr="00A920EC">
              <w:rPr>
                <w:color w:val="auto"/>
                <w:sz w:val="26"/>
                <w:szCs w:val="26"/>
                <w:lang w:val="vi-VN"/>
              </w:rPr>
              <w:t>VB</w:t>
            </w:r>
            <w:r w:rsidRPr="00A920EC">
              <w:rPr>
                <w:color w:val="auto"/>
                <w:sz w:val="26"/>
                <w:szCs w:val="26"/>
                <w:lang w:val="vi-VN"/>
              </w:rPr>
              <w:t>)</w:t>
            </w:r>
          </w:p>
          <w:p w14:paraId="1182E96C" w14:textId="4B1F9605" w:rsidR="007E11B2" w:rsidRPr="00A920EC" w:rsidRDefault="007E11B2" w:rsidP="00CA18A2">
            <w:pPr>
              <w:widowControl w:val="0"/>
              <w:spacing w:after="0" w:line="264" w:lineRule="auto"/>
              <w:ind w:firstLine="0"/>
              <w:rPr>
                <w:color w:val="auto"/>
                <w:sz w:val="26"/>
                <w:szCs w:val="26"/>
                <w:lang w:val="vi-VN"/>
              </w:rPr>
            </w:pPr>
            <w:r w:rsidRPr="00A920EC">
              <w:rPr>
                <w:color w:val="auto"/>
                <w:sz w:val="26"/>
                <w:szCs w:val="26"/>
              </w:rPr>
              <w:t xml:space="preserve">- </w:t>
            </w:r>
            <w:r w:rsidRPr="00A920EC">
              <w:rPr>
                <w:color w:val="auto"/>
                <w:sz w:val="26"/>
                <w:szCs w:val="26"/>
                <w:lang w:val="vi-VN"/>
              </w:rPr>
              <w:t>Viêm nề (sưng g</w:t>
            </w:r>
            <w:r w:rsidR="00EA33A1" w:rsidRPr="00A920EC">
              <w:rPr>
                <w:color w:val="auto"/>
                <w:sz w:val="26"/>
                <w:szCs w:val="26"/>
                <w:lang w:val="vi-VN"/>
              </w:rPr>
              <w:t xml:space="preserve">ồ lên so với da lành) có giảm. </w:t>
            </w:r>
            <w:r w:rsidRPr="00A920EC">
              <w:rPr>
                <w:color w:val="auto"/>
                <w:sz w:val="26"/>
                <w:szCs w:val="26"/>
              </w:rPr>
              <w:t xml:space="preserve">- </w:t>
            </w:r>
            <w:r w:rsidRPr="00A920EC">
              <w:rPr>
                <w:color w:val="auto"/>
                <w:sz w:val="26"/>
                <w:szCs w:val="26"/>
                <w:lang w:val="vi-VN"/>
              </w:rPr>
              <w:t>Dịch xuất tiết giảm</w:t>
            </w:r>
            <w:r w:rsidRPr="00A920EC">
              <w:rPr>
                <w:color w:val="auto"/>
                <w:sz w:val="26"/>
                <w:szCs w:val="26"/>
              </w:rPr>
              <w:t>;</w:t>
            </w:r>
            <w:r w:rsidRPr="00A920EC">
              <w:rPr>
                <w:color w:val="auto"/>
                <w:sz w:val="26"/>
                <w:szCs w:val="26"/>
                <w:lang w:val="vi-VN"/>
              </w:rPr>
              <w:t xml:space="preserve"> mức độ ít. </w:t>
            </w:r>
          </w:p>
        </w:tc>
      </w:tr>
      <w:tr w:rsidR="008532F9" w:rsidRPr="00A920EC" w14:paraId="2F5ED6AD" w14:textId="77777777" w:rsidTr="00745794">
        <w:trPr>
          <w:trHeight w:val="3246"/>
        </w:trPr>
        <w:tc>
          <w:tcPr>
            <w:tcW w:w="555" w:type="pct"/>
            <w:tcBorders>
              <w:top w:val="single" w:sz="4" w:space="0" w:color="000000"/>
              <w:left w:val="single" w:sz="4" w:space="0" w:color="000000"/>
              <w:bottom w:val="single" w:sz="4" w:space="0" w:color="000000"/>
              <w:right w:val="single" w:sz="4" w:space="0" w:color="000000"/>
            </w:tcBorders>
            <w:vAlign w:val="center"/>
          </w:tcPr>
          <w:p w14:paraId="7D2DC9B2"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lastRenderedPageBreak/>
              <w:t>D3 (sau 8-10 ngày)</w:t>
            </w:r>
          </w:p>
        </w:tc>
        <w:tc>
          <w:tcPr>
            <w:tcW w:w="1542" w:type="pct"/>
            <w:tcBorders>
              <w:top w:val="single" w:sz="4" w:space="0" w:color="000000"/>
              <w:left w:val="single" w:sz="4" w:space="0" w:color="000000"/>
              <w:bottom w:val="single" w:sz="4" w:space="0" w:color="000000"/>
              <w:right w:val="single" w:sz="4" w:space="0" w:color="000000"/>
            </w:tcBorders>
          </w:tcPr>
          <w:p w14:paraId="609FB78F" w14:textId="1EC1199F"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xu hướng chuyển hoại tử khô xen lẫn ướt, nhẹ hơn nhóm 2 và 3 (khi </w:t>
            </w:r>
            <w:r w:rsidR="004B2551" w:rsidRPr="00A920EC">
              <w:rPr>
                <w:color w:val="auto"/>
                <w:sz w:val="26"/>
                <w:szCs w:val="26"/>
              </w:rPr>
              <w:t>VB</w:t>
            </w:r>
            <w:r w:rsidRPr="00A920EC">
              <w:rPr>
                <w:color w:val="auto"/>
                <w:sz w:val="26"/>
                <w:szCs w:val="26"/>
              </w:rPr>
              <w:t xml:space="preserve"> còn nhiều hoại tử ướt); Dịch tiết mức vừa và ít</w:t>
            </w:r>
            <w:r w:rsidR="00123D83" w:rsidRPr="00A920EC">
              <w:rPr>
                <w:color w:val="auto"/>
                <w:sz w:val="26"/>
                <w:szCs w:val="26"/>
              </w:rPr>
              <w:t>,</w:t>
            </w:r>
            <w:r w:rsidRPr="00A920EC">
              <w:rPr>
                <w:color w:val="auto"/>
                <w:sz w:val="26"/>
                <w:szCs w:val="26"/>
              </w:rPr>
              <w:t xml:space="preserve"> nhiều hơn nhóm 2 và 3. </w:t>
            </w:r>
          </w:p>
          <w:p w14:paraId="6A51D990" w14:textId="69557EEE"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Hoại tử bong cả mảng mặt vùng rìa, ít biểu mô phía dưới. Thu hẹp </w:t>
            </w:r>
            <w:r w:rsidR="00745794" w:rsidRPr="00A920EC">
              <w:rPr>
                <w:color w:val="auto"/>
                <w:sz w:val="26"/>
                <w:szCs w:val="26"/>
              </w:rPr>
              <w:t>diện tích</w:t>
            </w:r>
            <w:r w:rsidRPr="00A920EC">
              <w:rPr>
                <w:color w:val="auto"/>
                <w:sz w:val="26"/>
                <w:szCs w:val="26"/>
              </w:rPr>
              <w:t xml:space="preserve"> đáng kể.</w:t>
            </w:r>
          </w:p>
        </w:tc>
        <w:tc>
          <w:tcPr>
            <w:tcW w:w="1558" w:type="pct"/>
            <w:tcBorders>
              <w:top w:val="single" w:sz="4" w:space="0" w:color="000000"/>
              <w:left w:val="single" w:sz="4" w:space="0" w:color="000000"/>
              <w:bottom w:val="single" w:sz="4" w:space="0" w:color="000000"/>
              <w:right w:val="single" w:sz="4" w:space="0" w:color="000000"/>
            </w:tcBorders>
          </w:tcPr>
          <w:p w14:paraId="611469BD" w14:textId="789E7E65"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xu hướng tạo hoại tử khô màu nâu phần lớn </w:t>
            </w:r>
            <w:r w:rsidR="004B2551" w:rsidRPr="00A920EC">
              <w:rPr>
                <w:color w:val="auto"/>
                <w:sz w:val="26"/>
                <w:szCs w:val="26"/>
              </w:rPr>
              <w:t>VB</w:t>
            </w:r>
            <w:r w:rsidRPr="00A920EC">
              <w:rPr>
                <w:color w:val="auto"/>
                <w:sz w:val="26"/>
                <w:szCs w:val="26"/>
              </w:rPr>
              <w:t xml:space="preserve">, 6 </w:t>
            </w:r>
            <w:r w:rsidR="004B2551" w:rsidRPr="00A920EC">
              <w:rPr>
                <w:color w:val="auto"/>
                <w:sz w:val="26"/>
                <w:szCs w:val="26"/>
              </w:rPr>
              <w:t>VB</w:t>
            </w:r>
            <w:r w:rsidRPr="00A920EC">
              <w:rPr>
                <w:color w:val="auto"/>
                <w:sz w:val="26"/>
                <w:szCs w:val="26"/>
              </w:rPr>
              <w:t xml:space="preserve"> hoại tử ướt, tan dần và vùng này ít sau đó cũng chuyển khô. Bờ mép biểu mô và bong hoại tử, kết hợp co kéo thu hẹp diện tích; </w:t>
            </w:r>
          </w:p>
          <w:p w14:paraId="67295E3C" w14:textId="5C4926B3"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Viêm nền giảm (chỉ gặp </w:t>
            </w:r>
            <w:r w:rsidR="004B2551" w:rsidRPr="00A920EC">
              <w:rPr>
                <w:color w:val="auto"/>
                <w:sz w:val="26"/>
                <w:szCs w:val="26"/>
              </w:rPr>
              <w:t>VB</w:t>
            </w:r>
            <w:r w:rsidRPr="00A920EC">
              <w:rPr>
                <w:color w:val="auto"/>
                <w:sz w:val="26"/>
                <w:szCs w:val="26"/>
              </w:rPr>
              <w:t xml:space="preserve"> còn hoại tử ướt nhiều);</w:t>
            </w:r>
          </w:p>
          <w:p w14:paraId="39111730"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 Dịch ít.</w:t>
            </w:r>
          </w:p>
        </w:tc>
        <w:tc>
          <w:tcPr>
            <w:tcW w:w="1345" w:type="pct"/>
            <w:tcBorders>
              <w:top w:val="single" w:sz="4" w:space="0" w:color="000000"/>
              <w:left w:val="single" w:sz="4" w:space="0" w:color="000000"/>
              <w:bottom w:val="single" w:sz="4" w:space="0" w:color="000000"/>
              <w:right w:val="single" w:sz="4" w:space="0" w:color="000000"/>
            </w:tcBorders>
          </w:tcPr>
          <w:p w14:paraId="5FB35BC9" w14:textId="2CD5E5BC"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vẫn xu hướng tạo hoại tử khô toàn bộ hoặc phần lớn, sau 9 ngày chuyển toàn bộ thành khô. - Hoại tử bong cả mảng ở vùng rìa kết hợp biểu mô bờ mép và co kéo thu hẹp diện tích đáng kể; </w:t>
            </w:r>
          </w:p>
          <w:p w14:paraId="7ED51591" w14:textId="07F915BD"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Viêm nhẹ khu trú hết (chỉ gặp </w:t>
            </w:r>
            <w:r w:rsidR="004B2551" w:rsidRPr="00A920EC">
              <w:rPr>
                <w:color w:val="auto"/>
                <w:sz w:val="26"/>
                <w:szCs w:val="26"/>
              </w:rPr>
              <w:t>VB</w:t>
            </w:r>
            <w:r w:rsidRPr="00A920EC">
              <w:rPr>
                <w:color w:val="auto"/>
                <w:sz w:val="26"/>
                <w:szCs w:val="26"/>
              </w:rPr>
              <w:t xml:space="preserve"> còn hoại tử ướt); </w:t>
            </w:r>
          </w:p>
          <w:p w14:paraId="4FA95CED"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Dịch ít.</w:t>
            </w:r>
          </w:p>
        </w:tc>
      </w:tr>
      <w:tr w:rsidR="008532F9" w:rsidRPr="00A920EC" w14:paraId="252ADDFF" w14:textId="77777777" w:rsidTr="00CA18A2">
        <w:trPr>
          <w:trHeight w:val="197"/>
        </w:trPr>
        <w:tc>
          <w:tcPr>
            <w:tcW w:w="555" w:type="pct"/>
            <w:tcBorders>
              <w:top w:val="single" w:sz="4" w:space="0" w:color="000000"/>
              <w:left w:val="single" w:sz="4" w:space="0" w:color="000000"/>
              <w:bottom w:val="single" w:sz="4" w:space="0" w:color="000000"/>
              <w:right w:val="single" w:sz="4" w:space="0" w:color="000000"/>
            </w:tcBorders>
            <w:vAlign w:val="center"/>
          </w:tcPr>
          <w:p w14:paraId="645E77DF"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 xml:space="preserve">D4 (sau </w:t>
            </w:r>
            <w:r w:rsidRPr="00A920EC">
              <w:rPr>
                <w:color w:val="auto"/>
                <w:sz w:val="26"/>
                <w:szCs w:val="26"/>
              </w:rPr>
              <w:lastRenderedPageBreak/>
              <w:t xml:space="preserve">12-15 ngày) </w:t>
            </w:r>
          </w:p>
        </w:tc>
        <w:tc>
          <w:tcPr>
            <w:tcW w:w="1542" w:type="pct"/>
            <w:tcBorders>
              <w:top w:val="single" w:sz="4" w:space="0" w:color="000000"/>
              <w:left w:val="single" w:sz="4" w:space="0" w:color="000000"/>
              <w:bottom w:val="single" w:sz="4" w:space="0" w:color="000000"/>
              <w:right w:val="single" w:sz="4" w:space="0" w:color="000000"/>
            </w:tcBorders>
          </w:tcPr>
          <w:p w14:paraId="17299BBA" w14:textId="5F889710" w:rsidR="007E11B2" w:rsidRPr="00A920EC" w:rsidRDefault="007E11B2" w:rsidP="00CA18A2">
            <w:pPr>
              <w:widowControl w:val="0"/>
              <w:spacing w:after="0" w:line="264" w:lineRule="auto"/>
              <w:ind w:firstLine="0"/>
              <w:rPr>
                <w:color w:val="auto"/>
                <w:sz w:val="26"/>
                <w:szCs w:val="26"/>
              </w:rPr>
            </w:pPr>
            <w:r w:rsidRPr="00A920EC">
              <w:rPr>
                <w:color w:val="auto"/>
                <w:sz w:val="26"/>
                <w:szCs w:val="26"/>
              </w:rPr>
              <w:lastRenderedPageBreak/>
              <w:t xml:space="preserve">- </w:t>
            </w:r>
            <w:r w:rsidR="004B2551" w:rsidRPr="00A920EC">
              <w:rPr>
                <w:color w:val="auto"/>
                <w:sz w:val="26"/>
                <w:szCs w:val="26"/>
              </w:rPr>
              <w:t>VB</w:t>
            </w:r>
            <w:r w:rsidRPr="00A920EC">
              <w:rPr>
                <w:color w:val="auto"/>
                <w:sz w:val="26"/>
                <w:szCs w:val="26"/>
              </w:rPr>
              <w:t xml:space="preserve"> hoại tử khô toàn </w:t>
            </w:r>
            <w:r w:rsidRPr="00A920EC">
              <w:rPr>
                <w:color w:val="auto"/>
                <w:sz w:val="26"/>
                <w:szCs w:val="26"/>
              </w:rPr>
              <w:lastRenderedPageBreak/>
              <w:t xml:space="preserve">bộ, hoại tử bong cả mảng từ rìa tới trung tâm, làm chậm hơn A và B, nền tổn thương biểu mô hoặc bờ mép. </w:t>
            </w:r>
          </w:p>
          <w:p w14:paraId="3247EFC2"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Hết viêm nề, diện tích thu hẹp. </w:t>
            </w:r>
          </w:p>
        </w:tc>
        <w:tc>
          <w:tcPr>
            <w:tcW w:w="1558" w:type="pct"/>
            <w:tcBorders>
              <w:top w:val="single" w:sz="4" w:space="0" w:color="000000"/>
              <w:left w:val="single" w:sz="4" w:space="0" w:color="000000"/>
              <w:bottom w:val="single" w:sz="4" w:space="0" w:color="000000"/>
              <w:right w:val="single" w:sz="4" w:space="0" w:color="000000"/>
            </w:tcBorders>
          </w:tcPr>
          <w:p w14:paraId="0CC5C05E" w14:textId="35A0CBE5" w:rsidR="007E11B2" w:rsidRPr="00A920EC" w:rsidRDefault="007E11B2" w:rsidP="00CA18A2">
            <w:pPr>
              <w:widowControl w:val="0"/>
              <w:spacing w:after="0" w:line="264" w:lineRule="auto"/>
              <w:ind w:firstLine="0"/>
              <w:rPr>
                <w:color w:val="auto"/>
                <w:sz w:val="26"/>
                <w:szCs w:val="26"/>
              </w:rPr>
            </w:pPr>
            <w:r w:rsidRPr="00A920EC">
              <w:rPr>
                <w:color w:val="auto"/>
                <w:sz w:val="26"/>
                <w:szCs w:val="26"/>
              </w:rPr>
              <w:lastRenderedPageBreak/>
              <w:t xml:space="preserve">- Tương tự nhóm 3, khác </w:t>
            </w:r>
            <w:r w:rsidRPr="00A920EC">
              <w:rPr>
                <w:color w:val="auto"/>
                <w:sz w:val="26"/>
                <w:szCs w:val="26"/>
              </w:rPr>
              <w:lastRenderedPageBreak/>
              <w:t xml:space="preserve">biệt ở thu hẹp diện tích. </w:t>
            </w:r>
            <w:r w:rsidR="004B2551" w:rsidRPr="00A920EC">
              <w:rPr>
                <w:color w:val="auto"/>
                <w:sz w:val="26"/>
                <w:szCs w:val="26"/>
              </w:rPr>
              <w:t>VB</w:t>
            </w:r>
            <w:r w:rsidRPr="00A920EC">
              <w:rPr>
                <w:color w:val="auto"/>
                <w:sz w:val="26"/>
                <w:szCs w:val="26"/>
              </w:rPr>
              <w:t xml:space="preserve"> hoại tử khô toàn bộ, bong cả mảng từ rìa tới trung tâm, phần dưới nền tổn thương hoặc ở phần bờ mép. </w:t>
            </w:r>
          </w:p>
          <w:p w14:paraId="1971964A"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Hết nề, diện tích thu hẹp.</w:t>
            </w:r>
          </w:p>
        </w:tc>
        <w:tc>
          <w:tcPr>
            <w:tcW w:w="1345" w:type="pct"/>
            <w:tcBorders>
              <w:top w:val="single" w:sz="4" w:space="0" w:color="000000"/>
              <w:left w:val="single" w:sz="4" w:space="0" w:color="000000"/>
              <w:bottom w:val="single" w:sz="4" w:space="0" w:color="000000"/>
              <w:right w:val="single" w:sz="4" w:space="0" w:color="000000"/>
            </w:tcBorders>
          </w:tcPr>
          <w:p w14:paraId="359F5AF1" w14:textId="3D89766E" w:rsidR="007E11B2" w:rsidRPr="00A920EC" w:rsidRDefault="007E11B2" w:rsidP="00CA18A2">
            <w:pPr>
              <w:widowControl w:val="0"/>
              <w:spacing w:after="0" w:line="264" w:lineRule="auto"/>
              <w:ind w:firstLine="0"/>
              <w:rPr>
                <w:color w:val="auto"/>
                <w:sz w:val="26"/>
                <w:szCs w:val="26"/>
              </w:rPr>
            </w:pPr>
            <w:r w:rsidRPr="00A920EC">
              <w:rPr>
                <w:color w:val="auto"/>
                <w:sz w:val="26"/>
                <w:szCs w:val="26"/>
              </w:rPr>
              <w:lastRenderedPageBreak/>
              <w:t xml:space="preserve">- </w:t>
            </w:r>
            <w:r w:rsidR="004B2551" w:rsidRPr="00A920EC">
              <w:rPr>
                <w:color w:val="auto"/>
                <w:sz w:val="26"/>
                <w:szCs w:val="26"/>
              </w:rPr>
              <w:t>VB</w:t>
            </w:r>
            <w:r w:rsidRPr="00A920EC">
              <w:rPr>
                <w:color w:val="auto"/>
                <w:sz w:val="26"/>
                <w:szCs w:val="26"/>
              </w:rPr>
              <w:t xml:space="preserve"> khô, hoại tử </w:t>
            </w:r>
            <w:r w:rsidRPr="00A920EC">
              <w:rPr>
                <w:color w:val="auto"/>
                <w:sz w:val="26"/>
                <w:szCs w:val="26"/>
              </w:rPr>
              <w:lastRenderedPageBreak/>
              <w:t xml:space="preserve">khô bong cả mảng từ vùng rìa tới trung tâm, nếu chỉ được cắt bằng kéo lộ nền tổn thương trung bình hoặc biểu mô đã khỏi. Biểu mô hoặc bờ mép lan rộng. </w:t>
            </w:r>
          </w:p>
          <w:p w14:paraId="3D70A305" w14:textId="24F622BC"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Hết nề, </w:t>
            </w:r>
            <w:r w:rsidR="004B2551" w:rsidRPr="00A920EC">
              <w:rPr>
                <w:color w:val="auto"/>
                <w:sz w:val="26"/>
                <w:szCs w:val="26"/>
              </w:rPr>
              <w:t>VB</w:t>
            </w:r>
            <w:r w:rsidRPr="00A920EC">
              <w:rPr>
                <w:color w:val="auto"/>
                <w:sz w:val="26"/>
                <w:szCs w:val="26"/>
              </w:rPr>
              <w:t xml:space="preserve"> thu hẹp đáng kể.</w:t>
            </w:r>
          </w:p>
        </w:tc>
      </w:tr>
      <w:tr w:rsidR="008532F9" w:rsidRPr="00A920EC" w14:paraId="55C5FD53" w14:textId="77777777" w:rsidTr="00745794">
        <w:trPr>
          <w:trHeight w:val="2616"/>
        </w:trPr>
        <w:tc>
          <w:tcPr>
            <w:tcW w:w="555" w:type="pct"/>
            <w:tcBorders>
              <w:top w:val="single" w:sz="4" w:space="0" w:color="000000"/>
              <w:left w:val="single" w:sz="4" w:space="0" w:color="000000"/>
              <w:bottom w:val="single" w:sz="4" w:space="0" w:color="000000"/>
              <w:right w:val="single" w:sz="4" w:space="0" w:color="000000"/>
            </w:tcBorders>
            <w:vAlign w:val="center"/>
          </w:tcPr>
          <w:p w14:paraId="789337AE"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lastRenderedPageBreak/>
              <w:t>D5</w:t>
            </w:r>
          </w:p>
          <w:p w14:paraId="42CC0951"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(sau 18-20 ngày)</w:t>
            </w:r>
          </w:p>
          <w:p w14:paraId="288E530D" w14:textId="77777777" w:rsidR="007E11B2" w:rsidRPr="00A920EC" w:rsidRDefault="007E11B2" w:rsidP="00CA18A2">
            <w:pPr>
              <w:widowControl w:val="0"/>
              <w:spacing w:after="0" w:line="264" w:lineRule="auto"/>
              <w:ind w:firstLine="0"/>
              <w:jc w:val="left"/>
              <w:rPr>
                <w:color w:val="auto"/>
                <w:sz w:val="26"/>
                <w:szCs w:val="26"/>
              </w:rPr>
            </w:pPr>
          </w:p>
        </w:tc>
        <w:tc>
          <w:tcPr>
            <w:tcW w:w="1542" w:type="pct"/>
            <w:tcBorders>
              <w:top w:val="single" w:sz="4" w:space="0" w:color="000000"/>
              <w:left w:val="single" w:sz="4" w:space="0" w:color="000000"/>
              <w:bottom w:val="single" w:sz="4" w:space="0" w:color="000000"/>
              <w:right w:val="single" w:sz="4" w:space="0" w:color="000000"/>
            </w:tcBorders>
          </w:tcPr>
          <w:p w14:paraId="7714DF67" w14:textId="27E7CB08" w:rsidR="007E11B2" w:rsidRPr="00A920EC" w:rsidRDefault="007E11B2" w:rsidP="00CA18A2">
            <w:pPr>
              <w:widowControl w:val="0"/>
              <w:spacing w:after="0" w:line="264" w:lineRule="auto"/>
              <w:ind w:firstLine="0"/>
              <w:rPr>
                <w:color w:val="auto"/>
                <w:sz w:val="26"/>
                <w:szCs w:val="26"/>
              </w:rPr>
            </w:pPr>
            <w:r w:rsidRPr="00A920EC">
              <w:rPr>
                <w:bCs/>
                <w:color w:val="auto"/>
                <w:sz w:val="26"/>
                <w:szCs w:val="26"/>
              </w:rPr>
              <w:t xml:space="preserve">- </w:t>
            </w:r>
            <w:r w:rsidR="004B2551" w:rsidRPr="00A920EC">
              <w:rPr>
                <w:bCs/>
                <w:color w:val="auto"/>
                <w:sz w:val="26"/>
                <w:szCs w:val="26"/>
              </w:rPr>
              <w:t>VB</w:t>
            </w:r>
            <w:r w:rsidRPr="00A920EC">
              <w:rPr>
                <w:bCs/>
                <w:color w:val="auto"/>
                <w:sz w:val="26"/>
                <w:szCs w:val="26"/>
              </w:rPr>
              <w:t xml:space="preserve"> khô, không viêm nề</w:t>
            </w:r>
            <w:r w:rsidRPr="00A920EC">
              <w:rPr>
                <w:color w:val="auto"/>
                <w:sz w:val="26"/>
                <w:szCs w:val="26"/>
              </w:rPr>
              <w:t xml:space="preserve">. Vảy hoại tử bong cả mảng, lộ nền trung bình màu hồng đỏ, </w:t>
            </w:r>
          </w:p>
          <w:p w14:paraId="76CB6FC5"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Dịch vừa hoặc phía dưới biểu mô khởi. </w:t>
            </w:r>
          </w:p>
          <w:p w14:paraId="758BD46C" w14:textId="3101E9AF"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Diện tích thu hẹp đáng kể. </w:t>
            </w:r>
            <w:r w:rsidRPr="00A920EC">
              <w:rPr>
                <w:bCs/>
                <w:color w:val="auto"/>
                <w:sz w:val="26"/>
                <w:szCs w:val="26"/>
              </w:rPr>
              <w:t xml:space="preserve">Số </w:t>
            </w:r>
            <w:r w:rsidR="004B2551" w:rsidRPr="00A920EC">
              <w:rPr>
                <w:bCs/>
                <w:color w:val="auto"/>
                <w:sz w:val="26"/>
                <w:szCs w:val="26"/>
              </w:rPr>
              <w:t>VB</w:t>
            </w:r>
            <w:r w:rsidRPr="00A920EC">
              <w:rPr>
                <w:bCs/>
                <w:color w:val="auto"/>
                <w:sz w:val="26"/>
                <w:szCs w:val="26"/>
              </w:rPr>
              <w:t xml:space="preserve"> khỏi cơ bản: 3 </w:t>
            </w:r>
            <w:r w:rsidR="004B2551" w:rsidRPr="00A920EC">
              <w:rPr>
                <w:bCs/>
                <w:color w:val="auto"/>
                <w:sz w:val="26"/>
                <w:szCs w:val="26"/>
              </w:rPr>
              <w:t>VB</w:t>
            </w:r>
            <w:r w:rsidRPr="00A920EC">
              <w:rPr>
                <w:color w:val="auto"/>
                <w:sz w:val="26"/>
                <w:szCs w:val="26"/>
              </w:rPr>
              <w:t>.</w:t>
            </w:r>
          </w:p>
          <w:p w14:paraId="106116D1" w14:textId="77777777" w:rsidR="007E11B2" w:rsidRPr="00A920EC" w:rsidRDefault="007E11B2" w:rsidP="00CA18A2">
            <w:pPr>
              <w:widowControl w:val="0"/>
              <w:spacing w:after="0" w:line="264" w:lineRule="auto"/>
              <w:ind w:firstLine="0"/>
              <w:rPr>
                <w:color w:val="auto"/>
                <w:sz w:val="26"/>
                <w:szCs w:val="26"/>
              </w:rPr>
            </w:pPr>
          </w:p>
        </w:tc>
        <w:tc>
          <w:tcPr>
            <w:tcW w:w="1558" w:type="pct"/>
            <w:tcBorders>
              <w:top w:val="single" w:sz="4" w:space="0" w:color="000000"/>
              <w:left w:val="single" w:sz="4" w:space="0" w:color="000000"/>
              <w:bottom w:val="single" w:sz="4" w:space="0" w:color="000000"/>
              <w:right w:val="single" w:sz="4" w:space="0" w:color="000000"/>
            </w:tcBorders>
          </w:tcPr>
          <w:p w14:paraId="77B512D5" w14:textId="7F01B38C"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khô, không viêm nề. Vảy hoại tử bong cả mảng, lộ nền tổn thương trung bình màu hồng đỏ, </w:t>
            </w:r>
          </w:p>
          <w:p w14:paraId="78A07D72"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Dịch ít hoặc phía dưới biểu mô khởi. </w:t>
            </w:r>
          </w:p>
          <w:p w14:paraId="3FF97939" w14:textId="08C9CA1E"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Diện tích thu hẹp đáng kể. Số </w:t>
            </w:r>
            <w:r w:rsidR="004B2551" w:rsidRPr="00A920EC">
              <w:rPr>
                <w:color w:val="auto"/>
                <w:sz w:val="26"/>
                <w:szCs w:val="26"/>
              </w:rPr>
              <w:t>VB</w:t>
            </w:r>
            <w:r w:rsidRPr="00A920EC">
              <w:rPr>
                <w:color w:val="auto"/>
                <w:sz w:val="26"/>
                <w:szCs w:val="26"/>
              </w:rPr>
              <w:t xml:space="preserve"> khỏi cơ bản: 0.</w:t>
            </w:r>
          </w:p>
        </w:tc>
        <w:tc>
          <w:tcPr>
            <w:tcW w:w="1345" w:type="pct"/>
            <w:tcBorders>
              <w:top w:val="single" w:sz="4" w:space="0" w:color="000000"/>
              <w:left w:val="single" w:sz="4" w:space="0" w:color="000000"/>
              <w:bottom w:val="single" w:sz="4" w:space="0" w:color="000000"/>
              <w:right w:val="single" w:sz="4" w:space="0" w:color="000000"/>
            </w:tcBorders>
          </w:tcPr>
          <w:p w14:paraId="60AC4E74" w14:textId="13948158"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khô, không nề. Vảy hoại tử tiếp tục bong cả mảng, lộ nền tổn thương trung bình màu hồng đỏ, </w:t>
            </w:r>
          </w:p>
          <w:p w14:paraId="4D4AB4AC"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Dịch ít hoặc biểu mô khởi. </w:t>
            </w:r>
          </w:p>
          <w:p w14:paraId="4601FFFA" w14:textId="0EBCD3B1"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Diện tích thu hẹp đáng kể. </w:t>
            </w:r>
            <w:r w:rsidR="004B2551" w:rsidRPr="00A920EC">
              <w:rPr>
                <w:color w:val="auto"/>
                <w:sz w:val="26"/>
                <w:szCs w:val="26"/>
              </w:rPr>
              <w:t>VB</w:t>
            </w:r>
            <w:r w:rsidRPr="00A920EC">
              <w:rPr>
                <w:color w:val="auto"/>
                <w:sz w:val="26"/>
                <w:szCs w:val="26"/>
              </w:rPr>
              <w:t xml:space="preserve"> khỏi cơ bản: 9/30.</w:t>
            </w:r>
          </w:p>
        </w:tc>
      </w:tr>
      <w:tr w:rsidR="00D47814" w:rsidRPr="00A920EC" w14:paraId="5667A564" w14:textId="77777777" w:rsidTr="00745794">
        <w:trPr>
          <w:trHeight w:val="2115"/>
        </w:trPr>
        <w:tc>
          <w:tcPr>
            <w:tcW w:w="555" w:type="pct"/>
            <w:tcBorders>
              <w:top w:val="single" w:sz="4" w:space="0" w:color="000000"/>
              <w:left w:val="single" w:sz="4" w:space="0" w:color="000000"/>
              <w:bottom w:val="single" w:sz="4" w:space="0" w:color="000000"/>
              <w:right w:val="single" w:sz="4" w:space="0" w:color="000000"/>
            </w:tcBorders>
            <w:vAlign w:val="center"/>
          </w:tcPr>
          <w:p w14:paraId="27943B63"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D6</w:t>
            </w:r>
          </w:p>
          <w:p w14:paraId="7CB6FD75" w14:textId="77777777" w:rsidR="007E11B2" w:rsidRPr="00A920EC" w:rsidRDefault="007E11B2" w:rsidP="00CA18A2">
            <w:pPr>
              <w:widowControl w:val="0"/>
              <w:spacing w:after="0" w:line="264" w:lineRule="auto"/>
              <w:ind w:firstLine="0"/>
              <w:jc w:val="left"/>
              <w:rPr>
                <w:color w:val="auto"/>
                <w:sz w:val="26"/>
                <w:szCs w:val="26"/>
              </w:rPr>
            </w:pPr>
            <w:r w:rsidRPr="00A920EC">
              <w:rPr>
                <w:color w:val="auto"/>
                <w:sz w:val="26"/>
                <w:szCs w:val="26"/>
              </w:rPr>
              <w:t>(sau 20-34 ngày)</w:t>
            </w:r>
          </w:p>
        </w:tc>
        <w:tc>
          <w:tcPr>
            <w:tcW w:w="1542" w:type="pct"/>
            <w:tcBorders>
              <w:top w:val="single" w:sz="4" w:space="0" w:color="000000"/>
              <w:left w:val="single" w:sz="4" w:space="0" w:color="000000"/>
              <w:bottom w:val="single" w:sz="4" w:space="0" w:color="000000"/>
              <w:right w:val="single" w:sz="4" w:space="0" w:color="000000"/>
            </w:tcBorders>
          </w:tcPr>
          <w:p w14:paraId="13267010"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Tổn thương thu hẹp còn vài cm</w:t>
            </w:r>
            <w:r w:rsidRPr="00A920EC">
              <w:rPr>
                <w:color w:val="auto"/>
                <w:sz w:val="26"/>
                <w:szCs w:val="26"/>
                <w:vertAlign w:val="superscript"/>
              </w:rPr>
              <w:t>2</w:t>
            </w:r>
            <w:r w:rsidRPr="00A920EC">
              <w:rPr>
                <w:color w:val="auto"/>
                <w:sz w:val="26"/>
                <w:szCs w:val="26"/>
              </w:rPr>
              <w:t xml:space="preserve"> tới khỏi. </w:t>
            </w:r>
          </w:p>
          <w:p w14:paraId="44A5C159" w14:textId="31310C3E"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khô, không viêm nề. </w:t>
            </w:r>
          </w:p>
          <w:p w14:paraId="25F73B44"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Khi khỏi nền phẳng, mềm mịn, có mọc lông theo thời gian.</w:t>
            </w:r>
          </w:p>
        </w:tc>
        <w:tc>
          <w:tcPr>
            <w:tcW w:w="1558" w:type="pct"/>
            <w:tcBorders>
              <w:top w:val="single" w:sz="4" w:space="0" w:color="000000"/>
              <w:left w:val="single" w:sz="4" w:space="0" w:color="000000"/>
              <w:bottom w:val="single" w:sz="4" w:space="0" w:color="000000"/>
              <w:right w:val="single" w:sz="4" w:space="0" w:color="000000"/>
            </w:tcBorders>
          </w:tcPr>
          <w:p w14:paraId="18A96191"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Tổn thương thu hẹp còn vài cm</w:t>
            </w:r>
            <w:r w:rsidRPr="00A920EC">
              <w:rPr>
                <w:color w:val="auto"/>
                <w:sz w:val="26"/>
                <w:szCs w:val="26"/>
                <w:vertAlign w:val="superscript"/>
              </w:rPr>
              <w:t>2</w:t>
            </w:r>
            <w:r w:rsidRPr="00A920EC">
              <w:rPr>
                <w:color w:val="auto"/>
                <w:sz w:val="26"/>
                <w:szCs w:val="26"/>
              </w:rPr>
              <w:t xml:space="preserve"> tới khỏi; cơ bản. khô, </w:t>
            </w:r>
          </w:p>
          <w:p w14:paraId="3510C48E"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Không viêm nề. </w:t>
            </w:r>
          </w:p>
          <w:p w14:paraId="5F513CFF" w14:textId="5817236C"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khỏi nền phẳng, mềm mịn, có hiện tượng mọc lông theo thời gian.</w:t>
            </w:r>
          </w:p>
        </w:tc>
        <w:tc>
          <w:tcPr>
            <w:tcW w:w="1345" w:type="pct"/>
            <w:tcBorders>
              <w:top w:val="single" w:sz="4" w:space="0" w:color="000000"/>
              <w:left w:val="single" w:sz="4" w:space="0" w:color="000000"/>
              <w:bottom w:val="single" w:sz="4" w:space="0" w:color="000000"/>
              <w:right w:val="single" w:sz="4" w:space="0" w:color="000000"/>
            </w:tcBorders>
          </w:tcPr>
          <w:p w14:paraId="4A9DF26E" w14:textId="77777777"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Tổn thương thu hẹp còn vài cm</w:t>
            </w:r>
            <w:r w:rsidRPr="00A920EC">
              <w:rPr>
                <w:color w:val="auto"/>
                <w:sz w:val="26"/>
                <w:szCs w:val="26"/>
                <w:vertAlign w:val="superscript"/>
              </w:rPr>
              <w:t>2</w:t>
            </w:r>
            <w:r w:rsidRPr="00A920EC">
              <w:rPr>
                <w:color w:val="auto"/>
                <w:sz w:val="26"/>
                <w:szCs w:val="26"/>
              </w:rPr>
              <w:t xml:space="preserve"> tới khỏi cơ bản. </w:t>
            </w:r>
          </w:p>
          <w:p w14:paraId="286A401A" w14:textId="034517A2" w:rsidR="007E11B2" w:rsidRPr="00A920EC" w:rsidRDefault="007E11B2" w:rsidP="00CA18A2">
            <w:pPr>
              <w:widowControl w:val="0"/>
              <w:spacing w:after="0" w:line="264" w:lineRule="auto"/>
              <w:ind w:firstLine="0"/>
              <w:rPr>
                <w:color w:val="auto"/>
                <w:sz w:val="26"/>
                <w:szCs w:val="26"/>
              </w:rPr>
            </w:pPr>
            <w:r w:rsidRPr="00A920EC">
              <w:rPr>
                <w:color w:val="auto"/>
                <w:sz w:val="26"/>
                <w:szCs w:val="26"/>
              </w:rPr>
              <w:t>-</w:t>
            </w:r>
            <w:r w:rsidR="004B2551" w:rsidRPr="00A920EC">
              <w:rPr>
                <w:color w:val="auto"/>
                <w:sz w:val="26"/>
                <w:szCs w:val="26"/>
              </w:rPr>
              <w:t>VB</w:t>
            </w:r>
            <w:r w:rsidRPr="00A920EC">
              <w:rPr>
                <w:color w:val="auto"/>
                <w:sz w:val="26"/>
                <w:szCs w:val="26"/>
              </w:rPr>
              <w:t xml:space="preserve"> cơ bản khô, không nề. </w:t>
            </w:r>
          </w:p>
          <w:p w14:paraId="0F29ECA1" w14:textId="0AB6D9ED" w:rsidR="007E11B2" w:rsidRPr="00A920EC" w:rsidRDefault="007E11B2" w:rsidP="00CA18A2">
            <w:pPr>
              <w:widowControl w:val="0"/>
              <w:spacing w:after="0" w:line="264" w:lineRule="auto"/>
              <w:ind w:firstLine="0"/>
              <w:rPr>
                <w:color w:val="auto"/>
                <w:sz w:val="26"/>
                <w:szCs w:val="26"/>
              </w:rPr>
            </w:pPr>
            <w:r w:rsidRPr="00A920EC">
              <w:rPr>
                <w:color w:val="auto"/>
                <w:sz w:val="26"/>
                <w:szCs w:val="26"/>
              </w:rPr>
              <w:t xml:space="preserve">- </w:t>
            </w:r>
            <w:r w:rsidR="004B2551" w:rsidRPr="00A920EC">
              <w:rPr>
                <w:color w:val="auto"/>
                <w:sz w:val="26"/>
                <w:szCs w:val="26"/>
              </w:rPr>
              <w:t>VB</w:t>
            </w:r>
            <w:r w:rsidRPr="00A920EC">
              <w:rPr>
                <w:color w:val="auto"/>
                <w:sz w:val="26"/>
                <w:szCs w:val="26"/>
              </w:rPr>
              <w:t xml:space="preserve"> khỏi cơ bản nền phẳng, mềm mịn, có mọc lông theo thời gian.</w:t>
            </w:r>
          </w:p>
        </w:tc>
      </w:tr>
    </w:tbl>
    <w:p w14:paraId="10028F6E" w14:textId="77777777" w:rsidR="00CA18A2" w:rsidRPr="00A920EC" w:rsidRDefault="00CA18A2" w:rsidP="00275F32">
      <w:pPr>
        <w:widowControl w:val="0"/>
        <w:spacing w:after="0" w:line="360" w:lineRule="auto"/>
        <w:ind w:left="17" w:firstLine="703"/>
        <w:rPr>
          <w:i/>
          <w:color w:val="auto"/>
          <w:sz w:val="12"/>
        </w:rPr>
      </w:pPr>
    </w:p>
    <w:p w14:paraId="11613D8A" w14:textId="27621A20" w:rsidR="007E11B2" w:rsidRPr="00A920EC" w:rsidRDefault="007E11B2" w:rsidP="00275F32">
      <w:pPr>
        <w:widowControl w:val="0"/>
        <w:spacing w:after="0" w:line="360" w:lineRule="auto"/>
        <w:ind w:left="17" w:firstLine="703"/>
        <w:rPr>
          <w:color w:val="auto"/>
        </w:rPr>
      </w:pPr>
      <w:r w:rsidRPr="00A920EC">
        <w:rPr>
          <w:i/>
          <w:color w:val="auto"/>
        </w:rPr>
        <w:t>Nhận xét:</w:t>
      </w:r>
      <w:r w:rsidRPr="00A920EC">
        <w:rPr>
          <w:color w:val="auto"/>
        </w:rPr>
        <w:t xml:space="preserve"> Sau 5-7 ngày, số </w:t>
      </w:r>
      <w:r w:rsidR="004B2551" w:rsidRPr="00A920EC">
        <w:rPr>
          <w:color w:val="auto"/>
        </w:rPr>
        <w:t>VB</w:t>
      </w:r>
      <w:r w:rsidRPr="00A920EC">
        <w:rPr>
          <w:color w:val="auto"/>
        </w:rPr>
        <w:t xml:space="preserve"> chuyển hoại tử khô nhóm nghiên cứu &gt; nhóm chứng &gt; nhóm chuẩn. Ở ngày thứ 5, số </w:t>
      </w:r>
      <w:r w:rsidR="004B2551" w:rsidRPr="00A920EC">
        <w:rPr>
          <w:color w:val="auto"/>
        </w:rPr>
        <w:t>VB</w:t>
      </w:r>
      <w:r w:rsidRPr="00A920EC">
        <w:rPr>
          <w:color w:val="auto"/>
        </w:rPr>
        <w:t xml:space="preserve"> vùng sử dụng </w:t>
      </w:r>
      <w:r w:rsidR="006C47BB">
        <w:rPr>
          <w:color w:val="auto"/>
        </w:rPr>
        <w:t>Gel nano berberin</w:t>
      </w:r>
      <w:r w:rsidR="0023422C">
        <w:rPr>
          <w:color w:val="auto"/>
        </w:rPr>
        <w:t xml:space="preserve"> </w:t>
      </w:r>
      <w:r w:rsidRPr="00A920EC">
        <w:rPr>
          <w:color w:val="auto"/>
        </w:rPr>
        <w:t>có hiện tượng biểu mô hóa bờ mép rõ cũng lớn hơn so với hai nhóm thuốc còn lại. Hiện tượng viêm nề, dịch tiết nhóm thuốc nghiên cứu cũng giảm hơn so với 2 nhóm chứng và nhóm chuẩn.</w:t>
      </w:r>
    </w:p>
    <w:p w14:paraId="50DC4180" w14:textId="6CD5298A" w:rsidR="00B32260" w:rsidRPr="00A920EC" w:rsidRDefault="00B32260" w:rsidP="00F82AB5">
      <w:pPr>
        <w:widowControl w:val="0"/>
        <w:spacing w:after="0" w:line="360" w:lineRule="auto"/>
        <w:ind w:left="11" w:hanging="11"/>
        <w:jc w:val="center"/>
        <w:outlineLvl w:val="5"/>
        <w:rPr>
          <w:color w:val="auto"/>
        </w:rPr>
      </w:pPr>
      <w:bookmarkStart w:id="307" w:name="_Toc213651099"/>
      <w:bookmarkStart w:id="308" w:name="_Toc219243606"/>
      <w:bookmarkStart w:id="309" w:name="_Toc238027317"/>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24</w:t>
      </w:r>
      <w:r w:rsidRPr="00A920EC">
        <w:rPr>
          <w:b/>
          <w:color w:val="auto"/>
          <w:szCs w:val="28"/>
        </w:rPr>
        <w:fldChar w:fldCharType="end"/>
      </w:r>
      <w:r w:rsidRPr="00A920EC">
        <w:rPr>
          <w:b/>
          <w:color w:val="auto"/>
          <w:szCs w:val="28"/>
        </w:rPr>
        <w:t xml:space="preserve">. </w:t>
      </w:r>
      <w:r w:rsidRPr="00A920EC">
        <w:rPr>
          <w:color w:val="auto"/>
        </w:rPr>
        <w:t xml:space="preserve">Biến đổi </w:t>
      </w:r>
      <w:r w:rsidR="0090274E" w:rsidRPr="00A920EC">
        <w:rPr>
          <w:color w:val="auto"/>
        </w:rPr>
        <w:t>diện tích</w:t>
      </w:r>
      <w:r w:rsidRPr="00A920EC">
        <w:rPr>
          <w:color w:val="auto"/>
        </w:rPr>
        <w:t xml:space="preserve"> </w:t>
      </w:r>
      <w:r w:rsidR="002E642D" w:rsidRPr="00A920EC">
        <w:rPr>
          <w:color w:val="auto"/>
        </w:rPr>
        <w:t>VB</w:t>
      </w:r>
      <w:r w:rsidRPr="00A920EC">
        <w:rPr>
          <w:color w:val="auto"/>
        </w:rPr>
        <w:t xml:space="preserve"> theo thời gian điều trị</w:t>
      </w:r>
      <w:bookmarkEnd w:id="307"/>
      <w:bookmarkEnd w:id="308"/>
      <w:bookmarkEnd w:id="309"/>
      <w:r w:rsidRPr="00A920EC">
        <w:rPr>
          <w:color w:val="auto"/>
        </w:rPr>
        <w:t xml:space="preserve"> </w:t>
      </w:r>
    </w:p>
    <w:tbl>
      <w:tblPr>
        <w:tblStyle w:val="TableGrid"/>
        <w:tblW w:w="9074" w:type="dxa"/>
        <w:tblInd w:w="-90" w:type="dxa"/>
        <w:tblCellMar>
          <w:top w:w="14" w:type="dxa"/>
          <w:left w:w="108" w:type="dxa"/>
          <w:right w:w="35" w:type="dxa"/>
        </w:tblCellMar>
        <w:tblLook w:val="04A0" w:firstRow="1" w:lastRow="0" w:firstColumn="1" w:lastColumn="0" w:noHBand="0" w:noVBand="1"/>
      </w:tblPr>
      <w:tblGrid>
        <w:gridCol w:w="1361"/>
        <w:gridCol w:w="1701"/>
        <w:gridCol w:w="1701"/>
        <w:gridCol w:w="2126"/>
        <w:gridCol w:w="2185"/>
      </w:tblGrid>
      <w:tr w:rsidR="008532F9" w:rsidRPr="00A920EC" w14:paraId="0E283E56" w14:textId="77777777" w:rsidTr="00EB3564">
        <w:tc>
          <w:tcPr>
            <w:tcW w:w="1361" w:type="dxa"/>
            <w:vMerge w:val="restart"/>
            <w:tcBorders>
              <w:top w:val="single" w:sz="4" w:space="0" w:color="000000"/>
              <w:left w:val="single" w:sz="4" w:space="0" w:color="000000"/>
              <w:bottom w:val="single" w:sz="4" w:space="0" w:color="000000"/>
              <w:right w:val="single" w:sz="4" w:space="0" w:color="000000"/>
            </w:tcBorders>
            <w:vAlign w:val="center"/>
          </w:tcPr>
          <w:p w14:paraId="2CC9B526"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 </w:t>
            </w:r>
          </w:p>
          <w:p w14:paraId="522AE01D" w14:textId="450820F4" w:rsidR="00B32260" w:rsidRPr="00A920EC" w:rsidRDefault="00B32260" w:rsidP="00CA18A2">
            <w:pPr>
              <w:widowControl w:val="0"/>
              <w:spacing w:after="0" w:line="360" w:lineRule="auto"/>
              <w:ind w:left="-30" w:firstLine="0"/>
              <w:jc w:val="center"/>
              <w:rPr>
                <w:color w:val="auto"/>
              </w:rPr>
            </w:pPr>
            <w:r w:rsidRPr="00A920EC">
              <w:rPr>
                <w:b/>
                <w:color w:val="auto"/>
              </w:rPr>
              <w:t xml:space="preserve">Thời </w:t>
            </w:r>
            <w:r w:rsidR="00AD7924" w:rsidRPr="00A920EC">
              <w:rPr>
                <w:b/>
                <w:color w:val="auto"/>
              </w:rPr>
              <w:t>điểm đánh giá</w:t>
            </w:r>
          </w:p>
        </w:tc>
        <w:tc>
          <w:tcPr>
            <w:tcW w:w="5528" w:type="dxa"/>
            <w:gridSpan w:val="3"/>
            <w:tcBorders>
              <w:top w:val="single" w:sz="4" w:space="0" w:color="000000"/>
              <w:left w:val="single" w:sz="4" w:space="0" w:color="000000"/>
              <w:bottom w:val="single" w:sz="4" w:space="0" w:color="000000"/>
              <w:right w:val="single" w:sz="4" w:space="0" w:color="000000"/>
            </w:tcBorders>
            <w:vAlign w:val="center"/>
          </w:tcPr>
          <w:p w14:paraId="51E48915" w14:textId="27770F84" w:rsidR="00B32260" w:rsidRPr="00A920EC" w:rsidRDefault="00B32260" w:rsidP="00CA18A2">
            <w:pPr>
              <w:widowControl w:val="0"/>
              <w:spacing w:after="0" w:line="360" w:lineRule="auto"/>
              <w:ind w:firstLine="0"/>
              <w:jc w:val="center"/>
              <w:rPr>
                <w:color w:val="auto"/>
              </w:rPr>
            </w:pPr>
            <w:r w:rsidRPr="00A920EC">
              <w:rPr>
                <w:b/>
                <w:color w:val="auto"/>
              </w:rPr>
              <w:t xml:space="preserve">Diện tích </w:t>
            </w:r>
            <w:r w:rsidR="002E642D" w:rsidRPr="00A920EC">
              <w:rPr>
                <w:b/>
                <w:color w:val="auto"/>
              </w:rPr>
              <w:t xml:space="preserve">VB </w:t>
            </w:r>
            <w:r w:rsidRPr="00A920EC">
              <w:rPr>
                <w:b/>
                <w:color w:val="auto"/>
              </w:rPr>
              <w:t>(cm</w:t>
            </w:r>
            <w:r w:rsidRPr="00A920EC">
              <w:rPr>
                <w:b/>
                <w:color w:val="auto"/>
                <w:vertAlign w:val="superscript"/>
              </w:rPr>
              <w:t>2</w:t>
            </w:r>
            <w:r w:rsidRPr="00A920EC">
              <w:rPr>
                <w:b/>
                <w:color w:val="auto"/>
              </w:rPr>
              <w:t xml:space="preserve">) </w:t>
            </w:r>
          </w:p>
        </w:tc>
        <w:tc>
          <w:tcPr>
            <w:tcW w:w="2185" w:type="dxa"/>
            <w:vMerge w:val="restart"/>
            <w:tcBorders>
              <w:top w:val="single" w:sz="4" w:space="0" w:color="000000"/>
              <w:left w:val="single" w:sz="4" w:space="0" w:color="000000"/>
              <w:bottom w:val="single" w:sz="4" w:space="0" w:color="000000"/>
              <w:right w:val="single" w:sz="4" w:space="0" w:color="000000"/>
            </w:tcBorders>
            <w:vAlign w:val="center"/>
          </w:tcPr>
          <w:p w14:paraId="476BCE95"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 </w:t>
            </w:r>
          </w:p>
          <w:p w14:paraId="0DE10FCF" w14:textId="24C201E6" w:rsidR="00B32260" w:rsidRPr="00A920EC" w:rsidRDefault="00395FDA" w:rsidP="00CA18A2">
            <w:pPr>
              <w:widowControl w:val="0"/>
              <w:spacing w:after="0" w:line="360" w:lineRule="auto"/>
              <w:ind w:firstLine="0"/>
              <w:jc w:val="center"/>
              <w:rPr>
                <w:color w:val="auto"/>
              </w:rPr>
            </w:pPr>
            <w:r w:rsidRPr="00A920EC">
              <w:rPr>
                <w:b/>
                <w:color w:val="auto"/>
              </w:rPr>
              <w:t xml:space="preserve">p* </w:t>
            </w:r>
          </w:p>
        </w:tc>
      </w:tr>
      <w:tr w:rsidR="008532F9" w:rsidRPr="00A920EC" w14:paraId="7B60CE8D" w14:textId="77777777" w:rsidTr="00EB3564">
        <w:tc>
          <w:tcPr>
            <w:tcW w:w="1361" w:type="dxa"/>
            <w:vMerge/>
            <w:tcBorders>
              <w:top w:val="nil"/>
              <w:left w:val="single" w:sz="4" w:space="0" w:color="000000"/>
              <w:bottom w:val="single" w:sz="4" w:space="0" w:color="000000"/>
              <w:right w:val="single" w:sz="4" w:space="0" w:color="000000"/>
            </w:tcBorders>
            <w:vAlign w:val="center"/>
          </w:tcPr>
          <w:p w14:paraId="38EC1D51" w14:textId="77777777" w:rsidR="00B32260" w:rsidRPr="00A920EC" w:rsidRDefault="00B32260" w:rsidP="00CA18A2">
            <w:pPr>
              <w:widowControl w:val="0"/>
              <w:spacing w:after="0" w:line="360" w:lineRule="auto"/>
              <w:ind w:firstLine="0"/>
              <w:jc w:val="left"/>
              <w:rPr>
                <w:color w:val="auto"/>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552D8F7B"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Nhóm NaCl </w:t>
            </w:r>
          </w:p>
          <w:p w14:paraId="4FE64078"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1</w:t>
            </w:r>
            <w:r w:rsidRPr="00A920EC">
              <w:rPr>
                <w:color w:val="auto"/>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4F440CD1" w14:textId="76D87978" w:rsidR="00B32260" w:rsidRPr="00A920EC" w:rsidRDefault="00B32260" w:rsidP="00CA18A2">
            <w:pPr>
              <w:widowControl w:val="0"/>
              <w:spacing w:after="0" w:line="360" w:lineRule="auto"/>
              <w:ind w:left="190" w:firstLine="0"/>
              <w:jc w:val="left"/>
              <w:rPr>
                <w:color w:val="auto"/>
              </w:rPr>
            </w:pPr>
            <w:r w:rsidRPr="00A920EC">
              <w:rPr>
                <w:b/>
                <w:color w:val="auto"/>
              </w:rPr>
              <w:t xml:space="preserve">Nhóm </w:t>
            </w:r>
            <w:r w:rsidR="004A3584" w:rsidRPr="00A920EC">
              <w:rPr>
                <w:b/>
                <w:color w:val="auto"/>
              </w:rPr>
              <w:t>SSD1%</w:t>
            </w:r>
            <w:r w:rsidRPr="00A920EC">
              <w:rPr>
                <w:b/>
                <w:color w:val="auto"/>
              </w:rPr>
              <w:t xml:space="preserve"> </w:t>
            </w:r>
          </w:p>
          <w:p w14:paraId="00AC83DF"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2</w:t>
            </w:r>
            <w:r w:rsidRPr="00A920EC">
              <w:rPr>
                <w:color w:val="auto"/>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754BC299" w14:textId="2AC53333" w:rsidR="00B32260" w:rsidRPr="00A920EC" w:rsidRDefault="00B32260" w:rsidP="00CA18A2">
            <w:pPr>
              <w:widowControl w:val="0"/>
              <w:spacing w:after="0" w:line="360" w:lineRule="auto"/>
              <w:ind w:firstLine="0"/>
              <w:jc w:val="center"/>
              <w:rPr>
                <w:color w:val="auto"/>
              </w:rPr>
            </w:pPr>
            <w:r w:rsidRPr="00A920EC">
              <w:rPr>
                <w:b/>
                <w:color w:val="auto"/>
              </w:rPr>
              <w:t>Nhóm</w:t>
            </w:r>
            <w:r w:rsidR="00EB3564" w:rsidRPr="00A920EC">
              <w:rPr>
                <w:b/>
                <w:color w:val="auto"/>
              </w:rPr>
              <w:t xml:space="preserve"> </w:t>
            </w:r>
            <w:r w:rsidR="006C47BB">
              <w:rPr>
                <w:b/>
                <w:color w:val="auto"/>
              </w:rPr>
              <w:t>Gel nano berberin</w:t>
            </w:r>
          </w:p>
          <w:p w14:paraId="76755773"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3</w:t>
            </w:r>
            <w:r w:rsidRPr="00A920EC">
              <w:rPr>
                <w:color w:val="auto"/>
              </w:rPr>
              <w:t xml:space="preserve"> </w:t>
            </w:r>
          </w:p>
        </w:tc>
        <w:tc>
          <w:tcPr>
            <w:tcW w:w="2185" w:type="dxa"/>
            <w:vMerge/>
            <w:tcBorders>
              <w:top w:val="nil"/>
              <w:left w:val="single" w:sz="4" w:space="0" w:color="000000"/>
              <w:bottom w:val="single" w:sz="4" w:space="0" w:color="000000"/>
              <w:right w:val="single" w:sz="4" w:space="0" w:color="000000"/>
            </w:tcBorders>
            <w:vAlign w:val="center"/>
          </w:tcPr>
          <w:p w14:paraId="0EA8C380" w14:textId="77777777" w:rsidR="00B32260" w:rsidRPr="00A920EC" w:rsidRDefault="00B32260" w:rsidP="00CA18A2">
            <w:pPr>
              <w:widowControl w:val="0"/>
              <w:spacing w:after="0" w:line="360" w:lineRule="auto"/>
              <w:ind w:firstLine="0"/>
              <w:jc w:val="left"/>
              <w:rPr>
                <w:color w:val="auto"/>
              </w:rPr>
            </w:pPr>
          </w:p>
        </w:tc>
      </w:tr>
      <w:tr w:rsidR="008532F9" w:rsidRPr="00A920EC" w14:paraId="250C13E2"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4BE0FB3F"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T0 </w:t>
            </w:r>
          </w:p>
        </w:tc>
        <w:tc>
          <w:tcPr>
            <w:tcW w:w="1701" w:type="dxa"/>
            <w:tcBorders>
              <w:top w:val="single" w:sz="4" w:space="0" w:color="000000"/>
              <w:left w:val="single" w:sz="4" w:space="0" w:color="000000"/>
              <w:bottom w:val="single" w:sz="4" w:space="0" w:color="000000"/>
              <w:right w:val="single" w:sz="4" w:space="0" w:color="000000"/>
            </w:tcBorders>
            <w:vAlign w:val="center"/>
          </w:tcPr>
          <w:p w14:paraId="11137BD4" w14:textId="77777777" w:rsidR="00B32260" w:rsidRPr="00A920EC" w:rsidRDefault="00B32260" w:rsidP="00CA18A2">
            <w:pPr>
              <w:widowControl w:val="0"/>
              <w:spacing w:after="0" w:line="360" w:lineRule="auto"/>
              <w:ind w:hanging="14"/>
              <w:jc w:val="center"/>
              <w:rPr>
                <w:color w:val="auto"/>
              </w:rPr>
            </w:pPr>
            <w:r w:rsidRPr="00A920EC">
              <w:rPr>
                <w:color w:val="auto"/>
              </w:rPr>
              <w:t>12,56</w:t>
            </w:r>
          </w:p>
        </w:tc>
        <w:tc>
          <w:tcPr>
            <w:tcW w:w="1701" w:type="dxa"/>
            <w:tcBorders>
              <w:top w:val="single" w:sz="4" w:space="0" w:color="000000"/>
              <w:left w:val="single" w:sz="4" w:space="0" w:color="000000"/>
              <w:bottom w:val="single" w:sz="4" w:space="0" w:color="000000"/>
              <w:right w:val="single" w:sz="4" w:space="0" w:color="000000"/>
            </w:tcBorders>
            <w:vAlign w:val="center"/>
          </w:tcPr>
          <w:p w14:paraId="3382229F" w14:textId="77777777" w:rsidR="00B32260" w:rsidRPr="00A920EC" w:rsidRDefault="00B32260" w:rsidP="00CA18A2">
            <w:pPr>
              <w:widowControl w:val="0"/>
              <w:spacing w:after="0" w:line="360" w:lineRule="auto"/>
              <w:ind w:hanging="14"/>
              <w:jc w:val="center"/>
              <w:rPr>
                <w:color w:val="auto"/>
              </w:rPr>
            </w:pPr>
            <w:r w:rsidRPr="00A920EC">
              <w:rPr>
                <w:color w:val="auto"/>
              </w:rPr>
              <w:t>12,56</w:t>
            </w:r>
          </w:p>
        </w:tc>
        <w:tc>
          <w:tcPr>
            <w:tcW w:w="2126" w:type="dxa"/>
            <w:tcBorders>
              <w:top w:val="single" w:sz="4" w:space="0" w:color="000000"/>
              <w:left w:val="single" w:sz="4" w:space="0" w:color="000000"/>
              <w:bottom w:val="single" w:sz="4" w:space="0" w:color="000000"/>
              <w:right w:val="single" w:sz="4" w:space="0" w:color="000000"/>
            </w:tcBorders>
            <w:vAlign w:val="center"/>
          </w:tcPr>
          <w:p w14:paraId="227706DB" w14:textId="77777777" w:rsidR="00B32260" w:rsidRPr="00A920EC" w:rsidRDefault="00B32260" w:rsidP="00CA18A2">
            <w:pPr>
              <w:widowControl w:val="0"/>
              <w:spacing w:after="0" w:line="360" w:lineRule="auto"/>
              <w:ind w:hanging="14"/>
              <w:jc w:val="center"/>
              <w:rPr>
                <w:color w:val="auto"/>
              </w:rPr>
            </w:pPr>
            <w:r w:rsidRPr="00A920EC">
              <w:rPr>
                <w:color w:val="auto"/>
              </w:rPr>
              <w:t>12,56</w:t>
            </w:r>
          </w:p>
        </w:tc>
        <w:tc>
          <w:tcPr>
            <w:tcW w:w="2185" w:type="dxa"/>
            <w:tcBorders>
              <w:top w:val="single" w:sz="4" w:space="0" w:color="000000"/>
              <w:left w:val="single" w:sz="4" w:space="0" w:color="000000"/>
              <w:bottom w:val="single" w:sz="4" w:space="0" w:color="000000"/>
              <w:right w:val="single" w:sz="4" w:space="0" w:color="000000"/>
            </w:tcBorders>
            <w:vAlign w:val="center"/>
          </w:tcPr>
          <w:p w14:paraId="4B4EB1E9" w14:textId="635F9444" w:rsidR="00B32260" w:rsidRPr="00A920EC" w:rsidRDefault="003C4552" w:rsidP="00CA18A2">
            <w:pPr>
              <w:widowControl w:val="0"/>
              <w:spacing w:after="0" w:line="360" w:lineRule="auto"/>
              <w:ind w:left="-61" w:firstLine="0"/>
              <w:jc w:val="center"/>
              <w:rPr>
                <w:color w:val="auto"/>
              </w:rPr>
            </w:pPr>
            <w:r w:rsidRPr="00A920EC">
              <w:rPr>
                <w:color w:val="auto"/>
              </w:rPr>
              <w:t>-</w:t>
            </w:r>
          </w:p>
        </w:tc>
      </w:tr>
      <w:tr w:rsidR="008532F9" w:rsidRPr="00A920EC" w14:paraId="0D1DFCD0"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5B638F94"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T1 </w:t>
            </w:r>
          </w:p>
        </w:tc>
        <w:tc>
          <w:tcPr>
            <w:tcW w:w="1701" w:type="dxa"/>
            <w:tcBorders>
              <w:top w:val="single" w:sz="4" w:space="0" w:color="000000"/>
              <w:left w:val="single" w:sz="4" w:space="0" w:color="000000"/>
              <w:bottom w:val="single" w:sz="4" w:space="0" w:color="000000"/>
              <w:right w:val="single" w:sz="4" w:space="0" w:color="000000"/>
            </w:tcBorders>
            <w:vAlign w:val="center"/>
          </w:tcPr>
          <w:p w14:paraId="15880FBD" w14:textId="77777777" w:rsidR="00B32260" w:rsidRPr="00A920EC" w:rsidRDefault="00B32260" w:rsidP="00CA18A2">
            <w:pPr>
              <w:widowControl w:val="0"/>
              <w:spacing w:after="0" w:line="360" w:lineRule="auto"/>
              <w:ind w:hanging="14"/>
              <w:jc w:val="center"/>
              <w:rPr>
                <w:color w:val="auto"/>
              </w:rPr>
            </w:pPr>
            <w:r w:rsidRPr="00A920EC">
              <w:rPr>
                <w:color w:val="auto"/>
              </w:rPr>
              <w:t>10,96 ± 1,38</w:t>
            </w:r>
          </w:p>
        </w:tc>
        <w:tc>
          <w:tcPr>
            <w:tcW w:w="1701" w:type="dxa"/>
            <w:tcBorders>
              <w:top w:val="single" w:sz="4" w:space="0" w:color="000000"/>
              <w:left w:val="single" w:sz="4" w:space="0" w:color="000000"/>
              <w:bottom w:val="single" w:sz="4" w:space="0" w:color="000000"/>
              <w:right w:val="single" w:sz="4" w:space="0" w:color="000000"/>
            </w:tcBorders>
            <w:vAlign w:val="center"/>
          </w:tcPr>
          <w:p w14:paraId="1FD07983" w14:textId="77777777" w:rsidR="00B32260" w:rsidRPr="00A920EC" w:rsidRDefault="00B32260" w:rsidP="00CA18A2">
            <w:pPr>
              <w:widowControl w:val="0"/>
              <w:spacing w:after="0" w:line="360" w:lineRule="auto"/>
              <w:ind w:hanging="14"/>
              <w:jc w:val="center"/>
              <w:rPr>
                <w:color w:val="auto"/>
              </w:rPr>
            </w:pPr>
            <w:r w:rsidRPr="00A920EC">
              <w:rPr>
                <w:color w:val="auto"/>
              </w:rPr>
              <w:t>10,08 ± 1,07</w:t>
            </w:r>
          </w:p>
        </w:tc>
        <w:tc>
          <w:tcPr>
            <w:tcW w:w="2126" w:type="dxa"/>
            <w:tcBorders>
              <w:top w:val="single" w:sz="4" w:space="0" w:color="000000"/>
              <w:left w:val="single" w:sz="4" w:space="0" w:color="000000"/>
              <w:bottom w:val="single" w:sz="4" w:space="0" w:color="000000"/>
              <w:right w:val="single" w:sz="4" w:space="0" w:color="000000"/>
            </w:tcBorders>
            <w:vAlign w:val="center"/>
          </w:tcPr>
          <w:p w14:paraId="1BD264BE" w14:textId="77777777" w:rsidR="00B32260" w:rsidRPr="00A920EC" w:rsidRDefault="00B32260" w:rsidP="00CA18A2">
            <w:pPr>
              <w:widowControl w:val="0"/>
              <w:spacing w:after="0" w:line="360" w:lineRule="auto"/>
              <w:ind w:hanging="14"/>
              <w:jc w:val="center"/>
              <w:rPr>
                <w:color w:val="auto"/>
              </w:rPr>
            </w:pPr>
            <w:r w:rsidRPr="00A920EC">
              <w:rPr>
                <w:color w:val="auto"/>
              </w:rPr>
              <w:t>8,19 ± 1,23</w:t>
            </w:r>
          </w:p>
        </w:tc>
        <w:tc>
          <w:tcPr>
            <w:tcW w:w="2185" w:type="dxa"/>
            <w:tcBorders>
              <w:top w:val="single" w:sz="4" w:space="0" w:color="000000"/>
              <w:left w:val="single" w:sz="4" w:space="0" w:color="000000"/>
              <w:bottom w:val="single" w:sz="4" w:space="0" w:color="000000"/>
              <w:right w:val="single" w:sz="4" w:space="0" w:color="000000"/>
            </w:tcBorders>
            <w:vAlign w:val="center"/>
          </w:tcPr>
          <w:p w14:paraId="716F91CE"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0,008</w:t>
            </w:r>
          </w:p>
          <w:p w14:paraId="6039824C"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 0,001</w:t>
            </w:r>
          </w:p>
          <w:p w14:paraId="19487E32"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 xml:space="preserve">2-3  </w:t>
            </w:r>
            <w:r w:rsidRPr="00A920EC">
              <w:rPr>
                <w:color w:val="auto"/>
              </w:rPr>
              <w:t>= 0,001</w:t>
            </w:r>
          </w:p>
        </w:tc>
      </w:tr>
      <w:tr w:rsidR="008532F9" w:rsidRPr="00A920EC" w14:paraId="028789DC"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52787753"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T2 </w:t>
            </w:r>
          </w:p>
        </w:tc>
        <w:tc>
          <w:tcPr>
            <w:tcW w:w="1701" w:type="dxa"/>
            <w:tcBorders>
              <w:top w:val="single" w:sz="4" w:space="0" w:color="000000"/>
              <w:left w:val="single" w:sz="4" w:space="0" w:color="000000"/>
              <w:bottom w:val="single" w:sz="4" w:space="0" w:color="000000"/>
              <w:right w:val="single" w:sz="4" w:space="0" w:color="000000"/>
            </w:tcBorders>
            <w:vAlign w:val="center"/>
          </w:tcPr>
          <w:p w14:paraId="72869B18" w14:textId="77777777" w:rsidR="00B32260" w:rsidRPr="00A920EC" w:rsidRDefault="00B32260" w:rsidP="00CA18A2">
            <w:pPr>
              <w:widowControl w:val="0"/>
              <w:spacing w:after="0" w:line="360" w:lineRule="auto"/>
              <w:ind w:hanging="14"/>
              <w:jc w:val="center"/>
              <w:rPr>
                <w:color w:val="auto"/>
              </w:rPr>
            </w:pPr>
            <w:r w:rsidRPr="00A920EC">
              <w:rPr>
                <w:color w:val="auto"/>
              </w:rPr>
              <w:t>7,34 ± 2,30</w:t>
            </w:r>
          </w:p>
        </w:tc>
        <w:tc>
          <w:tcPr>
            <w:tcW w:w="1701" w:type="dxa"/>
            <w:tcBorders>
              <w:top w:val="single" w:sz="4" w:space="0" w:color="000000"/>
              <w:left w:val="single" w:sz="4" w:space="0" w:color="000000"/>
              <w:bottom w:val="single" w:sz="4" w:space="0" w:color="000000"/>
              <w:right w:val="single" w:sz="4" w:space="0" w:color="000000"/>
            </w:tcBorders>
            <w:vAlign w:val="center"/>
          </w:tcPr>
          <w:p w14:paraId="30F8CFCC" w14:textId="77777777" w:rsidR="00B32260" w:rsidRPr="00A920EC" w:rsidRDefault="00B32260" w:rsidP="00CA18A2">
            <w:pPr>
              <w:widowControl w:val="0"/>
              <w:spacing w:after="0" w:line="360" w:lineRule="auto"/>
              <w:ind w:hanging="14"/>
              <w:jc w:val="center"/>
              <w:rPr>
                <w:color w:val="auto"/>
              </w:rPr>
            </w:pPr>
            <w:r w:rsidRPr="00A920EC">
              <w:rPr>
                <w:color w:val="auto"/>
              </w:rPr>
              <w:t>6,57 ± 1,03</w:t>
            </w:r>
          </w:p>
        </w:tc>
        <w:tc>
          <w:tcPr>
            <w:tcW w:w="2126" w:type="dxa"/>
            <w:tcBorders>
              <w:top w:val="single" w:sz="4" w:space="0" w:color="000000"/>
              <w:left w:val="single" w:sz="4" w:space="0" w:color="000000"/>
              <w:bottom w:val="single" w:sz="4" w:space="0" w:color="000000"/>
              <w:right w:val="single" w:sz="4" w:space="0" w:color="000000"/>
            </w:tcBorders>
            <w:vAlign w:val="center"/>
          </w:tcPr>
          <w:p w14:paraId="54488420" w14:textId="77777777" w:rsidR="00B32260" w:rsidRPr="00A920EC" w:rsidRDefault="00B32260" w:rsidP="00CA18A2">
            <w:pPr>
              <w:widowControl w:val="0"/>
              <w:spacing w:after="0" w:line="360" w:lineRule="auto"/>
              <w:ind w:hanging="14"/>
              <w:jc w:val="center"/>
              <w:rPr>
                <w:color w:val="auto"/>
              </w:rPr>
            </w:pPr>
            <w:r w:rsidRPr="00A920EC">
              <w:rPr>
                <w:color w:val="auto"/>
              </w:rPr>
              <w:t>4,29 ± 1,50</w:t>
            </w:r>
          </w:p>
        </w:tc>
        <w:tc>
          <w:tcPr>
            <w:tcW w:w="2185" w:type="dxa"/>
            <w:tcBorders>
              <w:top w:val="single" w:sz="4" w:space="0" w:color="000000"/>
              <w:left w:val="single" w:sz="4" w:space="0" w:color="000000"/>
              <w:bottom w:val="single" w:sz="4" w:space="0" w:color="000000"/>
              <w:right w:val="single" w:sz="4" w:space="0" w:color="000000"/>
            </w:tcBorders>
            <w:vAlign w:val="center"/>
          </w:tcPr>
          <w:p w14:paraId="7D01903F"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0,099</w:t>
            </w:r>
          </w:p>
          <w:p w14:paraId="4007ABCF"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 0,001</w:t>
            </w:r>
          </w:p>
          <w:p w14:paraId="015705D6"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 xml:space="preserve">2-3  </w:t>
            </w:r>
            <w:r w:rsidRPr="00A920EC">
              <w:rPr>
                <w:color w:val="auto"/>
              </w:rPr>
              <w:t>= 0,001</w:t>
            </w:r>
          </w:p>
        </w:tc>
      </w:tr>
      <w:tr w:rsidR="008532F9" w:rsidRPr="00A920EC" w14:paraId="7CD8E74D"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24C0695C"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T3 </w:t>
            </w:r>
          </w:p>
        </w:tc>
        <w:tc>
          <w:tcPr>
            <w:tcW w:w="1701" w:type="dxa"/>
            <w:tcBorders>
              <w:top w:val="single" w:sz="4" w:space="0" w:color="000000"/>
              <w:left w:val="single" w:sz="4" w:space="0" w:color="000000"/>
              <w:bottom w:val="single" w:sz="4" w:space="0" w:color="000000"/>
              <w:right w:val="single" w:sz="4" w:space="0" w:color="000000"/>
            </w:tcBorders>
            <w:vAlign w:val="center"/>
          </w:tcPr>
          <w:p w14:paraId="0496A263" w14:textId="77777777" w:rsidR="00B32260" w:rsidRPr="00A920EC" w:rsidRDefault="00B32260" w:rsidP="00CA18A2">
            <w:pPr>
              <w:widowControl w:val="0"/>
              <w:spacing w:after="0" w:line="360" w:lineRule="auto"/>
              <w:ind w:hanging="14"/>
              <w:jc w:val="center"/>
              <w:rPr>
                <w:color w:val="auto"/>
              </w:rPr>
            </w:pPr>
            <w:r w:rsidRPr="00A920EC">
              <w:rPr>
                <w:color w:val="auto"/>
              </w:rPr>
              <w:t>3,12 ± 1,40</w:t>
            </w:r>
          </w:p>
        </w:tc>
        <w:tc>
          <w:tcPr>
            <w:tcW w:w="1701" w:type="dxa"/>
            <w:tcBorders>
              <w:top w:val="single" w:sz="4" w:space="0" w:color="000000"/>
              <w:left w:val="single" w:sz="4" w:space="0" w:color="000000"/>
              <w:bottom w:val="single" w:sz="4" w:space="0" w:color="000000"/>
              <w:right w:val="single" w:sz="4" w:space="0" w:color="000000"/>
            </w:tcBorders>
            <w:vAlign w:val="center"/>
          </w:tcPr>
          <w:p w14:paraId="21E05E63" w14:textId="77777777" w:rsidR="00B32260" w:rsidRPr="00A920EC" w:rsidRDefault="00B32260" w:rsidP="00CA18A2">
            <w:pPr>
              <w:widowControl w:val="0"/>
              <w:spacing w:after="0" w:line="360" w:lineRule="auto"/>
              <w:ind w:hanging="14"/>
              <w:jc w:val="center"/>
              <w:rPr>
                <w:color w:val="auto"/>
              </w:rPr>
            </w:pPr>
            <w:r w:rsidRPr="00A920EC">
              <w:rPr>
                <w:color w:val="auto"/>
              </w:rPr>
              <w:t>2,98 ± 1,06</w:t>
            </w:r>
          </w:p>
        </w:tc>
        <w:tc>
          <w:tcPr>
            <w:tcW w:w="2126" w:type="dxa"/>
            <w:tcBorders>
              <w:top w:val="single" w:sz="4" w:space="0" w:color="000000"/>
              <w:left w:val="single" w:sz="4" w:space="0" w:color="000000"/>
              <w:bottom w:val="single" w:sz="4" w:space="0" w:color="000000"/>
              <w:right w:val="single" w:sz="4" w:space="0" w:color="000000"/>
            </w:tcBorders>
            <w:vAlign w:val="center"/>
          </w:tcPr>
          <w:p w14:paraId="3791B074" w14:textId="77777777" w:rsidR="00B32260" w:rsidRPr="00A920EC" w:rsidRDefault="00B32260" w:rsidP="00CA18A2">
            <w:pPr>
              <w:widowControl w:val="0"/>
              <w:spacing w:after="0" w:line="360" w:lineRule="auto"/>
              <w:ind w:hanging="14"/>
              <w:jc w:val="center"/>
              <w:rPr>
                <w:color w:val="auto"/>
              </w:rPr>
            </w:pPr>
            <w:r w:rsidRPr="00A920EC">
              <w:rPr>
                <w:color w:val="auto"/>
              </w:rPr>
              <w:t>1,41 ± 1,66</w:t>
            </w:r>
          </w:p>
        </w:tc>
        <w:tc>
          <w:tcPr>
            <w:tcW w:w="2185" w:type="dxa"/>
            <w:tcBorders>
              <w:top w:val="single" w:sz="4" w:space="0" w:color="000000"/>
              <w:left w:val="single" w:sz="4" w:space="0" w:color="000000"/>
              <w:bottom w:val="single" w:sz="4" w:space="0" w:color="000000"/>
              <w:right w:val="single" w:sz="4" w:space="0" w:color="000000"/>
            </w:tcBorders>
            <w:vAlign w:val="center"/>
          </w:tcPr>
          <w:p w14:paraId="6B2B21F9"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0,677</w:t>
            </w:r>
          </w:p>
          <w:p w14:paraId="70C34F15"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 0,001</w:t>
            </w:r>
          </w:p>
          <w:p w14:paraId="0FBDBBC3"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 xml:space="preserve">2-3  </w:t>
            </w:r>
            <w:r w:rsidRPr="00A920EC">
              <w:rPr>
                <w:color w:val="auto"/>
              </w:rPr>
              <w:t>= 0,001</w:t>
            </w:r>
          </w:p>
        </w:tc>
      </w:tr>
      <w:tr w:rsidR="008532F9" w:rsidRPr="00A920EC" w14:paraId="29DB2A54"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282E6F68" w14:textId="77777777" w:rsidR="00B32260" w:rsidRPr="00A920EC" w:rsidRDefault="00B32260" w:rsidP="00CA18A2">
            <w:pPr>
              <w:widowControl w:val="0"/>
              <w:spacing w:after="0" w:line="360" w:lineRule="auto"/>
              <w:ind w:firstLine="0"/>
              <w:jc w:val="center"/>
              <w:rPr>
                <w:color w:val="auto"/>
              </w:rPr>
            </w:pPr>
            <w:r w:rsidRPr="00A920EC">
              <w:rPr>
                <w:color w:val="auto"/>
              </w:rPr>
              <w:t>T4</w:t>
            </w:r>
          </w:p>
        </w:tc>
        <w:tc>
          <w:tcPr>
            <w:tcW w:w="1701" w:type="dxa"/>
            <w:tcBorders>
              <w:top w:val="single" w:sz="4" w:space="0" w:color="000000"/>
              <w:left w:val="single" w:sz="4" w:space="0" w:color="000000"/>
              <w:bottom w:val="single" w:sz="4" w:space="0" w:color="000000"/>
              <w:right w:val="single" w:sz="4" w:space="0" w:color="000000"/>
            </w:tcBorders>
            <w:vAlign w:val="center"/>
          </w:tcPr>
          <w:p w14:paraId="1874BB21" w14:textId="77777777" w:rsidR="00B32260" w:rsidRPr="00A920EC" w:rsidRDefault="00B32260" w:rsidP="00CA18A2">
            <w:pPr>
              <w:widowControl w:val="0"/>
              <w:spacing w:after="0" w:line="360" w:lineRule="auto"/>
              <w:ind w:hanging="14"/>
              <w:jc w:val="center"/>
              <w:rPr>
                <w:color w:val="auto"/>
              </w:rPr>
            </w:pPr>
            <w:r w:rsidRPr="00A920EC">
              <w:rPr>
                <w:color w:val="auto"/>
              </w:rPr>
              <w:t>0,50 ± 0,69</w:t>
            </w:r>
          </w:p>
        </w:tc>
        <w:tc>
          <w:tcPr>
            <w:tcW w:w="1701" w:type="dxa"/>
            <w:tcBorders>
              <w:top w:val="single" w:sz="4" w:space="0" w:color="000000"/>
              <w:left w:val="single" w:sz="4" w:space="0" w:color="000000"/>
              <w:bottom w:val="single" w:sz="4" w:space="0" w:color="000000"/>
              <w:right w:val="single" w:sz="4" w:space="0" w:color="000000"/>
            </w:tcBorders>
            <w:vAlign w:val="center"/>
          </w:tcPr>
          <w:p w14:paraId="513BAC5E" w14:textId="77777777" w:rsidR="00B32260" w:rsidRPr="00A920EC" w:rsidRDefault="00B32260" w:rsidP="00CA18A2">
            <w:pPr>
              <w:widowControl w:val="0"/>
              <w:spacing w:after="0" w:line="360" w:lineRule="auto"/>
              <w:ind w:hanging="14"/>
              <w:jc w:val="center"/>
              <w:rPr>
                <w:color w:val="auto"/>
              </w:rPr>
            </w:pPr>
            <w:r w:rsidRPr="00A920EC">
              <w:rPr>
                <w:color w:val="auto"/>
              </w:rPr>
              <w:t>0,30 ± 0,54</w:t>
            </w:r>
          </w:p>
        </w:tc>
        <w:tc>
          <w:tcPr>
            <w:tcW w:w="2126" w:type="dxa"/>
            <w:tcBorders>
              <w:top w:val="single" w:sz="4" w:space="0" w:color="000000"/>
              <w:left w:val="single" w:sz="4" w:space="0" w:color="000000"/>
              <w:bottom w:val="single" w:sz="4" w:space="0" w:color="000000"/>
              <w:right w:val="single" w:sz="4" w:space="0" w:color="000000"/>
            </w:tcBorders>
            <w:vAlign w:val="center"/>
          </w:tcPr>
          <w:p w14:paraId="795061A5" w14:textId="77777777" w:rsidR="00B32260" w:rsidRPr="00A920EC" w:rsidRDefault="00B32260" w:rsidP="00CA18A2">
            <w:pPr>
              <w:widowControl w:val="0"/>
              <w:spacing w:after="0" w:line="360" w:lineRule="auto"/>
              <w:ind w:hanging="14"/>
              <w:jc w:val="center"/>
              <w:rPr>
                <w:color w:val="auto"/>
              </w:rPr>
            </w:pPr>
            <w:r w:rsidRPr="00A920EC">
              <w:rPr>
                <w:color w:val="auto"/>
              </w:rPr>
              <w:t>0,10 ± 0,27</w:t>
            </w:r>
          </w:p>
        </w:tc>
        <w:tc>
          <w:tcPr>
            <w:tcW w:w="2185" w:type="dxa"/>
            <w:tcBorders>
              <w:top w:val="single" w:sz="4" w:space="0" w:color="000000"/>
              <w:left w:val="single" w:sz="4" w:space="0" w:color="000000"/>
              <w:bottom w:val="single" w:sz="4" w:space="0" w:color="000000"/>
              <w:right w:val="single" w:sz="4" w:space="0" w:color="000000"/>
            </w:tcBorders>
            <w:vAlign w:val="center"/>
          </w:tcPr>
          <w:p w14:paraId="1BBEEC6E"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0,206</w:t>
            </w:r>
          </w:p>
          <w:p w14:paraId="06810A9C"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 0,004</w:t>
            </w:r>
          </w:p>
          <w:p w14:paraId="1F80C390"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 xml:space="preserve">2-3  </w:t>
            </w:r>
            <w:r w:rsidRPr="00A920EC">
              <w:rPr>
                <w:color w:val="auto"/>
              </w:rPr>
              <w:t>= 0,078</w:t>
            </w:r>
          </w:p>
        </w:tc>
      </w:tr>
    </w:tbl>
    <w:p w14:paraId="57F3A923" w14:textId="2485F6D6" w:rsidR="00B32260" w:rsidRPr="00A920EC" w:rsidRDefault="00395FDA" w:rsidP="00275F32">
      <w:pPr>
        <w:widowControl w:val="0"/>
        <w:spacing w:after="0" w:line="360" w:lineRule="auto"/>
        <w:ind w:left="3"/>
        <w:rPr>
          <w:i/>
          <w:color w:val="auto"/>
        </w:rPr>
      </w:pPr>
      <w:r w:rsidRPr="00A920EC">
        <w:rPr>
          <w:i/>
          <w:color w:val="auto"/>
        </w:rPr>
        <w:t>p*</w:t>
      </w:r>
      <w:r w:rsidR="00B32260" w:rsidRPr="00A920EC">
        <w:rPr>
          <w:i/>
          <w:color w:val="auto"/>
        </w:rPr>
        <w:t xml:space="preserve">: Anova test </w:t>
      </w:r>
    </w:p>
    <w:p w14:paraId="39AC8EA3" w14:textId="389B3675" w:rsidR="00B32260" w:rsidRPr="00A920EC" w:rsidRDefault="00B32260" w:rsidP="00275F32">
      <w:pPr>
        <w:widowControl w:val="0"/>
        <w:spacing w:after="0" w:line="360" w:lineRule="auto"/>
        <w:ind w:left="3"/>
        <w:rPr>
          <w:color w:val="auto"/>
        </w:rPr>
      </w:pPr>
      <w:r w:rsidRPr="00A920EC">
        <w:rPr>
          <w:i/>
          <w:color w:val="auto"/>
        </w:rPr>
        <w:t>Nhận xét:</w:t>
      </w:r>
      <w:r w:rsidRPr="00A920EC">
        <w:rPr>
          <w:color w:val="auto"/>
        </w:rPr>
        <w:t xml:space="preserve"> Theo thời gian, kích thước vết thương bỏng nhỏ dần. Diện tích vết bỏng được thu hẹp theo thời gian ở nhóm </w:t>
      </w:r>
      <w:r w:rsidR="0023422C">
        <w:rPr>
          <w:color w:val="auto"/>
        </w:rPr>
        <w:t xml:space="preserve">nano berberin </w:t>
      </w:r>
      <w:r w:rsidRPr="00A920EC">
        <w:rPr>
          <w:color w:val="auto"/>
        </w:rPr>
        <w:t xml:space="preserve">nhanh hơn so với nhóm chứng và nhóm chuẩn, sự khác biệt có ý nghĩa thống kê </w:t>
      </w:r>
      <w:r w:rsidR="00563407" w:rsidRPr="00A920EC">
        <w:rPr>
          <w:color w:val="auto"/>
        </w:rPr>
        <w:t xml:space="preserve">từ tuần 1 đến tuần 3 </w:t>
      </w:r>
      <w:r w:rsidRPr="00A920EC">
        <w:rPr>
          <w:color w:val="auto"/>
        </w:rPr>
        <w:t>với p&lt;0,0</w:t>
      </w:r>
      <w:r w:rsidR="00415A2A" w:rsidRPr="00A920EC">
        <w:rPr>
          <w:color w:val="auto"/>
        </w:rPr>
        <w:t>1</w:t>
      </w:r>
      <w:r w:rsidRPr="00A920EC">
        <w:rPr>
          <w:color w:val="auto"/>
        </w:rPr>
        <w:t xml:space="preserve">. </w:t>
      </w:r>
    </w:p>
    <w:p w14:paraId="51DB3635" w14:textId="77777777" w:rsidR="00CA18A2" w:rsidRPr="00A920EC" w:rsidRDefault="00CA18A2">
      <w:pPr>
        <w:spacing w:after="160" w:line="259" w:lineRule="auto"/>
        <w:ind w:firstLine="0"/>
        <w:jc w:val="left"/>
        <w:rPr>
          <w:b/>
          <w:color w:val="auto"/>
          <w:szCs w:val="28"/>
        </w:rPr>
      </w:pPr>
      <w:bookmarkStart w:id="310" w:name="_Toc213651100"/>
      <w:bookmarkStart w:id="311" w:name="_Toc219243607"/>
      <w:r w:rsidRPr="00A920EC">
        <w:rPr>
          <w:b/>
          <w:color w:val="auto"/>
          <w:szCs w:val="28"/>
        </w:rPr>
        <w:br w:type="page"/>
      </w:r>
    </w:p>
    <w:p w14:paraId="2BE8E4C6" w14:textId="56F371C3" w:rsidR="00B32260" w:rsidRPr="00A920EC" w:rsidRDefault="00B32260" w:rsidP="00F82AB5">
      <w:pPr>
        <w:widowControl w:val="0"/>
        <w:spacing w:after="0" w:line="360" w:lineRule="auto"/>
        <w:ind w:left="11" w:hanging="11"/>
        <w:jc w:val="center"/>
        <w:outlineLvl w:val="5"/>
        <w:rPr>
          <w:color w:val="auto"/>
        </w:rPr>
      </w:pPr>
      <w:bookmarkStart w:id="312" w:name="_Toc238027318"/>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25</w:t>
      </w:r>
      <w:r w:rsidRPr="00A920EC">
        <w:rPr>
          <w:b/>
          <w:color w:val="auto"/>
          <w:szCs w:val="28"/>
        </w:rPr>
        <w:fldChar w:fldCharType="end"/>
      </w:r>
      <w:r w:rsidRPr="00A920EC">
        <w:rPr>
          <w:b/>
          <w:color w:val="auto"/>
          <w:szCs w:val="28"/>
        </w:rPr>
        <w:t xml:space="preserve">. </w:t>
      </w:r>
      <w:r w:rsidRPr="00A920EC">
        <w:rPr>
          <w:color w:val="auto"/>
        </w:rPr>
        <w:t>Tỷ lệ tái biểu mô so với thời điểm ban đầu</w:t>
      </w:r>
      <w:bookmarkEnd w:id="310"/>
      <w:bookmarkEnd w:id="311"/>
      <w:bookmarkEnd w:id="312"/>
      <w:r w:rsidRPr="00A920EC">
        <w:rPr>
          <w:b/>
          <w:i/>
          <w:color w:val="auto"/>
        </w:rPr>
        <w:t xml:space="preserve"> </w:t>
      </w:r>
    </w:p>
    <w:tbl>
      <w:tblPr>
        <w:tblStyle w:val="TableGrid"/>
        <w:tblW w:w="9004" w:type="dxa"/>
        <w:tblInd w:w="-90" w:type="dxa"/>
        <w:tblCellMar>
          <w:top w:w="14" w:type="dxa"/>
          <w:left w:w="108" w:type="dxa"/>
          <w:right w:w="79" w:type="dxa"/>
        </w:tblCellMar>
        <w:tblLook w:val="04A0" w:firstRow="1" w:lastRow="0" w:firstColumn="1" w:lastColumn="0" w:noHBand="0" w:noVBand="1"/>
      </w:tblPr>
      <w:tblGrid>
        <w:gridCol w:w="1361"/>
        <w:gridCol w:w="1843"/>
        <w:gridCol w:w="1843"/>
        <w:gridCol w:w="2126"/>
        <w:gridCol w:w="1831"/>
      </w:tblGrid>
      <w:tr w:rsidR="008532F9" w:rsidRPr="00A920EC" w14:paraId="379BD97B" w14:textId="77777777" w:rsidTr="00EB3564">
        <w:trPr>
          <w:tblHeader/>
        </w:trPr>
        <w:tc>
          <w:tcPr>
            <w:tcW w:w="1361" w:type="dxa"/>
            <w:tcBorders>
              <w:top w:val="single" w:sz="4" w:space="0" w:color="000000"/>
              <w:left w:val="single" w:sz="4" w:space="0" w:color="000000"/>
              <w:bottom w:val="single" w:sz="4" w:space="0" w:color="000000"/>
              <w:right w:val="single" w:sz="4" w:space="0" w:color="000000"/>
            </w:tcBorders>
            <w:vAlign w:val="center"/>
          </w:tcPr>
          <w:p w14:paraId="209D4671" w14:textId="652F7E71" w:rsidR="00B32260" w:rsidRPr="00A920EC" w:rsidRDefault="00AD7924" w:rsidP="00CA18A2">
            <w:pPr>
              <w:widowControl w:val="0"/>
              <w:spacing w:after="0" w:line="360" w:lineRule="auto"/>
              <w:ind w:firstLine="0"/>
              <w:jc w:val="center"/>
              <w:rPr>
                <w:color w:val="auto"/>
              </w:rPr>
            </w:pPr>
            <w:r w:rsidRPr="00A920EC">
              <w:rPr>
                <w:b/>
                <w:color w:val="auto"/>
              </w:rPr>
              <w:t>Thời điểm đánh giá</w:t>
            </w:r>
            <w:r w:rsidR="00B32260" w:rsidRPr="00A920EC">
              <w:rPr>
                <w:b/>
                <w:color w:val="auto"/>
              </w:rPr>
              <w:t xml:space="preserve"> </w:t>
            </w:r>
          </w:p>
        </w:tc>
        <w:tc>
          <w:tcPr>
            <w:tcW w:w="1843" w:type="dxa"/>
            <w:tcBorders>
              <w:top w:val="single" w:sz="4" w:space="0" w:color="000000"/>
              <w:left w:val="single" w:sz="4" w:space="0" w:color="000000"/>
              <w:bottom w:val="single" w:sz="4" w:space="0" w:color="000000"/>
              <w:right w:val="single" w:sz="4" w:space="0" w:color="000000"/>
            </w:tcBorders>
            <w:vAlign w:val="center"/>
          </w:tcPr>
          <w:p w14:paraId="4CA40D9B"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Nhóm NaCl </w:t>
            </w:r>
          </w:p>
          <w:p w14:paraId="4CAAC1C2"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1</w:t>
            </w:r>
            <w:r w:rsidRPr="00A920EC">
              <w:rPr>
                <w:b/>
                <w:color w:val="auto"/>
              </w:rPr>
              <w:t xml:space="preserve"> </w:t>
            </w:r>
          </w:p>
        </w:tc>
        <w:tc>
          <w:tcPr>
            <w:tcW w:w="1843" w:type="dxa"/>
            <w:tcBorders>
              <w:top w:val="single" w:sz="4" w:space="0" w:color="000000"/>
              <w:left w:val="single" w:sz="4" w:space="0" w:color="000000"/>
              <w:bottom w:val="single" w:sz="4" w:space="0" w:color="000000"/>
              <w:right w:val="single" w:sz="4" w:space="0" w:color="000000"/>
            </w:tcBorders>
            <w:vAlign w:val="center"/>
          </w:tcPr>
          <w:p w14:paraId="4DD81022" w14:textId="7870430A"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4A3584" w:rsidRPr="00A920EC">
              <w:rPr>
                <w:b/>
                <w:color w:val="auto"/>
              </w:rPr>
              <w:t>SSD1%</w:t>
            </w:r>
            <w:r w:rsidRPr="00A920EC">
              <w:rPr>
                <w:b/>
                <w:color w:val="auto"/>
              </w:rPr>
              <w:t xml:space="preserve"> </w:t>
            </w:r>
          </w:p>
          <w:p w14:paraId="74EFCE53"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2</w:t>
            </w:r>
            <w:r w:rsidRPr="00A920EC">
              <w:rPr>
                <w:b/>
                <w:color w:val="auto"/>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14:paraId="2ECB4E86" w14:textId="31A91C42"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6C47BB">
              <w:rPr>
                <w:b/>
                <w:color w:val="auto"/>
              </w:rPr>
              <w:t>Gel nano berberin</w:t>
            </w:r>
          </w:p>
          <w:p w14:paraId="489034A2"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3</w:t>
            </w:r>
            <w:r w:rsidRPr="00A920EC">
              <w:rPr>
                <w:b/>
                <w:color w:val="auto"/>
              </w:rPr>
              <w:t xml:space="preserve"> </w:t>
            </w:r>
          </w:p>
        </w:tc>
        <w:tc>
          <w:tcPr>
            <w:tcW w:w="1831" w:type="dxa"/>
            <w:tcBorders>
              <w:top w:val="single" w:sz="4" w:space="0" w:color="000000"/>
              <w:left w:val="single" w:sz="4" w:space="0" w:color="000000"/>
              <w:bottom w:val="single" w:sz="4" w:space="0" w:color="000000"/>
              <w:right w:val="single" w:sz="4" w:space="0" w:color="000000"/>
            </w:tcBorders>
            <w:vAlign w:val="center"/>
          </w:tcPr>
          <w:p w14:paraId="5F400F67" w14:textId="1B14488E" w:rsidR="00B32260" w:rsidRPr="00A920EC" w:rsidRDefault="005221BC" w:rsidP="00CA18A2">
            <w:pPr>
              <w:widowControl w:val="0"/>
              <w:spacing w:after="0" w:line="360" w:lineRule="auto"/>
              <w:ind w:left="127" w:firstLine="0"/>
              <w:jc w:val="center"/>
              <w:rPr>
                <w:color w:val="auto"/>
              </w:rPr>
            </w:pPr>
            <w:r w:rsidRPr="00A920EC">
              <w:rPr>
                <w:b/>
                <w:color w:val="auto"/>
              </w:rPr>
              <w:t>p*</w:t>
            </w:r>
          </w:p>
        </w:tc>
      </w:tr>
      <w:tr w:rsidR="008532F9" w:rsidRPr="00A920EC" w14:paraId="24B231FE"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70F30F35"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T1 </w:t>
            </w:r>
          </w:p>
        </w:tc>
        <w:tc>
          <w:tcPr>
            <w:tcW w:w="1843" w:type="dxa"/>
            <w:tcBorders>
              <w:top w:val="single" w:sz="4" w:space="0" w:color="000000"/>
              <w:left w:val="single" w:sz="4" w:space="0" w:color="000000"/>
              <w:bottom w:val="single" w:sz="4" w:space="0" w:color="000000"/>
              <w:right w:val="single" w:sz="4" w:space="0" w:color="000000"/>
            </w:tcBorders>
            <w:vAlign w:val="center"/>
          </w:tcPr>
          <w:p w14:paraId="379B680E" w14:textId="77777777" w:rsidR="00B32260" w:rsidRPr="00A920EC" w:rsidRDefault="00B32260" w:rsidP="00CA18A2">
            <w:pPr>
              <w:widowControl w:val="0"/>
              <w:spacing w:after="0" w:line="360" w:lineRule="auto"/>
              <w:ind w:firstLine="0"/>
              <w:jc w:val="center"/>
              <w:rPr>
                <w:color w:val="auto"/>
              </w:rPr>
            </w:pPr>
            <w:r w:rsidRPr="00A920EC">
              <w:rPr>
                <w:color w:val="auto"/>
              </w:rPr>
              <w:t>0,13 ± 0,11</w:t>
            </w:r>
          </w:p>
        </w:tc>
        <w:tc>
          <w:tcPr>
            <w:tcW w:w="1843" w:type="dxa"/>
            <w:tcBorders>
              <w:top w:val="single" w:sz="4" w:space="0" w:color="000000"/>
              <w:left w:val="single" w:sz="4" w:space="0" w:color="000000"/>
              <w:bottom w:val="single" w:sz="4" w:space="0" w:color="000000"/>
              <w:right w:val="single" w:sz="4" w:space="0" w:color="000000"/>
            </w:tcBorders>
            <w:vAlign w:val="center"/>
          </w:tcPr>
          <w:p w14:paraId="5FF3A80B" w14:textId="77777777" w:rsidR="00B32260" w:rsidRPr="00A920EC" w:rsidRDefault="00B32260" w:rsidP="00CA18A2">
            <w:pPr>
              <w:widowControl w:val="0"/>
              <w:spacing w:after="0" w:line="360" w:lineRule="auto"/>
              <w:ind w:firstLine="0"/>
              <w:jc w:val="center"/>
              <w:rPr>
                <w:color w:val="auto"/>
              </w:rPr>
            </w:pPr>
            <w:r w:rsidRPr="00A920EC">
              <w:rPr>
                <w:color w:val="auto"/>
              </w:rPr>
              <w:t>0,20 ± 0,08</w:t>
            </w:r>
          </w:p>
        </w:tc>
        <w:tc>
          <w:tcPr>
            <w:tcW w:w="2126" w:type="dxa"/>
            <w:tcBorders>
              <w:top w:val="single" w:sz="4" w:space="0" w:color="000000"/>
              <w:left w:val="single" w:sz="4" w:space="0" w:color="000000"/>
              <w:bottom w:val="single" w:sz="4" w:space="0" w:color="000000"/>
              <w:right w:val="single" w:sz="4" w:space="0" w:color="auto"/>
            </w:tcBorders>
            <w:vAlign w:val="center"/>
          </w:tcPr>
          <w:p w14:paraId="2182885D" w14:textId="77777777" w:rsidR="00B32260" w:rsidRPr="00A920EC" w:rsidRDefault="00B32260" w:rsidP="00CA18A2">
            <w:pPr>
              <w:widowControl w:val="0"/>
              <w:spacing w:after="0" w:line="360" w:lineRule="auto"/>
              <w:ind w:firstLine="0"/>
              <w:jc w:val="center"/>
              <w:rPr>
                <w:color w:val="auto"/>
              </w:rPr>
            </w:pPr>
            <w:r w:rsidRPr="00A920EC">
              <w:rPr>
                <w:color w:val="auto"/>
              </w:rPr>
              <w:t>0,35 ± 0,10</w:t>
            </w:r>
          </w:p>
        </w:tc>
        <w:tc>
          <w:tcPr>
            <w:tcW w:w="1831" w:type="dxa"/>
            <w:tcBorders>
              <w:top w:val="single" w:sz="4" w:space="0" w:color="000000"/>
              <w:left w:val="single" w:sz="4" w:space="0" w:color="000000"/>
              <w:bottom w:val="single" w:sz="4" w:space="0" w:color="000000"/>
              <w:right w:val="single" w:sz="4" w:space="0" w:color="000000"/>
            </w:tcBorders>
            <w:vAlign w:val="center"/>
          </w:tcPr>
          <w:p w14:paraId="27B60D83"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 </w:t>
            </w:r>
            <w:r w:rsidRPr="00A920EC">
              <w:rPr>
                <w:color w:val="auto"/>
              </w:rPr>
              <w:t>0,009</w:t>
            </w:r>
          </w:p>
          <w:p w14:paraId="0E311723"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=0,001</w:t>
            </w:r>
          </w:p>
          <w:p w14:paraId="0C514434"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2AA6EFB4"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6334B277"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T2 </w:t>
            </w:r>
          </w:p>
        </w:tc>
        <w:tc>
          <w:tcPr>
            <w:tcW w:w="1843" w:type="dxa"/>
            <w:tcBorders>
              <w:top w:val="single" w:sz="4" w:space="0" w:color="000000"/>
              <w:left w:val="single" w:sz="4" w:space="0" w:color="000000"/>
              <w:bottom w:val="single" w:sz="4" w:space="0" w:color="000000"/>
              <w:right w:val="single" w:sz="4" w:space="0" w:color="000000"/>
            </w:tcBorders>
            <w:vAlign w:val="center"/>
          </w:tcPr>
          <w:p w14:paraId="77AF6D39" w14:textId="77777777" w:rsidR="00B32260" w:rsidRPr="00A920EC" w:rsidRDefault="00B32260" w:rsidP="00CA18A2">
            <w:pPr>
              <w:widowControl w:val="0"/>
              <w:spacing w:after="0" w:line="360" w:lineRule="auto"/>
              <w:ind w:firstLine="0"/>
              <w:jc w:val="center"/>
              <w:rPr>
                <w:color w:val="auto"/>
              </w:rPr>
            </w:pPr>
            <w:r w:rsidRPr="00A920EC">
              <w:rPr>
                <w:color w:val="auto"/>
              </w:rPr>
              <w:t>0,42 ± 0,18</w:t>
            </w:r>
          </w:p>
        </w:tc>
        <w:tc>
          <w:tcPr>
            <w:tcW w:w="1843" w:type="dxa"/>
            <w:tcBorders>
              <w:top w:val="single" w:sz="4" w:space="0" w:color="000000"/>
              <w:left w:val="single" w:sz="4" w:space="0" w:color="000000"/>
              <w:bottom w:val="single" w:sz="4" w:space="0" w:color="000000"/>
              <w:right w:val="single" w:sz="4" w:space="0" w:color="000000"/>
            </w:tcBorders>
            <w:vAlign w:val="center"/>
          </w:tcPr>
          <w:p w14:paraId="1FFE166D" w14:textId="77777777" w:rsidR="00B32260" w:rsidRPr="00A920EC" w:rsidRDefault="00B32260" w:rsidP="00CA18A2">
            <w:pPr>
              <w:widowControl w:val="0"/>
              <w:spacing w:after="0" w:line="360" w:lineRule="auto"/>
              <w:ind w:firstLine="0"/>
              <w:jc w:val="center"/>
              <w:rPr>
                <w:color w:val="auto"/>
              </w:rPr>
            </w:pPr>
            <w:r w:rsidRPr="00A920EC">
              <w:rPr>
                <w:color w:val="auto"/>
              </w:rPr>
              <w:t>0,48 ± 0,08</w:t>
            </w:r>
          </w:p>
        </w:tc>
        <w:tc>
          <w:tcPr>
            <w:tcW w:w="2126" w:type="dxa"/>
            <w:tcBorders>
              <w:top w:val="single" w:sz="4" w:space="0" w:color="000000"/>
              <w:left w:val="single" w:sz="4" w:space="0" w:color="000000"/>
              <w:bottom w:val="single" w:sz="4" w:space="0" w:color="000000"/>
              <w:right w:val="single" w:sz="4" w:space="0" w:color="auto"/>
            </w:tcBorders>
            <w:vAlign w:val="center"/>
          </w:tcPr>
          <w:p w14:paraId="71AF0AAB" w14:textId="77777777" w:rsidR="00B32260" w:rsidRPr="00A920EC" w:rsidRDefault="00B32260" w:rsidP="00CA18A2">
            <w:pPr>
              <w:widowControl w:val="0"/>
              <w:spacing w:after="0" w:line="360" w:lineRule="auto"/>
              <w:ind w:firstLine="0"/>
              <w:jc w:val="center"/>
              <w:rPr>
                <w:color w:val="auto"/>
              </w:rPr>
            </w:pPr>
            <w:r w:rsidRPr="00A920EC">
              <w:rPr>
                <w:color w:val="auto"/>
              </w:rPr>
              <w:t>0,66 ± 0,12</w:t>
            </w:r>
          </w:p>
        </w:tc>
        <w:tc>
          <w:tcPr>
            <w:tcW w:w="1831" w:type="dxa"/>
            <w:tcBorders>
              <w:top w:val="single" w:sz="4" w:space="0" w:color="000000"/>
              <w:left w:val="single" w:sz="4" w:space="0" w:color="000000"/>
              <w:bottom w:val="single" w:sz="4" w:space="0" w:color="000000"/>
              <w:right w:val="single" w:sz="4" w:space="0" w:color="000000"/>
            </w:tcBorders>
            <w:vAlign w:val="center"/>
          </w:tcPr>
          <w:p w14:paraId="63392F5D"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0,097</w:t>
            </w:r>
          </w:p>
          <w:p w14:paraId="23DAFCB2"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=0,001</w:t>
            </w:r>
          </w:p>
          <w:p w14:paraId="231D0073"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46EE25D4"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6146A182" w14:textId="77777777" w:rsidR="00B32260" w:rsidRPr="00A920EC" w:rsidRDefault="00B32260" w:rsidP="00CA18A2">
            <w:pPr>
              <w:widowControl w:val="0"/>
              <w:spacing w:after="0" w:line="360" w:lineRule="auto"/>
              <w:ind w:firstLine="0"/>
              <w:jc w:val="center"/>
              <w:rPr>
                <w:color w:val="auto"/>
              </w:rPr>
            </w:pPr>
            <w:r w:rsidRPr="00A920EC">
              <w:rPr>
                <w:color w:val="auto"/>
              </w:rPr>
              <w:t xml:space="preserve">T3 </w:t>
            </w:r>
          </w:p>
        </w:tc>
        <w:tc>
          <w:tcPr>
            <w:tcW w:w="1843" w:type="dxa"/>
            <w:tcBorders>
              <w:top w:val="single" w:sz="4" w:space="0" w:color="000000"/>
              <w:left w:val="single" w:sz="4" w:space="0" w:color="000000"/>
              <w:bottom w:val="single" w:sz="4" w:space="0" w:color="000000"/>
              <w:right w:val="single" w:sz="4" w:space="0" w:color="000000"/>
            </w:tcBorders>
            <w:vAlign w:val="center"/>
          </w:tcPr>
          <w:p w14:paraId="6DAEDF40" w14:textId="77777777" w:rsidR="00B32260" w:rsidRPr="00A920EC" w:rsidRDefault="00B32260" w:rsidP="00CA18A2">
            <w:pPr>
              <w:widowControl w:val="0"/>
              <w:spacing w:after="0" w:line="360" w:lineRule="auto"/>
              <w:ind w:firstLine="0"/>
              <w:jc w:val="center"/>
              <w:rPr>
                <w:color w:val="auto"/>
              </w:rPr>
            </w:pPr>
            <w:r w:rsidRPr="00A920EC">
              <w:rPr>
                <w:color w:val="auto"/>
              </w:rPr>
              <w:t>0,75 ± 0,11</w:t>
            </w:r>
          </w:p>
        </w:tc>
        <w:tc>
          <w:tcPr>
            <w:tcW w:w="1843" w:type="dxa"/>
            <w:tcBorders>
              <w:top w:val="single" w:sz="4" w:space="0" w:color="000000"/>
              <w:left w:val="single" w:sz="4" w:space="0" w:color="000000"/>
              <w:bottom w:val="single" w:sz="4" w:space="0" w:color="000000"/>
              <w:right w:val="single" w:sz="4" w:space="0" w:color="000000"/>
            </w:tcBorders>
            <w:vAlign w:val="center"/>
          </w:tcPr>
          <w:p w14:paraId="68B79116" w14:textId="77777777" w:rsidR="00B32260" w:rsidRPr="00A920EC" w:rsidRDefault="00B32260" w:rsidP="00CA18A2">
            <w:pPr>
              <w:widowControl w:val="0"/>
              <w:spacing w:after="0" w:line="360" w:lineRule="auto"/>
              <w:ind w:firstLine="0"/>
              <w:jc w:val="center"/>
              <w:rPr>
                <w:color w:val="auto"/>
              </w:rPr>
            </w:pPr>
            <w:r w:rsidRPr="00A920EC">
              <w:rPr>
                <w:color w:val="auto"/>
              </w:rPr>
              <w:t>0,76 ± 0,08</w:t>
            </w:r>
          </w:p>
        </w:tc>
        <w:tc>
          <w:tcPr>
            <w:tcW w:w="2126" w:type="dxa"/>
            <w:tcBorders>
              <w:top w:val="single" w:sz="4" w:space="0" w:color="000000"/>
              <w:left w:val="single" w:sz="4" w:space="0" w:color="000000"/>
              <w:bottom w:val="single" w:sz="4" w:space="0" w:color="000000"/>
              <w:right w:val="single" w:sz="4" w:space="0" w:color="auto"/>
            </w:tcBorders>
            <w:vAlign w:val="center"/>
          </w:tcPr>
          <w:p w14:paraId="6545D620" w14:textId="77777777" w:rsidR="00B32260" w:rsidRPr="00A920EC" w:rsidRDefault="00B32260" w:rsidP="00CA18A2">
            <w:pPr>
              <w:widowControl w:val="0"/>
              <w:spacing w:after="0" w:line="360" w:lineRule="auto"/>
              <w:ind w:firstLine="0"/>
              <w:jc w:val="center"/>
              <w:rPr>
                <w:color w:val="auto"/>
              </w:rPr>
            </w:pPr>
            <w:r w:rsidRPr="00A920EC">
              <w:rPr>
                <w:color w:val="auto"/>
              </w:rPr>
              <w:t>0,89 ± 0,10</w:t>
            </w:r>
          </w:p>
        </w:tc>
        <w:tc>
          <w:tcPr>
            <w:tcW w:w="1831" w:type="dxa"/>
            <w:tcBorders>
              <w:top w:val="single" w:sz="4" w:space="0" w:color="000000"/>
              <w:left w:val="single" w:sz="4" w:space="0" w:color="000000"/>
              <w:bottom w:val="single" w:sz="4" w:space="0" w:color="000000"/>
              <w:right w:val="single" w:sz="4" w:space="0" w:color="000000"/>
            </w:tcBorders>
            <w:vAlign w:val="center"/>
          </w:tcPr>
          <w:p w14:paraId="4334815C"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 0,660</w:t>
            </w:r>
          </w:p>
          <w:p w14:paraId="50538A4D"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=0,001</w:t>
            </w:r>
          </w:p>
          <w:p w14:paraId="2FED8AAF"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234B1624" w14:textId="77777777" w:rsidTr="00EB3564">
        <w:tc>
          <w:tcPr>
            <w:tcW w:w="1361" w:type="dxa"/>
            <w:tcBorders>
              <w:top w:val="single" w:sz="4" w:space="0" w:color="000000"/>
              <w:left w:val="single" w:sz="4" w:space="0" w:color="000000"/>
              <w:bottom w:val="single" w:sz="4" w:space="0" w:color="000000"/>
              <w:right w:val="single" w:sz="4" w:space="0" w:color="000000"/>
            </w:tcBorders>
            <w:vAlign w:val="center"/>
          </w:tcPr>
          <w:p w14:paraId="392E1015" w14:textId="77777777" w:rsidR="00B32260" w:rsidRPr="00A920EC" w:rsidRDefault="00B32260" w:rsidP="00CA18A2">
            <w:pPr>
              <w:widowControl w:val="0"/>
              <w:spacing w:after="0" w:line="360" w:lineRule="auto"/>
              <w:ind w:firstLine="0"/>
              <w:jc w:val="center"/>
              <w:rPr>
                <w:color w:val="auto"/>
              </w:rPr>
            </w:pPr>
            <w:r w:rsidRPr="00A920EC">
              <w:rPr>
                <w:color w:val="auto"/>
              </w:rPr>
              <w:t>T4</w:t>
            </w:r>
          </w:p>
        </w:tc>
        <w:tc>
          <w:tcPr>
            <w:tcW w:w="1843" w:type="dxa"/>
            <w:tcBorders>
              <w:top w:val="single" w:sz="4" w:space="0" w:color="000000"/>
              <w:left w:val="single" w:sz="4" w:space="0" w:color="000000"/>
              <w:bottom w:val="single" w:sz="4" w:space="0" w:color="000000"/>
              <w:right w:val="single" w:sz="4" w:space="0" w:color="000000"/>
            </w:tcBorders>
            <w:vAlign w:val="center"/>
          </w:tcPr>
          <w:p w14:paraId="372BB5D8" w14:textId="77777777" w:rsidR="00B32260" w:rsidRPr="00A920EC" w:rsidRDefault="00B32260" w:rsidP="00CA18A2">
            <w:pPr>
              <w:widowControl w:val="0"/>
              <w:spacing w:after="0" w:line="360" w:lineRule="auto"/>
              <w:ind w:firstLine="0"/>
              <w:jc w:val="center"/>
              <w:rPr>
                <w:color w:val="auto"/>
              </w:rPr>
            </w:pPr>
            <w:r w:rsidRPr="00A920EC">
              <w:rPr>
                <w:color w:val="auto"/>
              </w:rPr>
              <w:t>0,96 ± 0,05</w:t>
            </w:r>
          </w:p>
        </w:tc>
        <w:tc>
          <w:tcPr>
            <w:tcW w:w="1843" w:type="dxa"/>
            <w:tcBorders>
              <w:top w:val="single" w:sz="4" w:space="0" w:color="000000"/>
              <w:left w:val="single" w:sz="4" w:space="0" w:color="000000"/>
              <w:bottom w:val="single" w:sz="4" w:space="0" w:color="000000"/>
              <w:right w:val="single" w:sz="4" w:space="0" w:color="000000"/>
            </w:tcBorders>
            <w:vAlign w:val="center"/>
          </w:tcPr>
          <w:p w14:paraId="22EBEC7F" w14:textId="77777777" w:rsidR="00B32260" w:rsidRPr="00A920EC" w:rsidRDefault="00B32260" w:rsidP="00CA18A2">
            <w:pPr>
              <w:widowControl w:val="0"/>
              <w:spacing w:after="0" w:line="360" w:lineRule="auto"/>
              <w:ind w:firstLine="0"/>
              <w:jc w:val="center"/>
              <w:rPr>
                <w:color w:val="auto"/>
              </w:rPr>
            </w:pPr>
            <w:r w:rsidRPr="00A920EC">
              <w:rPr>
                <w:color w:val="auto"/>
              </w:rPr>
              <w:t>0,98 ± 0,04</w:t>
            </w:r>
          </w:p>
        </w:tc>
        <w:tc>
          <w:tcPr>
            <w:tcW w:w="2126" w:type="dxa"/>
            <w:tcBorders>
              <w:top w:val="single" w:sz="4" w:space="0" w:color="000000"/>
              <w:left w:val="single" w:sz="4" w:space="0" w:color="000000"/>
              <w:bottom w:val="single" w:sz="4" w:space="0" w:color="000000"/>
              <w:right w:val="single" w:sz="4" w:space="0" w:color="auto"/>
            </w:tcBorders>
            <w:vAlign w:val="center"/>
          </w:tcPr>
          <w:p w14:paraId="4FDC937C" w14:textId="77777777" w:rsidR="00B32260" w:rsidRPr="00A920EC" w:rsidRDefault="00B32260" w:rsidP="00CA18A2">
            <w:pPr>
              <w:widowControl w:val="0"/>
              <w:spacing w:after="0" w:line="360" w:lineRule="auto"/>
              <w:ind w:firstLine="0"/>
              <w:jc w:val="center"/>
              <w:rPr>
                <w:color w:val="auto"/>
              </w:rPr>
            </w:pPr>
            <w:r w:rsidRPr="00A920EC">
              <w:rPr>
                <w:color w:val="auto"/>
              </w:rPr>
              <w:t>0,99 ± 0,02</w:t>
            </w:r>
          </w:p>
        </w:tc>
        <w:tc>
          <w:tcPr>
            <w:tcW w:w="1831" w:type="dxa"/>
            <w:tcBorders>
              <w:top w:val="single" w:sz="4" w:space="0" w:color="000000"/>
              <w:left w:val="single" w:sz="4" w:space="0" w:color="000000"/>
              <w:bottom w:val="single" w:sz="4" w:space="0" w:color="000000"/>
              <w:right w:val="single" w:sz="4" w:space="0" w:color="000000"/>
            </w:tcBorders>
            <w:vAlign w:val="center"/>
          </w:tcPr>
          <w:p w14:paraId="5C12E399"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=0,214</w:t>
            </w:r>
          </w:p>
          <w:p w14:paraId="5BB23F78"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=0,005</w:t>
            </w:r>
          </w:p>
          <w:p w14:paraId="6039C518"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0,082</w:t>
            </w:r>
          </w:p>
        </w:tc>
      </w:tr>
    </w:tbl>
    <w:p w14:paraId="129D368D" w14:textId="7F79C105" w:rsidR="00B32260" w:rsidRPr="00A920EC" w:rsidRDefault="005221BC" w:rsidP="00275F32">
      <w:pPr>
        <w:widowControl w:val="0"/>
        <w:spacing w:after="0" w:line="360" w:lineRule="auto"/>
        <w:ind w:left="3"/>
        <w:rPr>
          <w:i/>
          <w:color w:val="auto"/>
        </w:rPr>
      </w:pPr>
      <w:r w:rsidRPr="00A920EC">
        <w:rPr>
          <w:i/>
          <w:color w:val="auto"/>
        </w:rPr>
        <w:t>p</w:t>
      </w:r>
      <w:r w:rsidR="00B32260" w:rsidRPr="00A920EC">
        <w:rPr>
          <w:i/>
          <w:color w:val="auto"/>
        </w:rPr>
        <w:t xml:space="preserve">*: Anova test </w:t>
      </w:r>
    </w:p>
    <w:p w14:paraId="34428009" w14:textId="35850151" w:rsidR="00B32260" w:rsidRPr="00A920EC" w:rsidRDefault="00B32260" w:rsidP="00275F32">
      <w:pPr>
        <w:widowControl w:val="0"/>
        <w:spacing w:after="0" w:line="360" w:lineRule="auto"/>
        <w:ind w:left="3"/>
        <w:rPr>
          <w:color w:val="auto"/>
        </w:rPr>
      </w:pPr>
      <w:r w:rsidRPr="00A920EC">
        <w:rPr>
          <w:i/>
          <w:color w:val="auto"/>
        </w:rPr>
        <w:t xml:space="preserve">Nhận xét: </w:t>
      </w:r>
      <w:r w:rsidRPr="00A920EC">
        <w:rPr>
          <w:color w:val="auto"/>
        </w:rPr>
        <w:t xml:space="preserve">Tỷ lệ tái biểu mô ở ba nhóm tăng dần theo thời gian có ý nghĩa thống kê với p&lt;0,05. Trong đó, ở những tuần cuối của giai đoạn bỏng, tỷ lệ tái biểu mô của nhóm điều trị bằng </w:t>
      </w:r>
      <w:r w:rsidR="006C47BB">
        <w:rPr>
          <w:color w:val="auto"/>
        </w:rPr>
        <w:t>Gel nano berberin</w:t>
      </w:r>
      <w:r w:rsidR="0023422C">
        <w:rPr>
          <w:color w:val="auto"/>
        </w:rPr>
        <w:t xml:space="preserve"> </w:t>
      </w:r>
      <w:r w:rsidRPr="00A920EC">
        <w:rPr>
          <w:color w:val="auto"/>
        </w:rPr>
        <w:t>cao hơn so với nhóm chứng và nhóm chuẩn.</w:t>
      </w:r>
    </w:p>
    <w:p w14:paraId="328A84F7" w14:textId="77777777" w:rsidR="00CA18A2" w:rsidRPr="00A920EC" w:rsidRDefault="00CA18A2">
      <w:pPr>
        <w:spacing w:after="160" w:line="259" w:lineRule="auto"/>
        <w:ind w:firstLine="0"/>
        <w:jc w:val="left"/>
        <w:rPr>
          <w:b/>
          <w:color w:val="auto"/>
          <w:szCs w:val="28"/>
        </w:rPr>
      </w:pPr>
      <w:bookmarkStart w:id="313" w:name="_Toc213651101"/>
      <w:bookmarkStart w:id="314" w:name="_Toc219243608"/>
      <w:r w:rsidRPr="00A920EC">
        <w:rPr>
          <w:b/>
          <w:color w:val="auto"/>
          <w:szCs w:val="28"/>
        </w:rPr>
        <w:br w:type="page"/>
      </w:r>
    </w:p>
    <w:p w14:paraId="7636B7AD" w14:textId="318A342B" w:rsidR="00B32260" w:rsidRPr="00A920EC" w:rsidRDefault="00B32260" w:rsidP="00F82AB5">
      <w:pPr>
        <w:widowControl w:val="0"/>
        <w:spacing w:after="0" w:line="360" w:lineRule="auto"/>
        <w:ind w:left="11" w:hanging="11"/>
        <w:jc w:val="center"/>
        <w:outlineLvl w:val="5"/>
        <w:rPr>
          <w:color w:val="auto"/>
        </w:rPr>
      </w:pPr>
      <w:bookmarkStart w:id="315" w:name="_Toc238027319"/>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26</w:t>
      </w:r>
      <w:r w:rsidRPr="00A920EC">
        <w:rPr>
          <w:b/>
          <w:color w:val="auto"/>
          <w:szCs w:val="28"/>
        </w:rPr>
        <w:fldChar w:fldCharType="end"/>
      </w:r>
      <w:r w:rsidRPr="00A920EC">
        <w:rPr>
          <w:b/>
          <w:color w:val="auto"/>
          <w:szCs w:val="28"/>
        </w:rPr>
        <w:t xml:space="preserve">. </w:t>
      </w:r>
      <w:r w:rsidRPr="00A920EC">
        <w:rPr>
          <w:color w:val="auto"/>
        </w:rPr>
        <w:t xml:space="preserve">Tốc độ </w:t>
      </w:r>
      <w:r w:rsidR="00CA6E38" w:rsidRPr="00A920EC">
        <w:rPr>
          <w:color w:val="auto"/>
        </w:rPr>
        <w:t>thu hẹp</w:t>
      </w:r>
      <w:r w:rsidRPr="00A920EC">
        <w:rPr>
          <w:color w:val="auto"/>
        </w:rPr>
        <w:t xml:space="preserve"> vết thương (cm</w:t>
      </w:r>
      <w:r w:rsidRPr="00A920EC">
        <w:rPr>
          <w:color w:val="auto"/>
          <w:vertAlign w:val="superscript"/>
        </w:rPr>
        <w:t>2</w:t>
      </w:r>
      <w:r w:rsidRPr="00A920EC">
        <w:rPr>
          <w:color w:val="auto"/>
        </w:rPr>
        <w:t>/ngày)</w:t>
      </w:r>
      <w:bookmarkEnd w:id="313"/>
      <w:bookmarkEnd w:id="314"/>
      <w:bookmarkEnd w:id="315"/>
      <w:r w:rsidRPr="00A920EC">
        <w:rPr>
          <w:b/>
          <w:i/>
          <w:color w:val="auto"/>
        </w:rPr>
        <w:t xml:space="preserve"> </w:t>
      </w:r>
    </w:p>
    <w:tbl>
      <w:tblPr>
        <w:tblStyle w:val="TableGrid"/>
        <w:tblW w:w="9004" w:type="dxa"/>
        <w:tblInd w:w="-90" w:type="dxa"/>
        <w:tblCellMar>
          <w:top w:w="14" w:type="dxa"/>
          <w:left w:w="108" w:type="dxa"/>
          <w:right w:w="79" w:type="dxa"/>
        </w:tblCellMar>
        <w:tblLook w:val="04A0" w:firstRow="1" w:lastRow="0" w:firstColumn="1" w:lastColumn="0" w:noHBand="0" w:noVBand="1"/>
      </w:tblPr>
      <w:tblGrid>
        <w:gridCol w:w="1503"/>
        <w:gridCol w:w="1701"/>
        <w:gridCol w:w="1701"/>
        <w:gridCol w:w="1984"/>
        <w:gridCol w:w="2115"/>
      </w:tblGrid>
      <w:tr w:rsidR="008532F9" w:rsidRPr="00A920EC" w14:paraId="0B9C5516" w14:textId="77777777" w:rsidTr="0039383C">
        <w:trPr>
          <w:tblHeader/>
        </w:trPr>
        <w:tc>
          <w:tcPr>
            <w:tcW w:w="1503" w:type="dxa"/>
            <w:tcBorders>
              <w:top w:val="single" w:sz="4" w:space="0" w:color="000000"/>
              <w:left w:val="single" w:sz="4" w:space="0" w:color="000000"/>
              <w:bottom w:val="single" w:sz="4" w:space="0" w:color="000000"/>
              <w:right w:val="single" w:sz="4" w:space="0" w:color="000000"/>
            </w:tcBorders>
            <w:vAlign w:val="center"/>
          </w:tcPr>
          <w:p w14:paraId="2C3162F5" w14:textId="7312EBB0" w:rsidR="00B32260" w:rsidRPr="00A920EC" w:rsidRDefault="00AD7924" w:rsidP="00CA18A2">
            <w:pPr>
              <w:widowControl w:val="0"/>
              <w:spacing w:after="0" w:line="360" w:lineRule="auto"/>
              <w:ind w:firstLine="0"/>
              <w:jc w:val="center"/>
              <w:rPr>
                <w:color w:val="auto"/>
              </w:rPr>
            </w:pPr>
            <w:r w:rsidRPr="00A920EC">
              <w:rPr>
                <w:b/>
                <w:color w:val="auto"/>
              </w:rPr>
              <w:t>Thời điểm đánh giá</w:t>
            </w:r>
            <w:r w:rsidR="00B32260" w:rsidRPr="00A920EC">
              <w:rPr>
                <w:b/>
                <w:color w:val="auto"/>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7DAE1543"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Nhóm NaCl </w:t>
            </w:r>
          </w:p>
          <w:p w14:paraId="1A729764"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1</w:t>
            </w:r>
            <w:r w:rsidRPr="00A920EC">
              <w:rPr>
                <w:b/>
                <w:color w:val="auto"/>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3926881B" w14:textId="061473D7"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4A3584" w:rsidRPr="00A920EC">
              <w:rPr>
                <w:b/>
                <w:color w:val="auto"/>
              </w:rPr>
              <w:t>SSD1%</w:t>
            </w:r>
            <w:r w:rsidRPr="00A920EC">
              <w:rPr>
                <w:b/>
                <w:color w:val="auto"/>
              </w:rPr>
              <w:t xml:space="preserve"> </w:t>
            </w:r>
          </w:p>
          <w:p w14:paraId="1640572B"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2</w:t>
            </w:r>
            <w:r w:rsidRPr="00A920EC">
              <w:rPr>
                <w:b/>
                <w:color w:val="auto"/>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3D5CBA8D" w14:textId="264458AA"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6C47BB">
              <w:rPr>
                <w:b/>
                <w:color w:val="auto"/>
              </w:rPr>
              <w:t>Gel nano berberin</w:t>
            </w:r>
          </w:p>
          <w:p w14:paraId="296D9A53"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3</w:t>
            </w:r>
            <w:r w:rsidRPr="00A920EC">
              <w:rPr>
                <w:b/>
                <w:color w:val="auto"/>
              </w:rPr>
              <w:t xml:space="preserve"> </w:t>
            </w:r>
          </w:p>
        </w:tc>
        <w:tc>
          <w:tcPr>
            <w:tcW w:w="2115" w:type="dxa"/>
            <w:tcBorders>
              <w:top w:val="single" w:sz="4" w:space="0" w:color="000000"/>
              <w:left w:val="single" w:sz="4" w:space="0" w:color="000000"/>
              <w:bottom w:val="single" w:sz="4" w:space="0" w:color="000000"/>
              <w:right w:val="single" w:sz="4" w:space="0" w:color="000000"/>
            </w:tcBorders>
            <w:vAlign w:val="center"/>
          </w:tcPr>
          <w:p w14:paraId="6CC63997" w14:textId="087C59B6" w:rsidR="00B32260" w:rsidRPr="00A920EC" w:rsidRDefault="005221BC" w:rsidP="00CA18A2">
            <w:pPr>
              <w:widowControl w:val="0"/>
              <w:spacing w:after="0" w:line="360" w:lineRule="auto"/>
              <w:ind w:left="127" w:firstLine="0"/>
              <w:jc w:val="center"/>
              <w:rPr>
                <w:color w:val="auto"/>
              </w:rPr>
            </w:pPr>
            <w:r w:rsidRPr="00A920EC">
              <w:rPr>
                <w:b/>
                <w:color w:val="auto"/>
              </w:rPr>
              <w:t>p*</w:t>
            </w:r>
          </w:p>
        </w:tc>
      </w:tr>
      <w:tr w:rsidR="008532F9" w:rsidRPr="00A920EC" w14:paraId="39983A55" w14:textId="77777777" w:rsidTr="00731ED5">
        <w:tc>
          <w:tcPr>
            <w:tcW w:w="1503" w:type="dxa"/>
            <w:tcBorders>
              <w:top w:val="single" w:sz="4" w:space="0" w:color="000000"/>
              <w:left w:val="single" w:sz="4" w:space="0" w:color="000000"/>
              <w:bottom w:val="single" w:sz="4" w:space="0" w:color="000000"/>
              <w:right w:val="single" w:sz="4" w:space="0" w:color="000000"/>
            </w:tcBorders>
            <w:vAlign w:val="center"/>
          </w:tcPr>
          <w:p w14:paraId="0778F0F5" w14:textId="77777777" w:rsidR="00B32260" w:rsidRPr="00A920EC" w:rsidRDefault="00B32260" w:rsidP="00CA18A2">
            <w:pPr>
              <w:widowControl w:val="0"/>
              <w:spacing w:after="0" w:line="360" w:lineRule="auto"/>
              <w:ind w:firstLine="0"/>
              <w:jc w:val="center"/>
              <w:rPr>
                <w:color w:val="auto"/>
              </w:rPr>
            </w:pPr>
            <w:r w:rsidRPr="00A920EC">
              <w:rPr>
                <w:color w:val="auto"/>
              </w:rPr>
              <w:t>T0-T1</w:t>
            </w:r>
          </w:p>
        </w:tc>
        <w:tc>
          <w:tcPr>
            <w:tcW w:w="1701" w:type="dxa"/>
            <w:tcBorders>
              <w:top w:val="single" w:sz="4" w:space="0" w:color="000000"/>
              <w:left w:val="single" w:sz="4" w:space="0" w:color="000000"/>
              <w:bottom w:val="single" w:sz="4" w:space="0" w:color="000000"/>
              <w:right w:val="single" w:sz="4" w:space="0" w:color="000000"/>
            </w:tcBorders>
            <w:vAlign w:val="center"/>
          </w:tcPr>
          <w:p w14:paraId="45C090D0" w14:textId="77777777" w:rsidR="00B32260" w:rsidRPr="00A920EC" w:rsidRDefault="00B32260" w:rsidP="00CA18A2">
            <w:pPr>
              <w:widowControl w:val="0"/>
              <w:spacing w:after="0" w:line="360" w:lineRule="auto"/>
              <w:ind w:firstLine="0"/>
              <w:jc w:val="center"/>
              <w:rPr>
                <w:color w:val="auto"/>
              </w:rPr>
            </w:pPr>
            <w:r w:rsidRPr="00A920EC">
              <w:rPr>
                <w:color w:val="auto"/>
              </w:rPr>
              <w:t>0,23 ± 0,20</w:t>
            </w:r>
          </w:p>
        </w:tc>
        <w:tc>
          <w:tcPr>
            <w:tcW w:w="1701" w:type="dxa"/>
            <w:tcBorders>
              <w:top w:val="single" w:sz="4" w:space="0" w:color="000000"/>
              <w:left w:val="single" w:sz="4" w:space="0" w:color="000000"/>
              <w:bottom w:val="single" w:sz="4" w:space="0" w:color="000000"/>
              <w:right w:val="single" w:sz="4" w:space="0" w:color="000000"/>
            </w:tcBorders>
            <w:vAlign w:val="center"/>
          </w:tcPr>
          <w:p w14:paraId="0780630B" w14:textId="77777777" w:rsidR="00B32260" w:rsidRPr="00A920EC" w:rsidRDefault="00B32260" w:rsidP="00CA18A2">
            <w:pPr>
              <w:widowControl w:val="0"/>
              <w:spacing w:after="0" w:line="360" w:lineRule="auto"/>
              <w:ind w:firstLine="0"/>
              <w:jc w:val="center"/>
              <w:rPr>
                <w:color w:val="auto"/>
              </w:rPr>
            </w:pPr>
            <w:r w:rsidRPr="00A920EC">
              <w:rPr>
                <w:color w:val="auto"/>
              </w:rPr>
              <w:t>0,35 ± 0,15</w:t>
            </w:r>
          </w:p>
        </w:tc>
        <w:tc>
          <w:tcPr>
            <w:tcW w:w="1984" w:type="dxa"/>
            <w:tcBorders>
              <w:top w:val="single" w:sz="4" w:space="0" w:color="000000"/>
              <w:left w:val="single" w:sz="4" w:space="0" w:color="000000"/>
              <w:bottom w:val="single" w:sz="4" w:space="0" w:color="000000"/>
              <w:right w:val="single" w:sz="4" w:space="0" w:color="000000"/>
            </w:tcBorders>
            <w:vAlign w:val="center"/>
          </w:tcPr>
          <w:p w14:paraId="63644A8D" w14:textId="77777777" w:rsidR="00B32260" w:rsidRPr="00A920EC" w:rsidRDefault="00B32260" w:rsidP="00CA18A2">
            <w:pPr>
              <w:widowControl w:val="0"/>
              <w:spacing w:after="0" w:line="360" w:lineRule="auto"/>
              <w:ind w:firstLine="0"/>
              <w:jc w:val="center"/>
              <w:rPr>
                <w:color w:val="auto"/>
              </w:rPr>
            </w:pPr>
            <w:r w:rsidRPr="00A920EC">
              <w:rPr>
                <w:color w:val="auto"/>
              </w:rPr>
              <w:t>0,62 ± 0,17</w:t>
            </w:r>
          </w:p>
        </w:tc>
        <w:tc>
          <w:tcPr>
            <w:tcW w:w="2115" w:type="dxa"/>
            <w:tcBorders>
              <w:top w:val="single" w:sz="4" w:space="0" w:color="000000"/>
              <w:left w:val="single" w:sz="4" w:space="0" w:color="000000"/>
              <w:bottom w:val="single" w:sz="4" w:space="0" w:color="000000"/>
              <w:right w:val="single" w:sz="4" w:space="0" w:color="000000"/>
            </w:tcBorders>
            <w:vAlign w:val="center"/>
          </w:tcPr>
          <w:p w14:paraId="198CEDD9"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1-2 =</w:t>
            </w:r>
            <w:r w:rsidRPr="00A920EC">
              <w:rPr>
                <w:color w:val="auto"/>
              </w:rPr>
              <w:t>0,008</w:t>
            </w:r>
          </w:p>
          <w:p w14:paraId="4E8D6384"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212F95F2"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2E72DD79" w14:textId="77777777" w:rsidTr="00731ED5">
        <w:tc>
          <w:tcPr>
            <w:tcW w:w="1503" w:type="dxa"/>
            <w:tcBorders>
              <w:top w:val="single" w:sz="4" w:space="0" w:color="000000"/>
              <w:left w:val="single" w:sz="4" w:space="0" w:color="000000"/>
              <w:bottom w:val="single" w:sz="4" w:space="0" w:color="000000"/>
              <w:right w:val="single" w:sz="4" w:space="0" w:color="000000"/>
            </w:tcBorders>
            <w:vAlign w:val="center"/>
          </w:tcPr>
          <w:p w14:paraId="2002AB6B" w14:textId="35E50B0D" w:rsidR="00B32260" w:rsidRPr="00A920EC" w:rsidRDefault="00B32260" w:rsidP="00CA18A2">
            <w:pPr>
              <w:widowControl w:val="0"/>
              <w:spacing w:after="0" w:line="360" w:lineRule="auto"/>
              <w:ind w:firstLine="0"/>
              <w:jc w:val="center"/>
              <w:rPr>
                <w:color w:val="auto"/>
              </w:rPr>
            </w:pPr>
            <w:r w:rsidRPr="00A920EC">
              <w:rPr>
                <w:color w:val="auto"/>
              </w:rPr>
              <w:t>T</w:t>
            </w:r>
            <w:r w:rsidR="004B2551" w:rsidRPr="00A920EC">
              <w:rPr>
                <w:color w:val="auto"/>
              </w:rPr>
              <w:t>1</w:t>
            </w:r>
            <w:r w:rsidRPr="00A920EC">
              <w:rPr>
                <w:color w:val="auto"/>
              </w:rPr>
              <w:t>-T</w:t>
            </w:r>
            <w:r w:rsidR="004B2551" w:rsidRPr="00A920EC">
              <w:rPr>
                <w:color w:val="auto"/>
              </w:rPr>
              <w:t>2</w:t>
            </w:r>
          </w:p>
        </w:tc>
        <w:tc>
          <w:tcPr>
            <w:tcW w:w="1701" w:type="dxa"/>
            <w:tcBorders>
              <w:top w:val="single" w:sz="4" w:space="0" w:color="000000"/>
              <w:left w:val="single" w:sz="4" w:space="0" w:color="000000"/>
              <w:bottom w:val="single" w:sz="4" w:space="0" w:color="000000"/>
              <w:right w:val="single" w:sz="4" w:space="0" w:color="000000"/>
            </w:tcBorders>
            <w:vAlign w:val="center"/>
          </w:tcPr>
          <w:p w14:paraId="2176E7DD" w14:textId="77777777" w:rsidR="00B32260" w:rsidRPr="00A920EC" w:rsidRDefault="00B32260" w:rsidP="00CA18A2">
            <w:pPr>
              <w:widowControl w:val="0"/>
              <w:spacing w:after="0" w:line="360" w:lineRule="auto"/>
              <w:ind w:firstLine="0"/>
              <w:jc w:val="center"/>
              <w:rPr>
                <w:color w:val="auto"/>
              </w:rPr>
            </w:pPr>
            <w:r w:rsidRPr="00A920EC">
              <w:rPr>
                <w:color w:val="auto"/>
              </w:rPr>
              <w:t>0,52 ± 0,25</w:t>
            </w:r>
          </w:p>
        </w:tc>
        <w:tc>
          <w:tcPr>
            <w:tcW w:w="1701" w:type="dxa"/>
            <w:tcBorders>
              <w:top w:val="single" w:sz="4" w:space="0" w:color="000000"/>
              <w:left w:val="single" w:sz="4" w:space="0" w:color="000000"/>
              <w:bottom w:val="single" w:sz="4" w:space="0" w:color="000000"/>
              <w:right w:val="single" w:sz="4" w:space="0" w:color="000000"/>
            </w:tcBorders>
            <w:vAlign w:val="center"/>
          </w:tcPr>
          <w:p w14:paraId="69A9C167" w14:textId="77777777" w:rsidR="00B32260" w:rsidRPr="00A920EC" w:rsidRDefault="00B32260" w:rsidP="00CA18A2">
            <w:pPr>
              <w:widowControl w:val="0"/>
              <w:spacing w:after="0" w:line="360" w:lineRule="auto"/>
              <w:ind w:firstLine="0"/>
              <w:jc w:val="center"/>
              <w:rPr>
                <w:color w:val="auto"/>
              </w:rPr>
            </w:pPr>
            <w:r w:rsidRPr="00A920EC">
              <w:rPr>
                <w:color w:val="auto"/>
              </w:rPr>
              <w:t>0,50 ± 0,16</w:t>
            </w:r>
          </w:p>
        </w:tc>
        <w:tc>
          <w:tcPr>
            <w:tcW w:w="1984" w:type="dxa"/>
            <w:tcBorders>
              <w:top w:val="single" w:sz="4" w:space="0" w:color="000000"/>
              <w:left w:val="single" w:sz="4" w:space="0" w:color="000000"/>
              <w:bottom w:val="single" w:sz="4" w:space="0" w:color="000000"/>
              <w:right w:val="single" w:sz="4" w:space="0" w:color="000000"/>
            </w:tcBorders>
            <w:vAlign w:val="center"/>
          </w:tcPr>
          <w:p w14:paraId="306D8E7F" w14:textId="77777777" w:rsidR="00B32260" w:rsidRPr="00A920EC" w:rsidRDefault="00B32260" w:rsidP="00CA18A2">
            <w:pPr>
              <w:widowControl w:val="0"/>
              <w:spacing w:after="0" w:line="360" w:lineRule="auto"/>
              <w:ind w:firstLine="0"/>
              <w:jc w:val="center"/>
              <w:rPr>
                <w:color w:val="auto"/>
              </w:rPr>
            </w:pPr>
            <w:r w:rsidRPr="00A920EC">
              <w:rPr>
                <w:color w:val="auto"/>
              </w:rPr>
              <w:t>0,56 ± 0,22</w:t>
            </w:r>
          </w:p>
        </w:tc>
        <w:tc>
          <w:tcPr>
            <w:tcW w:w="2115" w:type="dxa"/>
            <w:tcBorders>
              <w:top w:val="single" w:sz="4" w:space="0" w:color="000000"/>
              <w:left w:val="single" w:sz="4" w:space="0" w:color="000000"/>
              <w:bottom w:val="single" w:sz="4" w:space="0" w:color="000000"/>
              <w:right w:val="single" w:sz="4" w:space="0" w:color="000000"/>
            </w:tcBorders>
            <w:vAlign w:val="center"/>
          </w:tcPr>
          <w:p w14:paraId="76005E33"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1-2 =</w:t>
            </w:r>
            <w:r w:rsidRPr="00A920EC">
              <w:rPr>
                <w:color w:val="auto"/>
              </w:rPr>
              <w:t>0,774</w:t>
            </w:r>
          </w:p>
          <w:p w14:paraId="072AAFFC"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1-3 =</w:t>
            </w:r>
            <w:r w:rsidRPr="00A920EC">
              <w:rPr>
                <w:color w:val="auto"/>
              </w:rPr>
              <w:t>0,519</w:t>
            </w:r>
          </w:p>
          <w:p w14:paraId="0BAE07EE"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0,271</w:t>
            </w:r>
          </w:p>
        </w:tc>
      </w:tr>
      <w:tr w:rsidR="008532F9" w:rsidRPr="00A920EC" w14:paraId="14C46C4C" w14:textId="77777777" w:rsidTr="00731ED5">
        <w:tc>
          <w:tcPr>
            <w:tcW w:w="1503" w:type="dxa"/>
            <w:tcBorders>
              <w:top w:val="single" w:sz="4" w:space="0" w:color="000000"/>
              <w:left w:val="single" w:sz="4" w:space="0" w:color="000000"/>
              <w:bottom w:val="single" w:sz="4" w:space="0" w:color="000000"/>
              <w:right w:val="single" w:sz="4" w:space="0" w:color="000000"/>
            </w:tcBorders>
            <w:vAlign w:val="center"/>
          </w:tcPr>
          <w:p w14:paraId="07A744A6" w14:textId="52AF059D" w:rsidR="00B32260" w:rsidRPr="00A920EC" w:rsidRDefault="00B32260" w:rsidP="00CA18A2">
            <w:pPr>
              <w:widowControl w:val="0"/>
              <w:spacing w:after="0" w:line="360" w:lineRule="auto"/>
              <w:ind w:firstLine="0"/>
              <w:jc w:val="center"/>
              <w:rPr>
                <w:color w:val="auto"/>
              </w:rPr>
            </w:pPr>
            <w:r w:rsidRPr="00A920EC">
              <w:rPr>
                <w:color w:val="auto"/>
              </w:rPr>
              <w:t>T</w:t>
            </w:r>
            <w:r w:rsidR="004B2551" w:rsidRPr="00A920EC">
              <w:rPr>
                <w:color w:val="auto"/>
              </w:rPr>
              <w:t>2</w:t>
            </w:r>
            <w:r w:rsidRPr="00A920EC">
              <w:rPr>
                <w:color w:val="auto"/>
              </w:rPr>
              <w:t>-T</w:t>
            </w:r>
            <w:r w:rsidR="004B2551" w:rsidRPr="00A920EC">
              <w:rPr>
                <w:color w:val="auto"/>
              </w:rPr>
              <w:t>3</w:t>
            </w:r>
            <w:r w:rsidRPr="00A920EC">
              <w:rPr>
                <w:color w:val="auto"/>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3701580A" w14:textId="77777777" w:rsidR="00B32260" w:rsidRPr="00A920EC" w:rsidRDefault="00B32260" w:rsidP="00CA18A2">
            <w:pPr>
              <w:widowControl w:val="0"/>
              <w:spacing w:after="0" w:line="360" w:lineRule="auto"/>
              <w:ind w:firstLine="0"/>
              <w:jc w:val="center"/>
              <w:rPr>
                <w:color w:val="auto"/>
              </w:rPr>
            </w:pPr>
            <w:r w:rsidRPr="00A920EC">
              <w:rPr>
                <w:color w:val="auto"/>
              </w:rPr>
              <w:t>0,60 ± 0,31</w:t>
            </w:r>
          </w:p>
        </w:tc>
        <w:tc>
          <w:tcPr>
            <w:tcW w:w="1701" w:type="dxa"/>
            <w:tcBorders>
              <w:top w:val="single" w:sz="4" w:space="0" w:color="000000"/>
              <w:left w:val="single" w:sz="4" w:space="0" w:color="000000"/>
              <w:bottom w:val="single" w:sz="4" w:space="0" w:color="000000"/>
              <w:right w:val="single" w:sz="4" w:space="0" w:color="000000"/>
            </w:tcBorders>
            <w:vAlign w:val="center"/>
          </w:tcPr>
          <w:p w14:paraId="499B5944" w14:textId="77777777" w:rsidR="00B32260" w:rsidRPr="00A920EC" w:rsidRDefault="00B32260" w:rsidP="00CA18A2">
            <w:pPr>
              <w:widowControl w:val="0"/>
              <w:spacing w:after="0" w:line="360" w:lineRule="auto"/>
              <w:ind w:firstLine="0"/>
              <w:jc w:val="center"/>
              <w:rPr>
                <w:color w:val="auto"/>
              </w:rPr>
            </w:pPr>
            <w:r w:rsidRPr="00A920EC">
              <w:rPr>
                <w:color w:val="auto"/>
              </w:rPr>
              <w:t>0,51 ± 0,19</w:t>
            </w:r>
          </w:p>
        </w:tc>
        <w:tc>
          <w:tcPr>
            <w:tcW w:w="1984" w:type="dxa"/>
            <w:tcBorders>
              <w:top w:val="single" w:sz="4" w:space="0" w:color="000000"/>
              <w:left w:val="single" w:sz="4" w:space="0" w:color="000000"/>
              <w:bottom w:val="single" w:sz="4" w:space="0" w:color="000000"/>
              <w:right w:val="single" w:sz="4" w:space="0" w:color="000000"/>
            </w:tcBorders>
            <w:vAlign w:val="center"/>
          </w:tcPr>
          <w:p w14:paraId="67BC532D" w14:textId="77777777" w:rsidR="00B32260" w:rsidRPr="00A920EC" w:rsidRDefault="00B32260" w:rsidP="00CA18A2">
            <w:pPr>
              <w:widowControl w:val="0"/>
              <w:spacing w:after="0" w:line="360" w:lineRule="auto"/>
              <w:ind w:firstLine="0"/>
              <w:jc w:val="center"/>
              <w:rPr>
                <w:color w:val="auto"/>
              </w:rPr>
            </w:pPr>
            <w:r w:rsidRPr="00A920EC">
              <w:rPr>
                <w:color w:val="auto"/>
              </w:rPr>
              <w:t>0,41 ± 0,16</w:t>
            </w:r>
          </w:p>
        </w:tc>
        <w:tc>
          <w:tcPr>
            <w:tcW w:w="2115" w:type="dxa"/>
            <w:tcBorders>
              <w:top w:val="single" w:sz="4" w:space="0" w:color="000000"/>
              <w:left w:val="single" w:sz="4" w:space="0" w:color="000000"/>
              <w:bottom w:val="single" w:sz="4" w:space="0" w:color="000000"/>
              <w:right w:val="single" w:sz="4" w:space="0" w:color="000000"/>
            </w:tcBorders>
            <w:vAlign w:val="center"/>
          </w:tcPr>
          <w:p w14:paraId="3ECFDE82"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0,182</w:t>
            </w:r>
          </w:p>
          <w:p w14:paraId="4797F00D"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1-3 </w:t>
            </w:r>
            <w:r w:rsidRPr="00A920EC">
              <w:rPr>
                <w:color w:val="auto"/>
              </w:rPr>
              <w:t>=0,004</w:t>
            </w:r>
          </w:p>
          <w:p w14:paraId="2AE0FFDC"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0,029</w:t>
            </w:r>
          </w:p>
        </w:tc>
      </w:tr>
      <w:tr w:rsidR="008532F9" w:rsidRPr="00A920EC" w14:paraId="1713F736" w14:textId="77777777" w:rsidTr="00731ED5">
        <w:tc>
          <w:tcPr>
            <w:tcW w:w="1503" w:type="dxa"/>
            <w:tcBorders>
              <w:top w:val="single" w:sz="4" w:space="0" w:color="000000"/>
              <w:left w:val="single" w:sz="4" w:space="0" w:color="000000"/>
              <w:bottom w:val="single" w:sz="4" w:space="0" w:color="000000"/>
              <w:right w:val="single" w:sz="4" w:space="0" w:color="000000"/>
            </w:tcBorders>
            <w:vAlign w:val="center"/>
          </w:tcPr>
          <w:p w14:paraId="4E7B5D20" w14:textId="42F74D58" w:rsidR="00B32260" w:rsidRPr="00A920EC" w:rsidRDefault="00B32260" w:rsidP="00CA18A2">
            <w:pPr>
              <w:widowControl w:val="0"/>
              <w:spacing w:after="0" w:line="360" w:lineRule="auto"/>
              <w:ind w:firstLine="0"/>
              <w:jc w:val="center"/>
              <w:rPr>
                <w:color w:val="auto"/>
              </w:rPr>
            </w:pPr>
            <w:r w:rsidRPr="00A920EC">
              <w:rPr>
                <w:color w:val="auto"/>
              </w:rPr>
              <w:t>T</w:t>
            </w:r>
            <w:r w:rsidR="004B2551" w:rsidRPr="00A920EC">
              <w:rPr>
                <w:color w:val="auto"/>
              </w:rPr>
              <w:t>3</w:t>
            </w:r>
            <w:r w:rsidRPr="00A920EC">
              <w:rPr>
                <w:color w:val="auto"/>
              </w:rPr>
              <w:t>-T</w:t>
            </w:r>
            <w:r w:rsidR="004B2551" w:rsidRPr="00A920EC">
              <w:rPr>
                <w:color w:val="auto"/>
              </w:rPr>
              <w:t>4</w:t>
            </w:r>
            <w:r w:rsidRPr="00A920EC">
              <w:rPr>
                <w:color w:val="auto"/>
              </w:rPr>
              <w:t xml:space="preserve"> </w:t>
            </w:r>
          </w:p>
        </w:tc>
        <w:tc>
          <w:tcPr>
            <w:tcW w:w="1701" w:type="dxa"/>
            <w:tcBorders>
              <w:top w:val="single" w:sz="4" w:space="0" w:color="000000"/>
              <w:left w:val="single" w:sz="4" w:space="0" w:color="000000"/>
              <w:bottom w:val="single" w:sz="4" w:space="0" w:color="000000"/>
              <w:right w:val="single" w:sz="4" w:space="0" w:color="000000"/>
            </w:tcBorders>
            <w:vAlign w:val="center"/>
          </w:tcPr>
          <w:p w14:paraId="6DB07355" w14:textId="77777777" w:rsidR="00B32260" w:rsidRPr="00A920EC" w:rsidRDefault="00B32260" w:rsidP="00CA18A2">
            <w:pPr>
              <w:widowControl w:val="0"/>
              <w:spacing w:after="0" w:line="360" w:lineRule="auto"/>
              <w:ind w:firstLine="0"/>
              <w:jc w:val="center"/>
              <w:rPr>
                <w:color w:val="auto"/>
              </w:rPr>
            </w:pPr>
            <w:r w:rsidRPr="00A920EC">
              <w:rPr>
                <w:color w:val="auto"/>
              </w:rPr>
              <w:t>0,37 ± 0,15</w:t>
            </w:r>
          </w:p>
        </w:tc>
        <w:tc>
          <w:tcPr>
            <w:tcW w:w="1701" w:type="dxa"/>
            <w:tcBorders>
              <w:top w:val="single" w:sz="4" w:space="0" w:color="000000"/>
              <w:left w:val="single" w:sz="4" w:space="0" w:color="000000"/>
              <w:bottom w:val="single" w:sz="4" w:space="0" w:color="000000"/>
              <w:right w:val="single" w:sz="4" w:space="0" w:color="000000"/>
            </w:tcBorders>
            <w:vAlign w:val="center"/>
          </w:tcPr>
          <w:p w14:paraId="25457480" w14:textId="77777777" w:rsidR="00B32260" w:rsidRPr="00A920EC" w:rsidRDefault="00B32260" w:rsidP="00CA18A2">
            <w:pPr>
              <w:widowControl w:val="0"/>
              <w:spacing w:after="0" w:line="360" w:lineRule="auto"/>
              <w:ind w:firstLine="0"/>
              <w:jc w:val="center"/>
              <w:rPr>
                <w:color w:val="auto"/>
              </w:rPr>
            </w:pPr>
            <w:r w:rsidRPr="00A920EC">
              <w:rPr>
                <w:color w:val="auto"/>
              </w:rPr>
              <w:t>0,38 ± 0,13</w:t>
            </w:r>
          </w:p>
        </w:tc>
        <w:tc>
          <w:tcPr>
            <w:tcW w:w="1984" w:type="dxa"/>
            <w:tcBorders>
              <w:top w:val="single" w:sz="4" w:space="0" w:color="000000"/>
              <w:left w:val="single" w:sz="4" w:space="0" w:color="000000"/>
              <w:bottom w:val="single" w:sz="4" w:space="0" w:color="000000"/>
              <w:right w:val="single" w:sz="4" w:space="0" w:color="000000"/>
            </w:tcBorders>
            <w:vAlign w:val="center"/>
          </w:tcPr>
          <w:p w14:paraId="74930646" w14:textId="77777777" w:rsidR="00B32260" w:rsidRPr="00A920EC" w:rsidRDefault="00B32260" w:rsidP="00CA18A2">
            <w:pPr>
              <w:widowControl w:val="0"/>
              <w:spacing w:after="0" w:line="360" w:lineRule="auto"/>
              <w:ind w:firstLine="0"/>
              <w:jc w:val="center"/>
              <w:rPr>
                <w:color w:val="auto"/>
              </w:rPr>
            </w:pPr>
            <w:r w:rsidRPr="00A920EC">
              <w:rPr>
                <w:color w:val="auto"/>
              </w:rPr>
              <w:t>0,19 ± 0,17</w:t>
            </w:r>
          </w:p>
        </w:tc>
        <w:tc>
          <w:tcPr>
            <w:tcW w:w="2115" w:type="dxa"/>
            <w:tcBorders>
              <w:top w:val="single" w:sz="4" w:space="0" w:color="000000"/>
              <w:left w:val="single" w:sz="4" w:space="0" w:color="000000"/>
              <w:bottom w:val="single" w:sz="4" w:space="0" w:color="000000"/>
              <w:right w:val="single" w:sz="4" w:space="0" w:color="000000"/>
            </w:tcBorders>
            <w:vAlign w:val="center"/>
          </w:tcPr>
          <w:p w14:paraId="476498FA"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 </w:t>
            </w:r>
            <w:r w:rsidRPr="00A920EC">
              <w:rPr>
                <w:color w:val="auto"/>
              </w:rPr>
              <w:t>0,803</w:t>
            </w:r>
          </w:p>
          <w:p w14:paraId="794D77DF"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2BFCAA09"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bl>
    <w:p w14:paraId="73FF8138" w14:textId="773F1D27" w:rsidR="00B32260" w:rsidRPr="00A920EC" w:rsidRDefault="005221BC" w:rsidP="00275F32">
      <w:pPr>
        <w:widowControl w:val="0"/>
        <w:spacing w:after="0" w:line="360" w:lineRule="auto"/>
        <w:ind w:left="3"/>
        <w:rPr>
          <w:i/>
          <w:color w:val="auto"/>
        </w:rPr>
      </w:pPr>
      <w:r w:rsidRPr="00A920EC">
        <w:rPr>
          <w:i/>
          <w:color w:val="auto"/>
        </w:rPr>
        <w:t>p</w:t>
      </w:r>
      <w:r w:rsidR="00B32260" w:rsidRPr="00A920EC">
        <w:rPr>
          <w:i/>
          <w:color w:val="auto"/>
        </w:rPr>
        <w:t xml:space="preserve">*: Anova test </w:t>
      </w:r>
    </w:p>
    <w:p w14:paraId="2C0D40CC" w14:textId="5D730FF4" w:rsidR="00B32260" w:rsidRPr="00A920EC" w:rsidRDefault="00B32260" w:rsidP="00275F32">
      <w:pPr>
        <w:widowControl w:val="0"/>
        <w:spacing w:after="0" w:line="360" w:lineRule="auto"/>
        <w:ind w:firstLine="720"/>
        <w:rPr>
          <w:color w:val="auto"/>
        </w:rPr>
      </w:pPr>
      <w:r w:rsidRPr="00A920EC">
        <w:rPr>
          <w:i/>
          <w:color w:val="auto"/>
        </w:rPr>
        <w:t xml:space="preserve">Nhận xét: </w:t>
      </w:r>
      <w:r w:rsidRPr="00A920EC">
        <w:rPr>
          <w:color w:val="auto"/>
        </w:rPr>
        <w:t xml:space="preserve">Tốc độ </w:t>
      </w:r>
      <w:r w:rsidR="00176709" w:rsidRPr="00A920EC">
        <w:rPr>
          <w:color w:val="auto"/>
        </w:rPr>
        <w:t>thu hẹp</w:t>
      </w:r>
      <w:r w:rsidRPr="00A920EC">
        <w:rPr>
          <w:color w:val="auto"/>
        </w:rPr>
        <w:t xml:space="preserve"> vết thương của nhóm </w:t>
      </w:r>
      <w:r w:rsidR="006C47BB">
        <w:rPr>
          <w:color w:val="auto"/>
        </w:rPr>
        <w:t>nano berberin</w:t>
      </w:r>
      <w:r w:rsidR="0023422C">
        <w:rPr>
          <w:color w:val="auto"/>
        </w:rPr>
        <w:t xml:space="preserve"> </w:t>
      </w:r>
      <w:r w:rsidRPr="00A920EC">
        <w:rPr>
          <w:color w:val="auto"/>
        </w:rPr>
        <w:t xml:space="preserve">cao nhất trong giai đoạn T0–T1 (0,62 ± 0,17 cm²/ngày), khác biệt có ý nghĩa so với hai nhóm đối chứng (p&lt;0,001). Từ T1–T2 không có sự khác biệt giữa các nhóm (p&gt;0,05). Ở các giai đoạn T2–T3 và T3–T4, tốc độ </w:t>
      </w:r>
      <w:r w:rsidR="006F15DB" w:rsidRPr="00A920EC">
        <w:rPr>
          <w:color w:val="auto"/>
        </w:rPr>
        <w:t>thu hẹp vết thương</w:t>
      </w:r>
      <w:r w:rsidRPr="00A920EC">
        <w:rPr>
          <w:color w:val="auto"/>
        </w:rPr>
        <w:t xml:space="preserve"> của nhóm </w:t>
      </w:r>
      <w:r w:rsidR="006C47BB">
        <w:rPr>
          <w:color w:val="auto"/>
        </w:rPr>
        <w:t>Gel nano berberin</w:t>
      </w:r>
      <w:r w:rsidR="0023422C">
        <w:rPr>
          <w:color w:val="auto"/>
        </w:rPr>
        <w:t xml:space="preserve"> </w:t>
      </w:r>
      <w:r w:rsidRPr="00A920EC">
        <w:rPr>
          <w:color w:val="auto"/>
        </w:rPr>
        <w:t>giảm thấp hơn hai nhóm còn lại, khác biệt có ý nghĩa thống kê (p&lt;0,05).</w:t>
      </w:r>
    </w:p>
    <w:p w14:paraId="376AC5D2" w14:textId="77777777" w:rsidR="00CA18A2" w:rsidRPr="00A920EC" w:rsidRDefault="00CA18A2">
      <w:pPr>
        <w:spacing w:after="160" w:line="259" w:lineRule="auto"/>
        <w:ind w:firstLine="0"/>
        <w:jc w:val="left"/>
        <w:rPr>
          <w:b/>
          <w:color w:val="auto"/>
          <w:szCs w:val="28"/>
        </w:rPr>
      </w:pPr>
      <w:bookmarkStart w:id="316" w:name="_Toc213651102"/>
      <w:bookmarkStart w:id="317" w:name="_Toc219243609"/>
      <w:r w:rsidRPr="00A920EC">
        <w:rPr>
          <w:b/>
          <w:color w:val="auto"/>
          <w:szCs w:val="28"/>
        </w:rPr>
        <w:br w:type="page"/>
      </w:r>
    </w:p>
    <w:p w14:paraId="137BAAE7" w14:textId="6DE4ACC1" w:rsidR="00B32260" w:rsidRPr="00A920EC" w:rsidRDefault="00B32260" w:rsidP="00C04A23">
      <w:pPr>
        <w:widowControl w:val="0"/>
        <w:spacing w:after="0" w:line="360" w:lineRule="auto"/>
        <w:ind w:firstLine="0"/>
        <w:jc w:val="center"/>
        <w:outlineLvl w:val="5"/>
        <w:rPr>
          <w:color w:val="auto"/>
        </w:rPr>
      </w:pPr>
      <w:bookmarkStart w:id="318" w:name="_Toc238027320"/>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27</w:t>
      </w:r>
      <w:r w:rsidRPr="00A920EC">
        <w:rPr>
          <w:b/>
          <w:color w:val="auto"/>
          <w:szCs w:val="28"/>
        </w:rPr>
        <w:fldChar w:fldCharType="end"/>
      </w:r>
      <w:r w:rsidRPr="00A920EC">
        <w:rPr>
          <w:b/>
          <w:color w:val="auto"/>
          <w:szCs w:val="28"/>
        </w:rPr>
        <w:t xml:space="preserve">. </w:t>
      </w:r>
      <w:r w:rsidRPr="00A920EC">
        <w:rPr>
          <w:color w:val="auto"/>
        </w:rPr>
        <w:t>Thời gian liền vết thương bỏng thực nghiệm</w:t>
      </w:r>
      <w:bookmarkEnd w:id="316"/>
      <w:bookmarkEnd w:id="317"/>
      <w:bookmarkEnd w:id="318"/>
    </w:p>
    <w:tbl>
      <w:tblPr>
        <w:tblStyle w:val="TableGrid"/>
        <w:tblW w:w="9157" w:type="dxa"/>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 w:type="dxa"/>
          <w:left w:w="108" w:type="dxa"/>
          <w:right w:w="79" w:type="dxa"/>
        </w:tblCellMar>
        <w:tblLook w:val="04A0" w:firstRow="1" w:lastRow="0" w:firstColumn="1" w:lastColumn="0" w:noHBand="0" w:noVBand="1"/>
      </w:tblPr>
      <w:tblGrid>
        <w:gridCol w:w="2353"/>
        <w:gridCol w:w="1701"/>
        <w:gridCol w:w="1701"/>
        <w:gridCol w:w="1701"/>
        <w:gridCol w:w="1701"/>
      </w:tblGrid>
      <w:tr w:rsidR="008532F9" w:rsidRPr="00A920EC" w14:paraId="2F11E990" w14:textId="77777777" w:rsidTr="00195D50">
        <w:trPr>
          <w:trHeight w:val="1459"/>
          <w:tblHeader/>
        </w:trPr>
        <w:tc>
          <w:tcPr>
            <w:tcW w:w="2353" w:type="dxa"/>
            <w:vAlign w:val="center"/>
          </w:tcPr>
          <w:p w14:paraId="0A581CC3"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Chỉ số nghiên cứu </w:t>
            </w:r>
          </w:p>
        </w:tc>
        <w:tc>
          <w:tcPr>
            <w:tcW w:w="1701" w:type="dxa"/>
            <w:vAlign w:val="center"/>
          </w:tcPr>
          <w:p w14:paraId="71542B32" w14:textId="77777777" w:rsidR="00B32260" w:rsidRPr="00A920EC" w:rsidRDefault="00B32260" w:rsidP="00CA18A2">
            <w:pPr>
              <w:widowControl w:val="0"/>
              <w:spacing w:after="0" w:line="360" w:lineRule="auto"/>
              <w:ind w:firstLine="0"/>
              <w:jc w:val="center"/>
              <w:rPr>
                <w:color w:val="auto"/>
              </w:rPr>
            </w:pPr>
            <w:r w:rsidRPr="00A920EC">
              <w:rPr>
                <w:b/>
                <w:color w:val="auto"/>
              </w:rPr>
              <w:t xml:space="preserve">Nhóm NaCl </w:t>
            </w:r>
          </w:p>
          <w:p w14:paraId="450A0C82"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1</w:t>
            </w:r>
            <w:r w:rsidRPr="00A920EC">
              <w:rPr>
                <w:b/>
                <w:color w:val="auto"/>
              </w:rPr>
              <w:t xml:space="preserve"> </w:t>
            </w:r>
          </w:p>
        </w:tc>
        <w:tc>
          <w:tcPr>
            <w:tcW w:w="1701" w:type="dxa"/>
            <w:vAlign w:val="center"/>
          </w:tcPr>
          <w:p w14:paraId="2D8EAE12" w14:textId="4F9F8312"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4A3584" w:rsidRPr="00A920EC">
              <w:rPr>
                <w:b/>
                <w:color w:val="auto"/>
              </w:rPr>
              <w:t>SSD1%</w:t>
            </w:r>
            <w:r w:rsidRPr="00A920EC">
              <w:rPr>
                <w:b/>
                <w:color w:val="auto"/>
              </w:rPr>
              <w:t xml:space="preserve"> </w:t>
            </w:r>
          </w:p>
          <w:p w14:paraId="55B8B005"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2</w:t>
            </w:r>
            <w:r w:rsidRPr="00A920EC">
              <w:rPr>
                <w:b/>
                <w:color w:val="auto"/>
              </w:rPr>
              <w:t xml:space="preserve"> </w:t>
            </w:r>
          </w:p>
        </w:tc>
        <w:tc>
          <w:tcPr>
            <w:tcW w:w="1701" w:type="dxa"/>
            <w:vAlign w:val="center"/>
          </w:tcPr>
          <w:p w14:paraId="29459499" w14:textId="55BBE950" w:rsidR="00B32260" w:rsidRPr="00A920EC" w:rsidRDefault="00B32260" w:rsidP="00CA18A2">
            <w:pPr>
              <w:widowControl w:val="0"/>
              <w:spacing w:after="0" w:line="360" w:lineRule="auto"/>
              <w:ind w:firstLine="0"/>
              <w:jc w:val="center"/>
              <w:rPr>
                <w:color w:val="auto"/>
              </w:rPr>
            </w:pPr>
            <w:r w:rsidRPr="00A920EC">
              <w:rPr>
                <w:b/>
                <w:color w:val="auto"/>
              </w:rPr>
              <w:t xml:space="preserve">Nhóm </w:t>
            </w:r>
            <w:r w:rsidR="006C47BB">
              <w:rPr>
                <w:b/>
                <w:color w:val="auto"/>
              </w:rPr>
              <w:t>Gel nano berberin</w:t>
            </w:r>
          </w:p>
          <w:p w14:paraId="6D6270D2" w14:textId="77777777" w:rsidR="00B32260" w:rsidRPr="00A920EC" w:rsidRDefault="00B32260" w:rsidP="00CA18A2">
            <w:pPr>
              <w:widowControl w:val="0"/>
              <w:spacing w:after="0" w:line="360" w:lineRule="auto"/>
              <w:ind w:firstLine="0"/>
              <w:jc w:val="center"/>
              <w:rPr>
                <w:color w:val="auto"/>
              </w:rPr>
            </w:pPr>
            <w:r w:rsidRPr="00A920EC">
              <w:rPr>
                <w:b/>
                <w:color w:val="auto"/>
              </w:rPr>
              <w:t>(n= 30)</w:t>
            </w:r>
            <w:r w:rsidRPr="00A920EC">
              <w:rPr>
                <w:b/>
                <w:color w:val="auto"/>
                <w:vertAlign w:val="superscript"/>
              </w:rPr>
              <w:t>3</w:t>
            </w:r>
            <w:r w:rsidRPr="00A920EC">
              <w:rPr>
                <w:b/>
                <w:color w:val="auto"/>
              </w:rPr>
              <w:t xml:space="preserve"> </w:t>
            </w:r>
          </w:p>
        </w:tc>
        <w:tc>
          <w:tcPr>
            <w:tcW w:w="1701" w:type="dxa"/>
            <w:vAlign w:val="center"/>
          </w:tcPr>
          <w:p w14:paraId="748F0DD0" w14:textId="77777777" w:rsidR="00B32260" w:rsidRPr="00A920EC" w:rsidRDefault="00B32260" w:rsidP="00CA18A2">
            <w:pPr>
              <w:widowControl w:val="0"/>
              <w:spacing w:after="0" w:line="360" w:lineRule="auto"/>
              <w:ind w:left="127" w:firstLine="0"/>
              <w:jc w:val="center"/>
              <w:rPr>
                <w:color w:val="auto"/>
              </w:rPr>
            </w:pPr>
            <w:r w:rsidRPr="00A920EC">
              <w:rPr>
                <w:b/>
                <w:color w:val="auto"/>
              </w:rPr>
              <w:t>p</w:t>
            </w:r>
          </w:p>
        </w:tc>
      </w:tr>
      <w:tr w:rsidR="008532F9" w:rsidRPr="00A920EC" w14:paraId="65DBEC2D" w14:textId="77777777" w:rsidTr="002C0AC7">
        <w:trPr>
          <w:trHeight w:val="974"/>
        </w:trPr>
        <w:tc>
          <w:tcPr>
            <w:tcW w:w="2353" w:type="dxa"/>
            <w:vAlign w:val="center"/>
          </w:tcPr>
          <w:p w14:paraId="5D39FCAC" w14:textId="77777777" w:rsidR="00B32260" w:rsidRPr="00A920EC" w:rsidRDefault="00B32260" w:rsidP="00CA18A2">
            <w:pPr>
              <w:widowControl w:val="0"/>
              <w:spacing w:after="0" w:line="360" w:lineRule="auto"/>
              <w:ind w:firstLine="0"/>
              <w:rPr>
                <w:color w:val="auto"/>
              </w:rPr>
            </w:pPr>
            <w:r w:rsidRPr="00A920EC">
              <w:rPr>
                <w:color w:val="auto"/>
              </w:rPr>
              <w:t>Khỏi tới ngày 20</w:t>
            </w:r>
          </w:p>
        </w:tc>
        <w:tc>
          <w:tcPr>
            <w:tcW w:w="1701" w:type="dxa"/>
            <w:vAlign w:val="center"/>
          </w:tcPr>
          <w:p w14:paraId="149F37A4" w14:textId="77777777" w:rsidR="00B32260" w:rsidRPr="00A920EC" w:rsidRDefault="00B32260" w:rsidP="00CA18A2">
            <w:pPr>
              <w:widowControl w:val="0"/>
              <w:spacing w:after="0" w:line="360" w:lineRule="auto"/>
              <w:ind w:firstLine="0"/>
              <w:jc w:val="center"/>
              <w:rPr>
                <w:color w:val="auto"/>
              </w:rPr>
            </w:pPr>
            <w:r w:rsidRPr="00A920EC">
              <w:rPr>
                <w:color w:val="auto"/>
              </w:rPr>
              <w:t>3 (10%)</w:t>
            </w:r>
          </w:p>
        </w:tc>
        <w:tc>
          <w:tcPr>
            <w:tcW w:w="1701" w:type="dxa"/>
            <w:vAlign w:val="center"/>
          </w:tcPr>
          <w:p w14:paraId="3B264A4C" w14:textId="77777777" w:rsidR="00B32260" w:rsidRPr="00A920EC" w:rsidRDefault="00B32260" w:rsidP="00CA18A2">
            <w:pPr>
              <w:widowControl w:val="0"/>
              <w:spacing w:after="0" w:line="360" w:lineRule="auto"/>
              <w:ind w:firstLine="0"/>
              <w:jc w:val="center"/>
              <w:rPr>
                <w:color w:val="auto"/>
              </w:rPr>
            </w:pPr>
            <w:r w:rsidRPr="00A920EC">
              <w:rPr>
                <w:color w:val="auto"/>
              </w:rPr>
              <w:t>0 (0,0%)</w:t>
            </w:r>
          </w:p>
        </w:tc>
        <w:tc>
          <w:tcPr>
            <w:tcW w:w="1701" w:type="dxa"/>
            <w:vAlign w:val="center"/>
          </w:tcPr>
          <w:p w14:paraId="46FD1688" w14:textId="77777777" w:rsidR="00B32260" w:rsidRPr="00A920EC" w:rsidRDefault="00B32260" w:rsidP="00CA18A2">
            <w:pPr>
              <w:widowControl w:val="0"/>
              <w:spacing w:after="0" w:line="360" w:lineRule="auto"/>
              <w:ind w:firstLine="0"/>
              <w:jc w:val="center"/>
              <w:rPr>
                <w:color w:val="auto"/>
              </w:rPr>
            </w:pPr>
            <w:r w:rsidRPr="00A920EC">
              <w:rPr>
                <w:color w:val="auto"/>
              </w:rPr>
              <w:t>9 (30%)</w:t>
            </w:r>
          </w:p>
        </w:tc>
        <w:tc>
          <w:tcPr>
            <w:tcW w:w="1701" w:type="dxa"/>
            <w:vMerge w:val="restart"/>
            <w:vAlign w:val="center"/>
          </w:tcPr>
          <w:p w14:paraId="76563FD6" w14:textId="3D3F46A6" w:rsidR="00B32260" w:rsidRPr="00A920EC" w:rsidRDefault="003C4552" w:rsidP="00CA18A2">
            <w:pPr>
              <w:widowControl w:val="0"/>
              <w:spacing w:after="0" w:line="360" w:lineRule="auto"/>
              <w:ind w:firstLine="0"/>
              <w:jc w:val="center"/>
              <w:rPr>
                <w:color w:val="auto"/>
              </w:rPr>
            </w:pPr>
            <w:r w:rsidRPr="00A920EC">
              <w:rPr>
                <w:color w:val="auto"/>
              </w:rPr>
              <w:t>p</w:t>
            </w:r>
            <w:r w:rsidR="00B32260" w:rsidRPr="00A920EC">
              <w:rPr>
                <w:color w:val="auto"/>
              </w:rPr>
              <w:t>* = 0,002</w:t>
            </w:r>
          </w:p>
        </w:tc>
      </w:tr>
      <w:tr w:rsidR="008532F9" w:rsidRPr="00A920EC" w14:paraId="3F5D479F" w14:textId="77777777" w:rsidTr="002C0AC7">
        <w:trPr>
          <w:trHeight w:val="977"/>
        </w:trPr>
        <w:tc>
          <w:tcPr>
            <w:tcW w:w="2353" w:type="dxa"/>
            <w:vAlign w:val="center"/>
          </w:tcPr>
          <w:p w14:paraId="410068DE" w14:textId="77777777" w:rsidR="00B32260" w:rsidRPr="00A920EC" w:rsidRDefault="00B32260" w:rsidP="00CA18A2">
            <w:pPr>
              <w:widowControl w:val="0"/>
              <w:spacing w:after="0" w:line="360" w:lineRule="auto"/>
              <w:ind w:firstLine="0"/>
              <w:rPr>
                <w:color w:val="auto"/>
              </w:rPr>
            </w:pPr>
            <w:r w:rsidRPr="00A920EC">
              <w:rPr>
                <w:color w:val="auto"/>
              </w:rPr>
              <w:t>Khỏi sau ngày 20</w:t>
            </w:r>
          </w:p>
        </w:tc>
        <w:tc>
          <w:tcPr>
            <w:tcW w:w="1701" w:type="dxa"/>
            <w:vAlign w:val="center"/>
          </w:tcPr>
          <w:p w14:paraId="47C3E36A" w14:textId="77777777" w:rsidR="00B32260" w:rsidRPr="00A920EC" w:rsidRDefault="00B32260" w:rsidP="00CA18A2">
            <w:pPr>
              <w:widowControl w:val="0"/>
              <w:spacing w:after="0" w:line="360" w:lineRule="auto"/>
              <w:ind w:firstLine="0"/>
              <w:jc w:val="center"/>
              <w:rPr>
                <w:color w:val="auto"/>
              </w:rPr>
            </w:pPr>
            <w:r w:rsidRPr="00A920EC">
              <w:rPr>
                <w:color w:val="auto"/>
              </w:rPr>
              <w:t>27 (90%)</w:t>
            </w:r>
          </w:p>
        </w:tc>
        <w:tc>
          <w:tcPr>
            <w:tcW w:w="1701" w:type="dxa"/>
            <w:vAlign w:val="center"/>
          </w:tcPr>
          <w:p w14:paraId="40F84062" w14:textId="77777777" w:rsidR="00B32260" w:rsidRPr="00A920EC" w:rsidRDefault="00B32260" w:rsidP="00CA18A2">
            <w:pPr>
              <w:widowControl w:val="0"/>
              <w:spacing w:after="0" w:line="360" w:lineRule="auto"/>
              <w:ind w:firstLine="0"/>
              <w:jc w:val="center"/>
              <w:rPr>
                <w:color w:val="auto"/>
              </w:rPr>
            </w:pPr>
            <w:r w:rsidRPr="00A920EC">
              <w:rPr>
                <w:color w:val="auto"/>
              </w:rPr>
              <w:t>30 (100%)</w:t>
            </w:r>
          </w:p>
        </w:tc>
        <w:tc>
          <w:tcPr>
            <w:tcW w:w="1701" w:type="dxa"/>
            <w:vAlign w:val="center"/>
          </w:tcPr>
          <w:p w14:paraId="0ECAD881" w14:textId="77777777" w:rsidR="00B32260" w:rsidRPr="00A920EC" w:rsidRDefault="00B32260" w:rsidP="00CA18A2">
            <w:pPr>
              <w:widowControl w:val="0"/>
              <w:spacing w:after="0" w:line="360" w:lineRule="auto"/>
              <w:ind w:firstLine="0"/>
              <w:jc w:val="center"/>
              <w:rPr>
                <w:color w:val="auto"/>
              </w:rPr>
            </w:pPr>
            <w:r w:rsidRPr="00A920EC">
              <w:rPr>
                <w:color w:val="auto"/>
              </w:rPr>
              <w:t>21 (70%)</w:t>
            </w:r>
          </w:p>
        </w:tc>
        <w:tc>
          <w:tcPr>
            <w:tcW w:w="1701" w:type="dxa"/>
            <w:vMerge/>
            <w:vAlign w:val="center"/>
          </w:tcPr>
          <w:p w14:paraId="16E08BBB" w14:textId="77777777" w:rsidR="00B32260" w:rsidRPr="00A920EC" w:rsidRDefault="00B32260" w:rsidP="00CA18A2">
            <w:pPr>
              <w:widowControl w:val="0"/>
              <w:spacing w:after="0" w:line="360" w:lineRule="auto"/>
              <w:ind w:firstLine="0"/>
              <w:jc w:val="center"/>
              <w:rPr>
                <w:color w:val="auto"/>
              </w:rPr>
            </w:pPr>
          </w:p>
        </w:tc>
      </w:tr>
      <w:tr w:rsidR="008532F9" w:rsidRPr="00A920EC" w14:paraId="1E5C36FE" w14:textId="77777777" w:rsidTr="002C0AC7">
        <w:trPr>
          <w:trHeight w:val="977"/>
        </w:trPr>
        <w:tc>
          <w:tcPr>
            <w:tcW w:w="2353" w:type="dxa"/>
            <w:vAlign w:val="center"/>
          </w:tcPr>
          <w:p w14:paraId="78916B8F" w14:textId="77777777" w:rsidR="00B32260" w:rsidRPr="00A920EC" w:rsidRDefault="00B32260" w:rsidP="00CA18A2">
            <w:pPr>
              <w:widowControl w:val="0"/>
              <w:spacing w:after="0" w:line="360" w:lineRule="auto"/>
              <w:ind w:firstLine="0"/>
              <w:rPr>
                <w:color w:val="auto"/>
              </w:rPr>
            </w:pPr>
            <w:r w:rsidRPr="00A920EC">
              <w:rPr>
                <w:color w:val="auto"/>
              </w:rPr>
              <w:t>Thời gian điều trị trung bình</w:t>
            </w:r>
          </w:p>
        </w:tc>
        <w:tc>
          <w:tcPr>
            <w:tcW w:w="1701" w:type="dxa"/>
            <w:vAlign w:val="center"/>
          </w:tcPr>
          <w:p w14:paraId="7DD8541E" w14:textId="77777777" w:rsidR="00B32260" w:rsidRPr="00A920EC" w:rsidRDefault="00B32260" w:rsidP="00CA18A2">
            <w:pPr>
              <w:widowControl w:val="0"/>
              <w:spacing w:after="0" w:line="360" w:lineRule="auto"/>
              <w:ind w:firstLine="0"/>
              <w:jc w:val="center"/>
              <w:rPr>
                <w:color w:val="auto"/>
              </w:rPr>
            </w:pPr>
            <w:r w:rsidRPr="00A920EC">
              <w:rPr>
                <w:color w:val="auto"/>
              </w:rPr>
              <w:t>27,63 ± 3,92</w:t>
            </w:r>
          </w:p>
        </w:tc>
        <w:tc>
          <w:tcPr>
            <w:tcW w:w="1701" w:type="dxa"/>
            <w:vAlign w:val="center"/>
          </w:tcPr>
          <w:p w14:paraId="6F1FF6CF" w14:textId="77777777" w:rsidR="00B32260" w:rsidRPr="00A920EC" w:rsidRDefault="00B32260" w:rsidP="00CA18A2">
            <w:pPr>
              <w:widowControl w:val="0"/>
              <w:spacing w:after="0" w:line="360" w:lineRule="auto"/>
              <w:ind w:firstLine="0"/>
              <w:jc w:val="center"/>
              <w:rPr>
                <w:color w:val="auto"/>
              </w:rPr>
            </w:pPr>
            <w:r w:rsidRPr="00A920EC">
              <w:rPr>
                <w:color w:val="auto"/>
              </w:rPr>
              <w:t>27,23 ± 3,70</w:t>
            </w:r>
          </w:p>
        </w:tc>
        <w:tc>
          <w:tcPr>
            <w:tcW w:w="1701" w:type="dxa"/>
            <w:vAlign w:val="center"/>
          </w:tcPr>
          <w:p w14:paraId="384C6367" w14:textId="77777777" w:rsidR="00B32260" w:rsidRPr="00A920EC" w:rsidRDefault="00B32260" w:rsidP="00CA18A2">
            <w:pPr>
              <w:widowControl w:val="0"/>
              <w:spacing w:after="0" w:line="360" w:lineRule="auto"/>
              <w:ind w:firstLine="0"/>
              <w:jc w:val="center"/>
              <w:rPr>
                <w:color w:val="auto"/>
              </w:rPr>
            </w:pPr>
            <w:r w:rsidRPr="00A920EC">
              <w:rPr>
                <w:color w:val="auto"/>
              </w:rPr>
              <w:t>22,40± 3,56</w:t>
            </w:r>
          </w:p>
        </w:tc>
        <w:tc>
          <w:tcPr>
            <w:tcW w:w="1701" w:type="dxa"/>
            <w:vAlign w:val="center"/>
          </w:tcPr>
          <w:p w14:paraId="658E382A"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=0,686</w:t>
            </w:r>
          </w:p>
          <w:p w14:paraId="1C0D839E" w14:textId="77777777" w:rsidR="00B32260" w:rsidRPr="00A920EC" w:rsidRDefault="00B32260" w:rsidP="00CA18A2">
            <w:pPr>
              <w:widowControl w:val="0"/>
              <w:spacing w:after="0" w:line="360"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4D7F0E81" w14:textId="77777777" w:rsidR="00B32260" w:rsidRPr="00A920EC" w:rsidRDefault="00B32260" w:rsidP="00CA18A2">
            <w:pPr>
              <w:widowControl w:val="0"/>
              <w:spacing w:after="0" w:line="360"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bl>
    <w:p w14:paraId="52B676BA" w14:textId="0A212D7B" w:rsidR="00B32260" w:rsidRPr="00A920EC" w:rsidRDefault="004B2551" w:rsidP="00275F32">
      <w:pPr>
        <w:widowControl w:val="0"/>
        <w:spacing w:after="0" w:line="360" w:lineRule="auto"/>
        <w:ind w:left="3"/>
        <w:rPr>
          <w:i/>
          <w:color w:val="auto"/>
        </w:rPr>
      </w:pPr>
      <w:r w:rsidRPr="00A920EC">
        <w:rPr>
          <w:i/>
          <w:color w:val="auto"/>
        </w:rPr>
        <w:t xml:space="preserve">p*: </w:t>
      </w:r>
      <w:r w:rsidR="00B32260" w:rsidRPr="00A920EC">
        <w:rPr>
          <w:i/>
          <w:color w:val="auto"/>
        </w:rPr>
        <w:t xml:space="preserve">Chi – Square test ; </w:t>
      </w:r>
      <w:r w:rsidRPr="00A920EC">
        <w:rPr>
          <w:i/>
          <w:color w:val="auto"/>
        </w:rPr>
        <w:t xml:space="preserve">p**: </w:t>
      </w:r>
      <w:r w:rsidR="00B32260" w:rsidRPr="00A920EC">
        <w:rPr>
          <w:i/>
          <w:color w:val="auto"/>
        </w:rPr>
        <w:t>Anova test:</w:t>
      </w:r>
    </w:p>
    <w:p w14:paraId="3CF5B036" w14:textId="2237EE57" w:rsidR="00B32260" w:rsidRPr="00A920EC" w:rsidRDefault="00B32260" w:rsidP="00275F32">
      <w:pPr>
        <w:widowControl w:val="0"/>
        <w:spacing w:after="0" w:line="360" w:lineRule="auto"/>
        <w:ind w:left="6" w:firstLine="709"/>
        <w:rPr>
          <w:color w:val="auto"/>
          <w:sz w:val="24"/>
        </w:rPr>
      </w:pPr>
      <w:r w:rsidRPr="00A920EC">
        <w:rPr>
          <w:i/>
          <w:color w:val="auto"/>
        </w:rPr>
        <w:t>Nhận xét:</w:t>
      </w:r>
      <w:r w:rsidRPr="00A920EC">
        <w:rPr>
          <w:color w:val="auto"/>
        </w:rPr>
        <w:t xml:space="preserve"> Thời gian khỏi hoàn toàn ở nhóm điều trị </w:t>
      </w:r>
      <w:r w:rsidR="006C47BB">
        <w:rPr>
          <w:color w:val="auto"/>
        </w:rPr>
        <w:t>Gel nano berberin</w:t>
      </w:r>
      <w:r w:rsidR="0023422C">
        <w:rPr>
          <w:color w:val="auto"/>
        </w:rPr>
        <w:t xml:space="preserve"> </w:t>
      </w:r>
      <w:r w:rsidRPr="00A920EC">
        <w:rPr>
          <w:color w:val="auto"/>
        </w:rPr>
        <w:t xml:space="preserve">(22,40± 3,56 ngày) ít hơn so với nhóm </w:t>
      </w:r>
      <w:r w:rsidR="004A3584" w:rsidRPr="00A920EC">
        <w:rPr>
          <w:color w:val="auto"/>
        </w:rPr>
        <w:t>SSD1%</w:t>
      </w:r>
      <w:r w:rsidRPr="00A920EC">
        <w:rPr>
          <w:color w:val="auto"/>
        </w:rPr>
        <w:t xml:space="preserve"> (27,23 ± 3,70 ngày) và nhóm điều trị NaCl 0,9% (27,63 ± 3,92 ngày), sự khác biệt có ý nghĩa thống kê với p&lt;0,001.</w:t>
      </w:r>
      <w:r w:rsidRPr="00A920EC">
        <w:rPr>
          <w:color w:val="auto"/>
          <w:sz w:val="24"/>
        </w:rPr>
        <w:t xml:space="preserve">  </w:t>
      </w:r>
    </w:p>
    <w:p w14:paraId="5AFB776F" w14:textId="367D0BA6" w:rsidR="00EE63A5" w:rsidRPr="00A920EC" w:rsidRDefault="00EE63A5" w:rsidP="00275F32">
      <w:pPr>
        <w:widowControl w:val="0"/>
        <w:spacing w:after="0" w:line="360" w:lineRule="auto"/>
        <w:ind w:left="6" w:hanging="6"/>
        <w:jc w:val="center"/>
        <w:rPr>
          <w:b/>
          <w:color w:val="auto"/>
          <w:sz w:val="24"/>
        </w:rPr>
      </w:pPr>
      <w:r w:rsidRPr="00A920EC">
        <w:rPr>
          <w:b/>
          <w:color w:val="auto"/>
        </w:rPr>
        <w:t xml:space="preserve">Hình ảnh </w:t>
      </w:r>
      <w:r w:rsidR="005142B7" w:rsidRPr="00A920EC">
        <w:rPr>
          <w:b/>
          <w:color w:val="auto"/>
        </w:rPr>
        <w:t xml:space="preserve">minh họa </w:t>
      </w:r>
      <w:r w:rsidRPr="00A920EC">
        <w:rPr>
          <w:b/>
          <w:color w:val="auto"/>
        </w:rPr>
        <w:t xml:space="preserve">vết bỏng thỏ được điều trị bằng </w:t>
      </w:r>
      <w:r w:rsidR="006C47BB">
        <w:rPr>
          <w:b/>
          <w:color w:val="auto"/>
        </w:rPr>
        <w:t>Gel nano berberin</w:t>
      </w:r>
    </w:p>
    <w:p w14:paraId="14894EC0" w14:textId="77777777" w:rsidR="000D6392" w:rsidRPr="00A920EC" w:rsidRDefault="000D6392" w:rsidP="00F82AB5">
      <w:pPr>
        <w:widowControl w:val="0"/>
        <w:spacing w:after="0" w:line="360" w:lineRule="auto"/>
        <w:ind w:left="3" w:hanging="3"/>
        <w:jc w:val="center"/>
        <w:rPr>
          <w:i/>
          <w:iCs/>
          <w:color w:val="auto"/>
          <w:szCs w:val="28"/>
        </w:rPr>
      </w:pPr>
      <w:r w:rsidRPr="00A920EC">
        <w:rPr>
          <w:i/>
          <w:iCs/>
          <w:noProof/>
          <w:color w:val="auto"/>
          <w:szCs w:val="28"/>
        </w:rPr>
        <w:drawing>
          <wp:inline distT="0" distB="0" distL="0" distR="0" wp14:anchorId="7A7C71EE" wp14:editId="7E7927A9">
            <wp:extent cx="1847850" cy="1571625"/>
            <wp:effectExtent l="0" t="0" r="0" b="9525"/>
            <wp:docPr id="2138961610" name="image19.jpg" descr="H:\bong thuc nghiem\anh tho vet bong\4.lo chinh thuc 2\1.ngay 8.12.21\58.jpg"/>
            <wp:cNvGraphicFramePr/>
            <a:graphic xmlns:a="http://schemas.openxmlformats.org/drawingml/2006/main">
              <a:graphicData uri="http://schemas.openxmlformats.org/drawingml/2006/picture">
                <pic:pic xmlns:pic="http://schemas.openxmlformats.org/drawingml/2006/picture">
                  <pic:nvPicPr>
                    <pic:cNvPr id="0" name="image19.jpg" descr="H:\bong thuc nghiem\anh tho vet bong\4.lo chinh thuc 2\1.ngay 8.12.21\58.jpg"/>
                    <pic:cNvPicPr preferRelativeResize="0"/>
                  </pic:nvPicPr>
                  <pic:blipFill>
                    <a:blip r:embed="rId57"/>
                    <a:srcRect/>
                    <a:stretch>
                      <a:fillRect/>
                    </a:stretch>
                  </pic:blipFill>
                  <pic:spPr>
                    <a:xfrm>
                      <a:off x="0" y="0"/>
                      <a:ext cx="1848465" cy="1572148"/>
                    </a:xfrm>
                    <a:prstGeom prst="rect">
                      <a:avLst/>
                    </a:prstGeom>
                    <a:ln/>
                  </pic:spPr>
                </pic:pic>
              </a:graphicData>
            </a:graphic>
          </wp:inline>
        </w:drawing>
      </w:r>
      <w:r w:rsidRPr="00A920EC">
        <w:rPr>
          <w:i/>
          <w:iCs/>
          <w:noProof/>
          <w:color w:val="auto"/>
          <w:szCs w:val="28"/>
        </w:rPr>
        <w:drawing>
          <wp:inline distT="0" distB="0" distL="0" distR="0" wp14:anchorId="0FC73FC8" wp14:editId="08F385F2">
            <wp:extent cx="2190750" cy="1571625"/>
            <wp:effectExtent l="0" t="0" r="0" b="9525"/>
            <wp:docPr id="2138961611" name="image18.jpg" descr="H:\bong thuc nghiem\anh tho vet bong\4.lo chinh thuc 2\2. sau 1 ngày, 9.12.21\58.jpg"/>
            <wp:cNvGraphicFramePr/>
            <a:graphic xmlns:a="http://schemas.openxmlformats.org/drawingml/2006/main">
              <a:graphicData uri="http://schemas.openxmlformats.org/drawingml/2006/picture">
                <pic:pic xmlns:pic="http://schemas.openxmlformats.org/drawingml/2006/picture">
                  <pic:nvPicPr>
                    <pic:cNvPr id="0" name="image18.jpg" descr="H:\bong thuc nghiem\anh tho vet bong\4.lo chinh thuc 2\2. sau 1 ngày, 9.12.21\58.jpg"/>
                    <pic:cNvPicPr preferRelativeResize="0"/>
                  </pic:nvPicPr>
                  <pic:blipFill>
                    <a:blip r:embed="rId58"/>
                    <a:srcRect/>
                    <a:stretch>
                      <a:fillRect/>
                    </a:stretch>
                  </pic:blipFill>
                  <pic:spPr>
                    <a:xfrm>
                      <a:off x="0" y="0"/>
                      <a:ext cx="2191252" cy="1571985"/>
                    </a:xfrm>
                    <a:prstGeom prst="rect">
                      <a:avLst/>
                    </a:prstGeom>
                    <a:ln/>
                  </pic:spPr>
                </pic:pic>
              </a:graphicData>
            </a:graphic>
          </wp:inline>
        </w:drawing>
      </w:r>
    </w:p>
    <w:p w14:paraId="306FA290" w14:textId="7661BC1F" w:rsidR="00F82AB5" w:rsidRPr="00C04A23" w:rsidRDefault="00EF64C3" w:rsidP="00F82AB5">
      <w:pPr>
        <w:widowControl w:val="0"/>
        <w:spacing w:line="367" w:lineRule="auto"/>
        <w:ind w:firstLine="0"/>
        <w:jc w:val="center"/>
        <w:outlineLvl w:val="4"/>
        <w:rPr>
          <w:rFonts w:ascii="Times New Roman Bold" w:hAnsi="Times New Roman Bold"/>
          <w:b/>
          <w:bCs/>
          <w:i/>
          <w:color w:val="auto"/>
          <w:szCs w:val="28"/>
        </w:rPr>
      </w:pPr>
      <w:bookmarkStart w:id="319" w:name="_heading=h.w65zc7t5prvz" w:colFirst="0" w:colLast="0"/>
      <w:bookmarkStart w:id="320" w:name="_Toc219244998"/>
      <w:bookmarkStart w:id="321" w:name="_Toc221666692"/>
      <w:bookmarkStart w:id="322" w:name="_Toc238027360"/>
      <w:bookmarkEnd w:id="319"/>
      <w:r w:rsidRPr="00C04A23">
        <w:rPr>
          <w:rFonts w:ascii="Times New Roman Bold" w:hAnsi="Times New Roman Bold"/>
          <w:b/>
          <w:i/>
          <w:color w:val="auto"/>
          <w:szCs w:val="28"/>
        </w:rPr>
        <w:t>Hình 3.</w:t>
      </w:r>
      <w:r w:rsidRPr="00C04A23">
        <w:rPr>
          <w:rFonts w:ascii="Times New Roman Bold" w:hAnsi="Times New Roman Bold"/>
          <w:b/>
          <w:i/>
          <w:color w:val="auto"/>
          <w:szCs w:val="28"/>
        </w:rPr>
        <w:fldChar w:fldCharType="begin"/>
      </w:r>
      <w:r w:rsidRPr="00C04A23">
        <w:rPr>
          <w:rFonts w:ascii="Times New Roman Bold" w:hAnsi="Times New Roman Bold"/>
          <w:b/>
          <w:i/>
          <w:color w:val="auto"/>
          <w:szCs w:val="28"/>
        </w:rPr>
        <w:instrText xml:space="preserve"> SEQ Hình_3. \* ARABIC </w:instrText>
      </w:r>
      <w:r w:rsidRPr="00C04A23">
        <w:rPr>
          <w:rFonts w:ascii="Times New Roman Bold" w:hAnsi="Times New Roman Bold"/>
          <w:b/>
          <w:i/>
          <w:color w:val="auto"/>
          <w:szCs w:val="28"/>
        </w:rPr>
        <w:fldChar w:fldCharType="separate"/>
      </w:r>
      <w:r w:rsidR="00C91427">
        <w:rPr>
          <w:rFonts w:ascii="Times New Roman Bold" w:hAnsi="Times New Roman Bold"/>
          <w:b/>
          <w:i/>
          <w:noProof/>
          <w:color w:val="auto"/>
          <w:szCs w:val="28"/>
        </w:rPr>
        <w:t>12</w:t>
      </w:r>
      <w:r w:rsidRPr="00C04A23">
        <w:rPr>
          <w:rFonts w:ascii="Times New Roman Bold" w:hAnsi="Times New Roman Bold"/>
          <w:b/>
          <w:i/>
          <w:color w:val="auto"/>
          <w:szCs w:val="28"/>
        </w:rPr>
        <w:fldChar w:fldCharType="end"/>
      </w:r>
      <w:r w:rsidRPr="00C04A23">
        <w:rPr>
          <w:rFonts w:ascii="Times New Roman Bold" w:hAnsi="Times New Roman Bold"/>
          <w:b/>
          <w:i/>
          <w:color w:val="auto"/>
          <w:szCs w:val="28"/>
        </w:rPr>
        <w:t>.</w:t>
      </w:r>
      <w:r w:rsidRPr="00C04A23">
        <w:rPr>
          <w:rFonts w:ascii="Times New Roman Bold" w:hAnsi="Times New Roman Bold"/>
          <w:b/>
          <w:bCs/>
          <w:i/>
          <w:iCs/>
          <w:color w:val="auto"/>
          <w:szCs w:val="28"/>
        </w:rPr>
        <w:t xml:space="preserve"> </w:t>
      </w:r>
      <w:r w:rsidR="000D6392" w:rsidRPr="00C04A23">
        <w:rPr>
          <w:rFonts w:ascii="Times New Roman Bold" w:hAnsi="Times New Roman Bold"/>
          <w:b/>
          <w:bCs/>
          <w:i/>
          <w:color w:val="auto"/>
          <w:szCs w:val="28"/>
        </w:rPr>
        <w:t xml:space="preserve">Hình ảnh </w:t>
      </w:r>
      <w:r w:rsidR="00EE63A5" w:rsidRPr="00C04A23">
        <w:rPr>
          <w:rFonts w:ascii="Times New Roman Bold" w:hAnsi="Times New Roman Bold"/>
          <w:b/>
          <w:bCs/>
          <w:i/>
          <w:color w:val="auto"/>
          <w:szCs w:val="28"/>
        </w:rPr>
        <w:t>t</w:t>
      </w:r>
      <w:r w:rsidR="000D6392" w:rsidRPr="00C04A23">
        <w:rPr>
          <w:rFonts w:ascii="Times New Roman Bold" w:hAnsi="Times New Roman Bold"/>
          <w:b/>
          <w:bCs/>
          <w:i/>
          <w:color w:val="auto"/>
          <w:szCs w:val="28"/>
        </w:rPr>
        <w:t>ổn thương ngay sau gây bỏng và sau 1 ngày</w:t>
      </w:r>
      <w:bookmarkEnd w:id="320"/>
      <w:bookmarkEnd w:id="321"/>
      <w:bookmarkEnd w:id="322"/>
      <w:r w:rsidR="00B36542" w:rsidRPr="00C04A23">
        <w:rPr>
          <w:rFonts w:ascii="Times New Roman Bold" w:hAnsi="Times New Roman Bold"/>
          <w:b/>
          <w:bCs/>
          <w:i/>
          <w:color w:val="auto"/>
          <w:szCs w:val="28"/>
        </w:rPr>
        <w:t xml:space="preserve"> </w:t>
      </w:r>
    </w:p>
    <w:p w14:paraId="51F9704F" w14:textId="09D7A207" w:rsidR="000D6392" w:rsidRPr="00C04A23" w:rsidRDefault="00B36542" w:rsidP="00F82AB5">
      <w:pPr>
        <w:widowControl w:val="0"/>
        <w:spacing w:line="367" w:lineRule="auto"/>
        <w:ind w:firstLine="0"/>
        <w:jc w:val="center"/>
        <w:outlineLvl w:val="4"/>
        <w:rPr>
          <w:rFonts w:ascii="Times New Roman Bold" w:hAnsi="Times New Roman Bold"/>
          <w:b/>
          <w:bCs/>
          <w:i/>
          <w:color w:val="auto"/>
          <w:szCs w:val="28"/>
        </w:rPr>
      </w:pPr>
      <w:bookmarkStart w:id="323" w:name="_Toc224737492"/>
      <w:bookmarkStart w:id="324" w:name="_Toc225427520"/>
      <w:bookmarkStart w:id="325" w:name="_Toc238027361"/>
      <w:r w:rsidRPr="00C04A23">
        <w:rPr>
          <w:rFonts w:ascii="Times New Roman Bold" w:hAnsi="Times New Roman Bold"/>
          <w:b/>
          <w:bCs/>
          <w:i/>
          <w:color w:val="auto"/>
          <w:szCs w:val="28"/>
        </w:rPr>
        <w:t>(Thỏ số 58)</w:t>
      </w:r>
      <w:bookmarkEnd w:id="323"/>
      <w:bookmarkEnd w:id="324"/>
      <w:bookmarkEnd w:id="325"/>
    </w:p>
    <w:p w14:paraId="695672D2" w14:textId="11171A2B" w:rsidR="000D6392" w:rsidRPr="00A920EC" w:rsidRDefault="000D6392" w:rsidP="00275F32">
      <w:pPr>
        <w:widowControl w:val="0"/>
        <w:spacing w:after="0" w:line="360" w:lineRule="auto"/>
        <w:ind w:left="3" w:hanging="3"/>
        <w:jc w:val="center"/>
        <w:rPr>
          <w:i/>
          <w:iCs/>
          <w:color w:val="auto"/>
          <w:szCs w:val="28"/>
        </w:rPr>
      </w:pPr>
      <w:r w:rsidRPr="00A920EC">
        <w:rPr>
          <w:i/>
          <w:iCs/>
          <w:noProof/>
          <w:color w:val="auto"/>
          <w:szCs w:val="28"/>
        </w:rPr>
        <w:lastRenderedPageBreak/>
        <w:drawing>
          <wp:inline distT="0" distB="0" distL="0" distR="0" wp14:anchorId="5069565B" wp14:editId="016638A9">
            <wp:extent cx="2389517" cy="1630393"/>
            <wp:effectExtent l="0" t="0" r="0" b="8255"/>
            <wp:docPr id="2138961612" name="image22.jpg" descr="H:\bong thuc nghiem\anh tho vet bong\4.lo chinh thuc 2\4. sau 7 ngay,  15.12.21\58.2.jpg"/>
            <wp:cNvGraphicFramePr/>
            <a:graphic xmlns:a="http://schemas.openxmlformats.org/drawingml/2006/main">
              <a:graphicData uri="http://schemas.openxmlformats.org/drawingml/2006/picture">
                <pic:pic xmlns:pic="http://schemas.openxmlformats.org/drawingml/2006/picture">
                  <pic:nvPicPr>
                    <pic:cNvPr id="0" name="image22.jpg" descr="H:\bong thuc nghiem\anh tho vet bong\4.lo chinh thuc 2\4. sau 7 ngay,  15.12.21\58.2.jpg"/>
                    <pic:cNvPicPr preferRelativeResize="0"/>
                  </pic:nvPicPr>
                  <pic:blipFill>
                    <a:blip r:embed="rId59"/>
                    <a:srcRect/>
                    <a:stretch>
                      <a:fillRect/>
                    </a:stretch>
                  </pic:blipFill>
                  <pic:spPr>
                    <a:xfrm>
                      <a:off x="0" y="0"/>
                      <a:ext cx="2409410" cy="1643966"/>
                    </a:xfrm>
                    <a:prstGeom prst="rect">
                      <a:avLst/>
                    </a:prstGeom>
                    <a:ln/>
                  </pic:spPr>
                </pic:pic>
              </a:graphicData>
            </a:graphic>
          </wp:inline>
        </w:drawing>
      </w:r>
      <w:r w:rsidR="00EA7CAC" w:rsidRPr="00A920EC">
        <w:rPr>
          <w:noProof/>
          <w:color w:val="auto"/>
          <w:szCs w:val="28"/>
        </w:rPr>
        <w:drawing>
          <wp:inline distT="0" distB="0" distL="0" distR="0" wp14:anchorId="3E5394ED" wp14:editId="49985128">
            <wp:extent cx="2277373" cy="1625013"/>
            <wp:effectExtent l="0" t="0" r="8890" b="0"/>
            <wp:docPr id="84" name="Picture 84" descr="H:\bong thuc nghiem\anh tho vet bong\4.lo chinh thuc 2\7. sau 13 ngay, 21.12.21\5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ong thuc nghiem\anh tho vet bong\4.lo chinh thuc 2\7. sau 13 ngay, 21.12.21\58.2.jpg"/>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b="6859"/>
                    <a:stretch/>
                  </pic:blipFill>
                  <pic:spPr bwMode="auto">
                    <a:xfrm>
                      <a:off x="0" y="0"/>
                      <a:ext cx="2309969" cy="1648272"/>
                    </a:xfrm>
                    <a:prstGeom prst="rect">
                      <a:avLst/>
                    </a:prstGeom>
                    <a:noFill/>
                    <a:ln>
                      <a:noFill/>
                    </a:ln>
                    <a:extLst>
                      <a:ext uri="{53640926-AAD7-44D8-BBD7-CCE9431645EC}">
                        <a14:shadowObscured xmlns:a14="http://schemas.microsoft.com/office/drawing/2010/main"/>
                      </a:ext>
                    </a:extLst>
                  </pic:spPr>
                </pic:pic>
              </a:graphicData>
            </a:graphic>
          </wp:inline>
        </w:drawing>
      </w:r>
    </w:p>
    <w:p w14:paraId="347FC040" w14:textId="56BF4C42" w:rsidR="000D6392" w:rsidRPr="00A920EC" w:rsidRDefault="00EF64C3" w:rsidP="00F82AB5">
      <w:pPr>
        <w:widowControl w:val="0"/>
        <w:spacing w:after="0" w:line="360" w:lineRule="auto"/>
        <w:ind w:left="3" w:hanging="3"/>
        <w:jc w:val="center"/>
        <w:outlineLvl w:val="4"/>
        <w:rPr>
          <w:i/>
          <w:color w:val="auto"/>
          <w:szCs w:val="28"/>
        </w:rPr>
      </w:pPr>
      <w:bookmarkStart w:id="326" w:name="_heading=h.a48tj81ktq9z" w:colFirst="0" w:colLast="0"/>
      <w:bookmarkStart w:id="327" w:name="_Toc219244999"/>
      <w:bookmarkStart w:id="328" w:name="_Toc221666693"/>
      <w:bookmarkStart w:id="329" w:name="_Toc238027362"/>
      <w:bookmarkEnd w:id="326"/>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13</w:t>
      </w:r>
      <w:r w:rsidRPr="00A920EC">
        <w:rPr>
          <w:b/>
          <w:i/>
          <w:color w:val="auto"/>
          <w:szCs w:val="28"/>
        </w:rPr>
        <w:fldChar w:fldCharType="end"/>
      </w:r>
      <w:r w:rsidRPr="00A920EC">
        <w:rPr>
          <w:b/>
          <w:i/>
          <w:color w:val="auto"/>
          <w:szCs w:val="28"/>
        </w:rPr>
        <w:t>.</w:t>
      </w:r>
      <w:r w:rsidRPr="00A920EC">
        <w:rPr>
          <w:b/>
          <w:bCs/>
          <w:i/>
          <w:iCs/>
          <w:color w:val="auto"/>
          <w:szCs w:val="28"/>
        </w:rPr>
        <w:t xml:space="preserve"> </w:t>
      </w:r>
      <w:r w:rsidR="000D6392" w:rsidRPr="00A920EC">
        <w:rPr>
          <w:b/>
          <w:bCs/>
          <w:i/>
          <w:color w:val="auto"/>
          <w:szCs w:val="28"/>
        </w:rPr>
        <w:t xml:space="preserve">Hình ảnh tổn thương sau 7 ngày điều trị </w:t>
      </w:r>
      <w:r w:rsidR="006C47BB">
        <w:rPr>
          <w:b/>
          <w:bCs/>
          <w:i/>
          <w:color w:val="auto"/>
          <w:szCs w:val="28"/>
        </w:rPr>
        <w:t>Gel nano berberin</w:t>
      </w:r>
      <w:r w:rsidR="000D6392" w:rsidRPr="00A920EC">
        <w:rPr>
          <w:i/>
          <w:color w:val="auto"/>
          <w:szCs w:val="28"/>
        </w:rPr>
        <w:t xml:space="preserve">: </w:t>
      </w:r>
      <w:r w:rsidR="000D6392" w:rsidRPr="00A920EC">
        <w:rPr>
          <w:b/>
          <w:i/>
          <w:color w:val="auto"/>
          <w:szCs w:val="28"/>
        </w:rPr>
        <w:t>hoại tử rõ hơn, chuyển khô toàn bộ, dịch ít, nề giảm</w:t>
      </w:r>
      <w:bookmarkEnd w:id="327"/>
      <w:bookmarkEnd w:id="328"/>
      <w:r w:rsidR="00B36542" w:rsidRPr="00A920EC">
        <w:rPr>
          <w:b/>
          <w:i/>
          <w:color w:val="auto"/>
          <w:szCs w:val="28"/>
        </w:rPr>
        <w:t xml:space="preserve"> (Thỏ số 58)</w:t>
      </w:r>
      <w:bookmarkEnd w:id="329"/>
    </w:p>
    <w:p w14:paraId="23FF288D" w14:textId="4A300D2D" w:rsidR="000D6392" w:rsidRPr="00A920EC" w:rsidRDefault="000D6392" w:rsidP="00275F32">
      <w:pPr>
        <w:widowControl w:val="0"/>
        <w:spacing w:after="0" w:line="360" w:lineRule="auto"/>
        <w:ind w:left="3" w:hanging="3"/>
        <w:jc w:val="center"/>
        <w:rPr>
          <w:color w:val="auto"/>
          <w:sz w:val="24"/>
          <w:szCs w:val="24"/>
        </w:rPr>
      </w:pPr>
      <w:r w:rsidRPr="00A920EC">
        <w:rPr>
          <w:i/>
          <w:iCs/>
          <w:noProof/>
          <w:color w:val="auto"/>
          <w:szCs w:val="28"/>
        </w:rPr>
        <w:drawing>
          <wp:inline distT="0" distB="0" distL="0" distR="0" wp14:anchorId="337A7474" wp14:editId="736E5A59">
            <wp:extent cx="2228850" cy="1600200"/>
            <wp:effectExtent l="0" t="0" r="0" b="0"/>
            <wp:docPr id="2138961594" name="image2.jpg" descr="H:\bong thuc nghiem\anh tho vet bong\4.lo chinh thuc 2\8. sau 19 ngày, 27.12.21\58.1.jpg"/>
            <wp:cNvGraphicFramePr/>
            <a:graphic xmlns:a="http://schemas.openxmlformats.org/drawingml/2006/main">
              <a:graphicData uri="http://schemas.openxmlformats.org/drawingml/2006/picture">
                <pic:pic xmlns:pic="http://schemas.openxmlformats.org/drawingml/2006/picture">
                  <pic:nvPicPr>
                    <pic:cNvPr id="0" name="image2.jpg" descr="H:\bong thuc nghiem\anh tho vet bong\4.lo chinh thuc 2\8. sau 19 ngày, 27.12.21\58.1.jpg"/>
                    <pic:cNvPicPr preferRelativeResize="0"/>
                  </pic:nvPicPr>
                  <pic:blipFill>
                    <a:blip r:embed="rId61"/>
                    <a:srcRect/>
                    <a:stretch>
                      <a:fillRect/>
                    </a:stretch>
                  </pic:blipFill>
                  <pic:spPr>
                    <a:xfrm>
                      <a:off x="0" y="0"/>
                      <a:ext cx="2229455" cy="1600634"/>
                    </a:xfrm>
                    <a:prstGeom prst="rect">
                      <a:avLst/>
                    </a:prstGeom>
                    <a:ln/>
                  </pic:spPr>
                </pic:pic>
              </a:graphicData>
            </a:graphic>
          </wp:inline>
        </w:drawing>
      </w:r>
    </w:p>
    <w:p w14:paraId="327CBDFA" w14:textId="03DD52DA" w:rsidR="00CA18A2" w:rsidRPr="00A920EC" w:rsidRDefault="00EF64C3" w:rsidP="00F82AB5">
      <w:pPr>
        <w:widowControl w:val="0"/>
        <w:spacing w:after="0" w:line="360" w:lineRule="auto"/>
        <w:ind w:left="3" w:hanging="3"/>
        <w:jc w:val="center"/>
        <w:outlineLvl w:val="4"/>
        <w:rPr>
          <w:b/>
          <w:bCs/>
          <w:i/>
          <w:color w:val="auto"/>
          <w:szCs w:val="28"/>
        </w:rPr>
      </w:pPr>
      <w:bookmarkStart w:id="330" w:name="_heading=h.n3mx1yayhksz" w:colFirst="0" w:colLast="0"/>
      <w:bookmarkStart w:id="331" w:name="_Toc224737494"/>
      <w:bookmarkStart w:id="332" w:name="_Toc225427522"/>
      <w:bookmarkStart w:id="333" w:name="_Toc238027363"/>
      <w:bookmarkStart w:id="334" w:name="_Toc219245000"/>
      <w:bookmarkStart w:id="335" w:name="_Toc221666694"/>
      <w:bookmarkEnd w:id="330"/>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14</w:t>
      </w:r>
      <w:r w:rsidRPr="00A920EC">
        <w:rPr>
          <w:b/>
          <w:i/>
          <w:color w:val="auto"/>
          <w:szCs w:val="28"/>
        </w:rPr>
        <w:fldChar w:fldCharType="end"/>
      </w:r>
      <w:r w:rsidRPr="00A920EC">
        <w:rPr>
          <w:b/>
          <w:i/>
          <w:color w:val="auto"/>
          <w:szCs w:val="28"/>
        </w:rPr>
        <w:t>.</w:t>
      </w:r>
      <w:r w:rsidRPr="00A920EC">
        <w:rPr>
          <w:b/>
          <w:bCs/>
          <w:i/>
          <w:iCs/>
          <w:color w:val="auto"/>
          <w:szCs w:val="28"/>
        </w:rPr>
        <w:t xml:space="preserve"> </w:t>
      </w:r>
      <w:r w:rsidR="00EA7CAC" w:rsidRPr="00A920EC">
        <w:rPr>
          <w:b/>
          <w:bCs/>
          <w:i/>
          <w:color w:val="auto"/>
          <w:szCs w:val="28"/>
        </w:rPr>
        <w:t>Tổn thương sau 19 ngày</w:t>
      </w:r>
      <w:r w:rsidR="008327B8" w:rsidRPr="00A920EC">
        <w:rPr>
          <w:b/>
          <w:bCs/>
          <w:i/>
          <w:color w:val="auto"/>
          <w:szCs w:val="28"/>
        </w:rPr>
        <w:t xml:space="preserve"> điều trị </w:t>
      </w:r>
      <w:r w:rsidR="006C47BB">
        <w:rPr>
          <w:b/>
          <w:bCs/>
          <w:i/>
          <w:color w:val="auto"/>
          <w:szCs w:val="28"/>
        </w:rPr>
        <w:t>Gel nano berberin</w:t>
      </w:r>
      <w:r w:rsidR="00EA7CAC" w:rsidRPr="00A920EC">
        <w:rPr>
          <w:b/>
          <w:bCs/>
          <w:i/>
          <w:color w:val="auto"/>
          <w:szCs w:val="28"/>
        </w:rPr>
        <w:t>,</w:t>
      </w:r>
      <w:bookmarkEnd w:id="331"/>
      <w:bookmarkEnd w:id="332"/>
      <w:bookmarkEnd w:id="333"/>
    </w:p>
    <w:p w14:paraId="0EC35FC6" w14:textId="1D531003" w:rsidR="000D6392" w:rsidRPr="00A920EC" w:rsidRDefault="00EA7CAC" w:rsidP="00F82AB5">
      <w:pPr>
        <w:widowControl w:val="0"/>
        <w:spacing w:after="0" w:line="360" w:lineRule="auto"/>
        <w:ind w:left="3" w:hanging="3"/>
        <w:jc w:val="center"/>
        <w:outlineLvl w:val="4"/>
        <w:rPr>
          <w:b/>
          <w:bCs/>
          <w:i/>
          <w:color w:val="auto"/>
          <w:szCs w:val="28"/>
        </w:rPr>
      </w:pPr>
      <w:bookmarkStart w:id="336" w:name="_Toc238027364"/>
      <w:r w:rsidRPr="00A920EC">
        <w:rPr>
          <w:b/>
          <w:bCs/>
          <w:i/>
          <w:color w:val="auto"/>
          <w:szCs w:val="28"/>
        </w:rPr>
        <w:t>vết bỏng khỏi cơ bản, mọc lông bình thường (phần tổn thương liên quan tới sinh thiết)</w:t>
      </w:r>
      <w:r w:rsidR="00B36542" w:rsidRPr="00A920EC">
        <w:rPr>
          <w:b/>
          <w:bCs/>
          <w:i/>
          <w:color w:val="auto"/>
          <w:szCs w:val="28"/>
        </w:rPr>
        <w:t xml:space="preserve"> </w:t>
      </w:r>
      <w:r w:rsidR="00B36542" w:rsidRPr="00A920EC">
        <w:rPr>
          <w:b/>
          <w:i/>
          <w:color w:val="auto"/>
          <w:szCs w:val="28"/>
        </w:rPr>
        <w:t>(Thỏ số 58)</w:t>
      </w:r>
      <w:r w:rsidRPr="00A920EC">
        <w:rPr>
          <w:b/>
          <w:bCs/>
          <w:i/>
          <w:color w:val="auto"/>
          <w:szCs w:val="28"/>
        </w:rPr>
        <w:t>.</w:t>
      </w:r>
      <w:bookmarkEnd w:id="334"/>
      <w:bookmarkEnd w:id="335"/>
      <w:bookmarkEnd w:id="336"/>
    </w:p>
    <w:p w14:paraId="183E239E" w14:textId="1823BBA5" w:rsidR="00EE63A5" w:rsidRPr="00A920EC" w:rsidRDefault="00EE63A5" w:rsidP="00275F32">
      <w:pPr>
        <w:widowControl w:val="0"/>
        <w:tabs>
          <w:tab w:val="left" w:pos="2460"/>
        </w:tabs>
        <w:spacing w:before="120" w:after="0" w:line="360" w:lineRule="auto"/>
        <w:ind w:firstLine="0"/>
        <w:jc w:val="center"/>
        <w:rPr>
          <w:b/>
          <w:color w:val="auto"/>
          <w:szCs w:val="28"/>
        </w:rPr>
      </w:pPr>
      <w:r w:rsidRPr="00A920EC">
        <w:rPr>
          <w:b/>
          <w:color w:val="auto"/>
          <w:szCs w:val="28"/>
        </w:rPr>
        <w:t>Ả</w:t>
      </w:r>
      <w:r w:rsidRPr="00A920EC">
        <w:rPr>
          <w:b/>
          <w:color w:val="auto"/>
          <w:szCs w:val="28"/>
          <w:lang w:val="vi-VN"/>
        </w:rPr>
        <w:t xml:space="preserve">nh minh hoạ </w:t>
      </w:r>
      <w:r w:rsidRPr="00A920EC">
        <w:rPr>
          <w:b/>
          <w:color w:val="auto"/>
          <w:szCs w:val="28"/>
        </w:rPr>
        <w:t xml:space="preserve">vết bỏng </w:t>
      </w:r>
      <w:r w:rsidRPr="00A920EC">
        <w:rPr>
          <w:b/>
          <w:color w:val="auto"/>
          <w:szCs w:val="28"/>
          <w:lang w:val="vi-VN"/>
        </w:rPr>
        <w:t>thỏ điều trị bằng silver sulfadiazin</w:t>
      </w:r>
      <w:r w:rsidR="00D06CCC" w:rsidRPr="00A920EC">
        <w:rPr>
          <w:b/>
          <w:color w:val="auto"/>
          <w:szCs w:val="28"/>
        </w:rPr>
        <w:t xml:space="preserve"> 1%</w:t>
      </w:r>
      <w:r w:rsidRPr="00A920EC">
        <w:rPr>
          <w:b/>
          <w:color w:val="auto"/>
          <w:szCs w:val="28"/>
        </w:rPr>
        <w:t>:</w:t>
      </w:r>
    </w:p>
    <w:tbl>
      <w:tblPr>
        <w:tblStyle w:val="TableGrid0"/>
        <w:tblW w:w="924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03"/>
        <w:gridCol w:w="6"/>
        <w:gridCol w:w="4734"/>
      </w:tblGrid>
      <w:tr w:rsidR="008532F9" w:rsidRPr="00A920EC" w14:paraId="59F0B4F9" w14:textId="77777777" w:rsidTr="00EA7CAC">
        <w:trPr>
          <w:trHeight w:val="3484"/>
          <w:jc w:val="center"/>
        </w:trPr>
        <w:tc>
          <w:tcPr>
            <w:tcW w:w="4503" w:type="dxa"/>
          </w:tcPr>
          <w:p w14:paraId="22E93087" w14:textId="77777777" w:rsidR="00EE63A5" w:rsidRPr="00A920EC" w:rsidRDefault="00EE63A5" w:rsidP="00275F32">
            <w:pPr>
              <w:widowControl w:val="0"/>
              <w:spacing w:after="0" w:line="276" w:lineRule="auto"/>
              <w:ind w:firstLine="709"/>
              <w:rPr>
                <w:i/>
                <w:noProof/>
                <w:color w:val="auto"/>
                <w:szCs w:val="28"/>
              </w:rPr>
            </w:pPr>
            <w:r w:rsidRPr="00A920EC">
              <w:rPr>
                <w:i/>
                <w:noProof/>
                <w:color w:val="auto"/>
                <w:szCs w:val="28"/>
              </w:rPr>
              <w:drawing>
                <wp:inline distT="0" distB="0" distL="0" distR="0" wp14:anchorId="7C6A3C7D" wp14:editId="6B8D066F">
                  <wp:extent cx="2562046" cy="1921535"/>
                  <wp:effectExtent l="0" t="0" r="0" b="2540"/>
                  <wp:docPr id="110" name="Picture 110" descr="H:\bong thuc nghiem\anh tho vet bong\3.lo bong chinh thuc 1\1. tạo vet bong 27.10. chieu\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bong thuc nghiem\anh tho vet bong\3.lo bong chinh thuc 1\1. tạo vet bong 27.10. chieu\48.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75340" cy="1931506"/>
                          </a:xfrm>
                          <a:prstGeom prst="rect">
                            <a:avLst/>
                          </a:prstGeom>
                          <a:noFill/>
                          <a:ln>
                            <a:noFill/>
                          </a:ln>
                        </pic:spPr>
                      </pic:pic>
                    </a:graphicData>
                  </a:graphic>
                </wp:inline>
              </w:drawing>
            </w:r>
          </w:p>
          <w:p w14:paraId="66F7737F" w14:textId="77777777" w:rsidR="00EE63A5" w:rsidRPr="00A920EC" w:rsidRDefault="00EE63A5" w:rsidP="00275F32">
            <w:pPr>
              <w:widowControl w:val="0"/>
              <w:spacing w:after="0" w:line="276" w:lineRule="auto"/>
              <w:ind w:firstLine="709"/>
              <w:jc w:val="center"/>
              <w:rPr>
                <w:i/>
                <w:noProof/>
                <w:color w:val="auto"/>
                <w:szCs w:val="28"/>
              </w:rPr>
            </w:pPr>
            <w:r w:rsidRPr="00A920EC">
              <w:rPr>
                <w:i/>
                <w:noProof/>
                <w:color w:val="auto"/>
                <w:szCs w:val="28"/>
              </w:rPr>
              <w:t>(a)</w:t>
            </w:r>
          </w:p>
        </w:tc>
        <w:tc>
          <w:tcPr>
            <w:tcW w:w="4740" w:type="dxa"/>
            <w:gridSpan w:val="2"/>
          </w:tcPr>
          <w:p w14:paraId="3E16C1C7" w14:textId="77777777" w:rsidR="00EE63A5" w:rsidRPr="00A920EC" w:rsidRDefault="00EE63A5" w:rsidP="00275F32">
            <w:pPr>
              <w:widowControl w:val="0"/>
              <w:spacing w:after="0" w:line="276" w:lineRule="auto"/>
              <w:ind w:firstLine="709"/>
              <w:jc w:val="center"/>
              <w:rPr>
                <w:i/>
                <w:color w:val="auto"/>
                <w:szCs w:val="28"/>
              </w:rPr>
            </w:pPr>
            <w:r w:rsidRPr="00A920EC">
              <w:rPr>
                <w:i/>
                <w:noProof/>
                <w:color w:val="auto"/>
                <w:szCs w:val="28"/>
              </w:rPr>
              <w:drawing>
                <wp:inline distT="0" distB="0" distL="0" distR="0" wp14:anchorId="0EA0B283" wp14:editId="1C3CC524">
                  <wp:extent cx="2562015" cy="1921510"/>
                  <wp:effectExtent l="0" t="0" r="0" b="2540"/>
                  <wp:docPr id="112" name="Picture 112" descr="H:\bong thuc nghiem\anh tho vet bong\3.lo bong chinh thuc 1\2. sau 2  ngày, 29.10\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bong thuc nghiem\anh tho vet bong\3.lo bong chinh thuc 1\2. sau 2  ngày, 29.10\48.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569765" cy="1927323"/>
                          </a:xfrm>
                          <a:prstGeom prst="rect">
                            <a:avLst/>
                          </a:prstGeom>
                          <a:noFill/>
                          <a:ln>
                            <a:noFill/>
                          </a:ln>
                        </pic:spPr>
                      </pic:pic>
                    </a:graphicData>
                  </a:graphic>
                </wp:inline>
              </w:drawing>
            </w:r>
          </w:p>
          <w:p w14:paraId="0A14C5B0" w14:textId="77777777" w:rsidR="00EE63A5" w:rsidRPr="00A920EC" w:rsidRDefault="00EE63A5" w:rsidP="00275F32">
            <w:pPr>
              <w:widowControl w:val="0"/>
              <w:spacing w:after="0" w:line="276" w:lineRule="auto"/>
              <w:ind w:firstLine="709"/>
              <w:jc w:val="center"/>
              <w:rPr>
                <w:i/>
                <w:color w:val="auto"/>
                <w:szCs w:val="28"/>
              </w:rPr>
            </w:pPr>
            <w:r w:rsidRPr="00A920EC">
              <w:rPr>
                <w:i/>
                <w:color w:val="auto"/>
                <w:szCs w:val="28"/>
              </w:rPr>
              <w:t>(b)</w:t>
            </w:r>
          </w:p>
        </w:tc>
      </w:tr>
      <w:tr w:rsidR="008532F9" w:rsidRPr="00C04A23" w14:paraId="0D074FF1" w14:textId="77777777" w:rsidTr="007A340A">
        <w:trPr>
          <w:jc w:val="center"/>
        </w:trPr>
        <w:tc>
          <w:tcPr>
            <w:tcW w:w="9243" w:type="dxa"/>
            <w:gridSpan w:val="3"/>
          </w:tcPr>
          <w:p w14:paraId="1B79B6CD" w14:textId="2AE4353A" w:rsidR="00C04A23" w:rsidRDefault="00EA7CAC" w:rsidP="00F82AB5">
            <w:pPr>
              <w:widowControl w:val="0"/>
              <w:spacing w:after="0" w:line="276" w:lineRule="auto"/>
              <w:ind w:firstLine="0"/>
              <w:jc w:val="center"/>
              <w:outlineLvl w:val="4"/>
              <w:rPr>
                <w:i/>
                <w:color w:val="auto"/>
                <w:szCs w:val="28"/>
              </w:rPr>
            </w:pPr>
            <w:bookmarkStart w:id="337" w:name="_Toc238027365"/>
            <w:bookmarkStart w:id="338" w:name="_Toc219245001"/>
            <w:bookmarkStart w:id="339" w:name="_Toc221666695"/>
            <w:r w:rsidRPr="00C04A23">
              <w:rPr>
                <w:b/>
                <w:i/>
                <w:color w:val="auto"/>
                <w:szCs w:val="28"/>
              </w:rPr>
              <w:t>Hình 3.</w:t>
            </w:r>
            <w:r w:rsidRPr="00C04A23">
              <w:rPr>
                <w:b/>
                <w:i/>
                <w:color w:val="auto"/>
                <w:szCs w:val="28"/>
              </w:rPr>
              <w:fldChar w:fldCharType="begin"/>
            </w:r>
            <w:r w:rsidRPr="00C04A23">
              <w:rPr>
                <w:b/>
                <w:i/>
                <w:color w:val="auto"/>
                <w:szCs w:val="28"/>
              </w:rPr>
              <w:instrText xml:space="preserve"> SEQ Hình_3. \* ARABIC </w:instrText>
            </w:r>
            <w:r w:rsidRPr="00C04A23">
              <w:rPr>
                <w:b/>
                <w:i/>
                <w:color w:val="auto"/>
                <w:szCs w:val="28"/>
              </w:rPr>
              <w:fldChar w:fldCharType="separate"/>
            </w:r>
            <w:r w:rsidR="00C91427">
              <w:rPr>
                <w:b/>
                <w:i/>
                <w:noProof/>
                <w:color w:val="auto"/>
                <w:szCs w:val="28"/>
              </w:rPr>
              <w:t>15</w:t>
            </w:r>
            <w:r w:rsidRPr="00C04A23">
              <w:rPr>
                <w:b/>
                <w:i/>
                <w:color w:val="auto"/>
                <w:szCs w:val="28"/>
              </w:rPr>
              <w:fldChar w:fldCharType="end"/>
            </w:r>
            <w:r w:rsidRPr="00C04A23">
              <w:rPr>
                <w:b/>
                <w:i/>
                <w:color w:val="auto"/>
                <w:szCs w:val="28"/>
              </w:rPr>
              <w:t>.</w:t>
            </w:r>
            <w:r w:rsidRPr="00C04A23">
              <w:rPr>
                <w:b/>
                <w:bCs/>
                <w:i/>
                <w:iCs/>
                <w:color w:val="auto"/>
                <w:szCs w:val="28"/>
              </w:rPr>
              <w:t xml:space="preserve"> </w:t>
            </w:r>
            <w:r w:rsidR="00EE63A5" w:rsidRPr="00C04A23">
              <w:rPr>
                <w:b/>
                <w:i/>
                <w:color w:val="auto"/>
                <w:szCs w:val="28"/>
              </w:rPr>
              <w:t>T</w:t>
            </w:r>
            <w:r w:rsidR="00B524A7" w:rsidRPr="00C04A23">
              <w:rPr>
                <w:b/>
                <w:i/>
                <w:color w:val="auto"/>
                <w:szCs w:val="28"/>
              </w:rPr>
              <w:t>hỏ số 48 t</w:t>
            </w:r>
            <w:r w:rsidR="00EE63A5" w:rsidRPr="00C04A23">
              <w:rPr>
                <w:b/>
                <w:i/>
                <w:color w:val="auto"/>
                <w:szCs w:val="28"/>
              </w:rPr>
              <w:t xml:space="preserve">ổn thương sau gây bỏng </w:t>
            </w:r>
            <w:r w:rsidR="00EE63A5" w:rsidRPr="00C04A23">
              <w:rPr>
                <w:i/>
                <w:color w:val="auto"/>
                <w:szCs w:val="28"/>
              </w:rPr>
              <w:t>(a):màu trắng nhạt, viền màu hồng và sau gây bỏng 2 ngày (b): hoại tử ướt trở nên rõ, màu trắng xám,</w:t>
            </w:r>
            <w:bookmarkEnd w:id="337"/>
            <w:r w:rsidR="00EE63A5" w:rsidRPr="00C04A23">
              <w:rPr>
                <w:i/>
                <w:color w:val="auto"/>
                <w:szCs w:val="28"/>
              </w:rPr>
              <w:t xml:space="preserve"> </w:t>
            </w:r>
          </w:p>
          <w:p w14:paraId="025B8B9A" w14:textId="7C95D783" w:rsidR="00EE63A5" w:rsidRPr="00C04A23" w:rsidRDefault="00EE63A5" w:rsidP="00F82AB5">
            <w:pPr>
              <w:widowControl w:val="0"/>
              <w:spacing w:after="0" w:line="276" w:lineRule="auto"/>
              <w:ind w:firstLine="0"/>
              <w:jc w:val="center"/>
              <w:outlineLvl w:val="4"/>
              <w:rPr>
                <w:b/>
                <w:i/>
                <w:color w:val="auto"/>
                <w:szCs w:val="28"/>
              </w:rPr>
            </w:pPr>
            <w:bookmarkStart w:id="340" w:name="_Toc238027366"/>
            <w:r w:rsidRPr="00C04A23">
              <w:rPr>
                <w:i/>
                <w:color w:val="auto"/>
                <w:szCs w:val="28"/>
              </w:rPr>
              <w:t>nề tăng</w:t>
            </w:r>
            <w:bookmarkEnd w:id="338"/>
            <w:bookmarkEnd w:id="339"/>
            <w:bookmarkEnd w:id="340"/>
          </w:p>
        </w:tc>
      </w:tr>
      <w:tr w:rsidR="008532F9" w:rsidRPr="00A920EC" w14:paraId="61F94E83" w14:textId="77777777" w:rsidTr="00EA7CAC">
        <w:trPr>
          <w:trHeight w:val="3262"/>
          <w:jc w:val="center"/>
        </w:trPr>
        <w:tc>
          <w:tcPr>
            <w:tcW w:w="4503" w:type="dxa"/>
          </w:tcPr>
          <w:p w14:paraId="6C927E7B" w14:textId="77777777" w:rsidR="00EE63A5" w:rsidRPr="00A920EC" w:rsidRDefault="00EE63A5" w:rsidP="00275F32">
            <w:pPr>
              <w:widowControl w:val="0"/>
              <w:spacing w:after="0" w:line="276" w:lineRule="auto"/>
              <w:ind w:firstLine="709"/>
              <w:jc w:val="center"/>
              <w:rPr>
                <w:b/>
                <w:i/>
                <w:color w:val="auto"/>
                <w:szCs w:val="28"/>
              </w:rPr>
            </w:pPr>
            <w:r w:rsidRPr="00A920EC">
              <w:rPr>
                <w:i/>
                <w:noProof/>
                <w:color w:val="auto"/>
                <w:szCs w:val="28"/>
              </w:rPr>
              <w:lastRenderedPageBreak/>
              <w:drawing>
                <wp:inline distT="0" distB="0" distL="0" distR="0" wp14:anchorId="2E4A34A3" wp14:editId="6263B072">
                  <wp:extent cx="2415397" cy="1811548"/>
                  <wp:effectExtent l="0" t="0" r="4445" b="0"/>
                  <wp:docPr id="114" name="Picture 114" descr="H:\bong thuc nghiem\anh tho vet bong\3.lo bong chinh thuc 1\4. sau 7 ngay, 3.1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bong thuc nghiem\anh tho vet bong\3.lo bong chinh thuc 1\4. sau 7 ngay, 3.11\48.2.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0564" cy="1822923"/>
                          </a:xfrm>
                          <a:prstGeom prst="rect">
                            <a:avLst/>
                          </a:prstGeom>
                          <a:noFill/>
                          <a:ln>
                            <a:noFill/>
                          </a:ln>
                        </pic:spPr>
                      </pic:pic>
                    </a:graphicData>
                  </a:graphic>
                </wp:inline>
              </w:drawing>
            </w:r>
          </w:p>
          <w:p w14:paraId="4B0B32C7" w14:textId="77777777" w:rsidR="00EE63A5" w:rsidRPr="00A920EC" w:rsidRDefault="00EE63A5" w:rsidP="00275F32">
            <w:pPr>
              <w:widowControl w:val="0"/>
              <w:spacing w:after="0" w:line="276" w:lineRule="auto"/>
              <w:ind w:firstLine="709"/>
              <w:jc w:val="center"/>
              <w:rPr>
                <w:i/>
                <w:color w:val="auto"/>
                <w:szCs w:val="28"/>
              </w:rPr>
            </w:pPr>
            <w:r w:rsidRPr="00A920EC">
              <w:rPr>
                <w:i/>
                <w:color w:val="auto"/>
                <w:szCs w:val="28"/>
              </w:rPr>
              <w:t>(a)</w:t>
            </w:r>
          </w:p>
        </w:tc>
        <w:tc>
          <w:tcPr>
            <w:tcW w:w="4740" w:type="dxa"/>
            <w:gridSpan w:val="2"/>
          </w:tcPr>
          <w:p w14:paraId="07A7E1D3" w14:textId="77777777" w:rsidR="00EE63A5" w:rsidRPr="00A920EC" w:rsidRDefault="00EE63A5" w:rsidP="00275F32">
            <w:pPr>
              <w:widowControl w:val="0"/>
              <w:spacing w:after="0" w:line="276" w:lineRule="auto"/>
              <w:ind w:firstLine="709"/>
              <w:jc w:val="center"/>
              <w:rPr>
                <w:i/>
                <w:noProof/>
                <w:color w:val="auto"/>
                <w:szCs w:val="28"/>
              </w:rPr>
            </w:pPr>
            <w:r w:rsidRPr="00A920EC">
              <w:rPr>
                <w:i/>
                <w:noProof/>
                <w:color w:val="auto"/>
                <w:szCs w:val="28"/>
              </w:rPr>
              <w:drawing>
                <wp:inline distT="0" distB="0" distL="0" distR="0" wp14:anchorId="697A8FE8" wp14:editId="2574F25D">
                  <wp:extent cx="2415396" cy="1812286"/>
                  <wp:effectExtent l="0" t="0" r="4445" b="0"/>
                  <wp:docPr id="115" name="Picture 115" descr="H:\bong thuc nghiem\anh tho vet bong\3.lo bong chinh thuc 1\6. Sau 14 ngày,  10.1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bong thuc nghiem\anh tho vet bong\3.lo bong chinh thuc 1\6. Sau 14 ngày,  10.11\48.2.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32883" cy="1825407"/>
                          </a:xfrm>
                          <a:prstGeom prst="rect">
                            <a:avLst/>
                          </a:prstGeom>
                          <a:noFill/>
                          <a:ln>
                            <a:noFill/>
                          </a:ln>
                        </pic:spPr>
                      </pic:pic>
                    </a:graphicData>
                  </a:graphic>
                </wp:inline>
              </w:drawing>
            </w:r>
          </w:p>
          <w:p w14:paraId="4E8F13D9" w14:textId="77777777" w:rsidR="00EE63A5" w:rsidRPr="00A920EC" w:rsidRDefault="00EE63A5" w:rsidP="00275F32">
            <w:pPr>
              <w:widowControl w:val="0"/>
              <w:spacing w:after="0" w:line="276" w:lineRule="auto"/>
              <w:ind w:firstLine="709"/>
              <w:jc w:val="center"/>
              <w:rPr>
                <w:i/>
                <w:noProof/>
                <w:color w:val="auto"/>
                <w:szCs w:val="28"/>
              </w:rPr>
            </w:pPr>
            <w:r w:rsidRPr="00A920EC">
              <w:rPr>
                <w:i/>
                <w:noProof/>
                <w:color w:val="auto"/>
                <w:szCs w:val="28"/>
              </w:rPr>
              <w:t>(b)</w:t>
            </w:r>
          </w:p>
        </w:tc>
      </w:tr>
      <w:tr w:rsidR="008532F9" w:rsidRPr="00A920EC" w14:paraId="76C50C04" w14:textId="77777777" w:rsidTr="007A340A">
        <w:trPr>
          <w:jc w:val="center"/>
        </w:trPr>
        <w:tc>
          <w:tcPr>
            <w:tcW w:w="9243" w:type="dxa"/>
            <w:gridSpan w:val="3"/>
          </w:tcPr>
          <w:p w14:paraId="7E85BC0F" w14:textId="3173C7F3" w:rsidR="00EE63A5" w:rsidRPr="00A920EC" w:rsidRDefault="00EA7CAC" w:rsidP="00F82AB5">
            <w:pPr>
              <w:widowControl w:val="0"/>
              <w:spacing w:after="0" w:line="360" w:lineRule="auto"/>
              <w:ind w:firstLine="0"/>
              <w:jc w:val="center"/>
              <w:outlineLvl w:val="4"/>
              <w:rPr>
                <w:i/>
                <w:color w:val="auto"/>
                <w:szCs w:val="28"/>
                <w:lang w:val="vi-VN"/>
              </w:rPr>
            </w:pPr>
            <w:bookmarkStart w:id="341" w:name="_Toc219245002"/>
            <w:bookmarkStart w:id="342" w:name="_Toc221666696"/>
            <w:bookmarkStart w:id="343" w:name="_Toc238027367"/>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16</w:t>
            </w:r>
            <w:r w:rsidRPr="00A920EC">
              <w:rPr>
                <w:b/>
                <w:i/>
                <w:color w:val="auto"/>
                <w:szCs w:val="28"/>
              </w:rPr>
              <w:fldChar w:fldCharType="end"/>
            </w:r>
            <w:r w:rsidRPr="00A920EC">
              <w:rPr>
                <w:b/>
                <w:i/>
                <w:color w:val="auto"/>
                <w:szCs w:val="28"/>
              </w:rPr>
              <w:t>.</w:t>
            </w:r>
            <w:r w:rsidRPr="00A920EC">
              <w:rPr>
                <w:b/>
                <w:bCs/>
                <w:i/>
                <w:iCs/>
                <w:color w:val="auto"/>
                <w:szCs w:val="28"/>
              </w:rPr>
              <w:t xml:space="preserve"> </w:t>
            </w:r>
            <w:r w:rsidR="00B524A7" w:rsidRPr="00A920EC">
              <w:rPr>
                <w:b/>
                <w:bCs/>
                <w:i/>
                <w:iCs/>
                <w:color w:val="auto"/>
                <w:szCs w:val="28"/>
              </w:rPr>
              <w:t xml:space="preserve">Thỏ số 48 </w:t>
            </w:r>
            <w:r w:rsidR="00B524A7" w:rsidRPr="00A920EC">
              <w:rPr>
                <w:b/>
                <w:i/>
                <w:color w:val="auto"/>
                <w:szCs w:val="28"/>
              </w:rPr>
              <w:t>t</w:t>
            </w:r>
            <w:r w:rsidR="00EE63A5" w:rsidRPr="00A920EC">
              <w:rPr>
                <w:b/>
                <w:i/>
                <w:color w:val="auto"/>
                <w:szCs w:val="28"/>
                <w:lang w:val="vi-VN"/>
              </w:rPr>
              <w:t>ổn thương sau 7 ngày</w:t>
            </w:r>
            <w:r w:rsidR="00EE63A5" w:rsidRPr="00A920EC">
              <w:rPr>
                <w:b/>
                <w:i/>
                <w:color w:val="auto"/>
                <w:szCs w:val="28"/>
              </w:rPr>
              <w:t xml:space="preserve"> </w:t>
            </w:r>
            <w:r w:rsidR="008327B8" w:rsidRPr="00A920EC">
              <w:rPr>
                <w:b/>
                <w:i/>
                <w:color w:val="auto"/>
                <w:szCs w:val="28"/>
              </w:rPr>
              <w:t xml:space="preserve">điều trị </w:t>
            </w:r>
            <w:r w:rsidR="004A3584" w:rsidRPr="00A920EC">
              <w:rPr>
                <w:b/>
                <w:i/>
                <w:color w:val="auto"/>
                <w:szCs w:val="28"/>
              </w:rPr>
              <w:t>SSD1%</w:t>
            </w:r>
            <w:r w:rsidR="008327B8" w:rsidRPr="00A920EC">
              <w:rPr>
                <w:b/>
                <w:i/>
                <w:color w:val="auto"/>
                <w:szCs w:val="28"/>
              </w:rPr>
              <w:t xml:space="preserve"> </w:t>
            </w:r>
            <w:r w:rsidR="00EE63A5" w:rsidRPr="00A920EC">
              <w:rPr>
                <w:i/>
                <w:color w:val="auto"/>
                <w:szCs w:val="28"/>
              </w:rPr>
              <w:t>(a):</w:t>
            </w:r>
            <w:r w:rsidR="00EE63A5" w:rsidRPr="00A920EC">
              <w:rPr>
                <w:i/>
                <w:color w:val="auto"/>
                <w:szCs w:val="28"/>
                <w:lang w:val="vi-VN"/>
              </w:rPr>
              <w:t xml:space="preserve">  hoại tử ướ</w:t>
            </w:r>
            <w:r w:rsidR="00EE63A5" w:rsidRPr="00A920EC">
              <w:rPr>
                <w:i/>
                <w:color w:val="auto"/>
                <w:szCs w:val="28"/>
              </w:rPr>
              <w:t>t</w:t>
            </w:r>
            <w:r w:rsidR="00EE63A5" w:rsidRPr="00A920EC">
              <w:rPr>
                <w:i/>
                <w:color w:val="auto"/>
                <w:szCs w:val="28"/>
                <w:lang w:val="vi-VN"/>
              </w:rPr>
              <w:t>, trắng, tan rữa, dịch tiết và nề tăng so với A</w:t>
            </w:r>
            <w:r w:rsidR="00EE63A5" w:rsidRPr="00A920EC">
              <w:rPr>
                <w:i/>
                <w:color w:val="auto"/>
                <w:szCs w:val="28"/>
              </w:rPr>
              <w:t>, b</w:t>
            </w:r>
            <w:r w:rsidR="00EE63A5" w:rsidRPr="00A920EC">
              <w:rPr>
                <w:i/>
                <w:color w:val="auto"/>
                <w:szCs w:val="28"/>
                <w:lang w:val="vi-VN"/>
              </w:rPr>
              <w:t>iểu mô bờ mép chưa rõ</w:t>
            </w:r>
            <w:r w:rsidR="00EE63A5" w:rsidRPr="00A920EC">
              <w:rPr>
                <w:i/>
                <w:color w:val="auto"/>
                <w:szCs w:val="28"/>
              </w:rPr>
              <w:t xml:space="preserve"> và sau 14 ngày (b): </w:t>
            </w:r>
            <w:r w:rsidR="00EE63A5" w:rsidRPr="00A920EC">
              <w:rPr>
                <w:i/>
                <w:color w:val="auto"/>
                <w:szCs w:val="28"/>
                <w:lang w:val="vi-VN"/>
              </w:rPr>
              <w:t>hoại tử khô toàn bộ, rụng để lộ nền biểu mô, diện tích thu hẹp; không viêm nề, dịch ít</w:t>
            </w:r>
            <w:bookmarkEnd w:id="341"/>
            <w:bookmarkEnd w:id="342"/>
            <w:bookmarkEnd w:id="343"/>
          </w:p>
          <w:p w14:paraId="3445D9E6" w14:textId="58A64A85" w:rsidR="00CA18A2" w:rsidRPr="00A920EC" w:rsidRDefault="00CA18A2" w:rsidP="00F82AB5">
            <w:pPr>
              <w:widowControl w:val="0"/>
              <w:spacing w:after="0" w:line="360" w:lineRule="auto"/>
              <w:ind w:firstLine="0"/>
              <w:jc w:val="center"/>
              <w:outlineLvl w:val="4"/>
              <w:rPr>
                <w:i/>
                <w:noProof/>
                <w:color w:val="auto"/>
                <w:sz w:val="20"/>
                <w:szCs w:val="28"/>
              </w:rPr>
            </w:pPr>
          </w:p>
        </w:tc>
      </w:tr>
      <w:tr w:rsidR="008532F9" w:rsidRPr="00A920EC" w14:paraId="536E89FF" w14:textId="77777777" w:rsidTr="007A340A">
        <w:trPr>
          <w:jc w:val="center"/>
        </w:trPr>
        <w:tc>
          <w:tcPr>
            <w:tcW w:w="4509" w:type="dxa"/>
            <w:gridSpan w:val="2"/>
          </w:tcPr>
          <w:p w14:paraId="006AEFE4" w14:textId="77777777" w:rsidR="00EE63A5" w:rsidRPr="00A920EC" w:rsidRDefault="00EE63A5" w:rsidP="00CA18A2">
            <w:pPr>
              <w:widowControl w:val="0"/>
              <w:spacing w:after="0" w:line="360" w:lineRule="auto"/>
              <w:ind w:firstLine="709"/>
              <w:jc w:val="center"/>
              <w:rPr>
                <w:b/>
                <w:i/>
                <w:color w:val="auto"/>
                <w:szCs w:val="28"/>
              </w:rPr>
            </w:pPr>
            <w:r w:rsidRPr="00A920EC">
              <w:rPr>
                <w:noProof/>
                <w:color w:val="auto"/>
                <w:szCs w:val="28"/>
              </w:rPr>
              <w:drawing>
                <wp:inline distT="0" distB="0" distL="0" distR="0" wp14:anchorId="0E8776EE" wp14:editId="1282914F">
                  <wp:extent cx="2760453" cy="1552755"/>
                  <wp:effectExtent l="0" t="0" r="1905" b="9525"/>
                  <wp:docPr id="119" name="Picture 119" descr="F:\NCKH\nano berberin 2019\bao cao tien do\chuyen de cho ktra tien do lan 2\bong thuc nghiem\anh tho vet bong\3.lo bong chinh thuc 1\ngay 15.11, Ha chup\z2962581780055_be394c17b0884d697381d9832b3e0c8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NCKH\nano berberin 2019\bao cao tien do\chuyen de cho ktra tien do lan 2\bong thuc nghiem\anh tho vet bong\3.lo bong chinh thuc 1\ngay 15.11, Ha chup\z2962581780055_be394c17b0884d697381d9832b3e0c8c.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95195" cy="1572297"/>
                          </a:xfrm>
                          <a:prstGeom prst="rect">
                            <a:avLst/>
                          </a:prstGeom>
                          <a:noFill/>
                          <a:ln>
                            <a:noFill/>
                          </a:ln>
                        </pic:spPr>
                      </pic:pic>
                    </a:graphicData>
                  </a:graphic>
                </wp:inline>
              </w:drawing>
            </w:r>
          </w:p>
          <w:p w14:paraId="2181A9D0" w14:textId="77777777" w:rsidR="00EE63A5" w:rsidRPr="00A920EC" w:rsidRDefault="00EE63A5" w:rsidP="00CA18A2">
            <w:pPr>
              <w:widowControl w:val="0"/>
              <w:spacing w:after="0" w:line="360" w:lineRule="auto"/>
              <w:ind w:firstLine="709"/>
              <w:jc w:val="center"/>
              <w:rPr>
                <w:i/>
                <w:color w:val="auto"/>
                <w:szCs w:val="28"/>
              </w:rPr>
            </w:pPr>
            <w:r w:rsidRPr="00A920EC">
              <w:rPr>
                <w:i/>
                <w:color w:val="auto"/>
                <w:szCs w:val="28"/>
              </w:rPr>
              <w:t>(a)</w:t>
            </w:r>
          </w:p>
        </w:tc>
        <w:tc>
          <w:tcPr>
            <w:tcW w:w="4734" w:type="dxa"/>
          </w:tcPr>
          <w:p w14:paraId="065C5BF2" w14:textId="77777777" w:rsidR="00EE63A5" w:rsidRPr="00A920EC" w:rsidRDefault="00EE63A5" w:rsidP="00CA18A2">
            <w:pPr>
              <w:widowControl w:val="0"/>
              <w:spacing w:after="0" w:line="360" w:lineRule="auto"/>
              <w:ind w:firstLine="709"/>
              <w:jc w:val="center"/>
              <w:rPr>
                <w:i/>
                <w:noProof/>
                <w:color w:val="auto"/>
                <w:szCs w:val="28"/>
              </w:rPr>
            </w:pPr>
            <w:r w:rsidRPr="00A920EC">
              <w:rPr>
                <w:noProof/>
                <w:color w:val="auto"/>
                <w:szCs w:val="28"/>
              </w:rPr>
              <w:drawing>
                <wp:inline distT="0" distB="0" distL="0" distR="0" wp14:anchorId="21854FC5" wp14:editId="360D4E07">
                  <wp:extent cx="2104845" cy="1578634"/>
                  <wp:effectExtent l="0" t="0" r="0" b="2540"/>
                  <wp:docPr id="136" name="Picture 136" descr="H:\bong thuc nghiem\anh tho vet bong\3.lo bong chinh thuc 1\12. sau 26 ngày, 22.11.2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bong thuc nghiem\anh tho vet bong\3.lo bong chinh thuc 1\12. sau 26 ngày, 22.11.21\48.2.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122993" cy="1592245"/>
                          </a:xfrm>
                          <a:prstGeom prst="rect">
                            <a:avLst/>
                          </a:prstGeom>
                          <a:noFill/>
                          <a:ln>
                            <a:noFill/>
                          </a:ln>
                        </pic:spPr>
                      </pic:pic>
                    </a:graphicData>
                  </a:graphic>
                </wp:inline>
              </w:drawing>
            </w:r>
          </w:p>
          <w:p w14:paraId="2040078E" w14:textId="77777777" w:rsidR="00EE63A5" w:rsidRPr="00A920EC" w:rsidRDefault="00EE63A5" w:rsidP="00CA18A2">
            <w:pPr>
              <w:widowControl w:val="0"/>
              <w:spacing w:after="0" w:line="360" w:lineRule="auto"/>
              <w:ind w:firstLine="709"/>
              <w:jc w:val="center"/>
              <w:rPr>
                <w:i/>
                <w:noProof/>
                <w:color w:val="auto"/>
                <w:szCs w:val="28"/>
              </w:rPr>
            </w:pPr>
            <w:r w:rsidRPr="00A920EC">
              <w:rPr>
                <w:i/>
                <w:noProof/>
                <w:color w:val="auto"/>
                <w:szCs w:val="28"/>
              </w:rPr>
              <w:t>(b)</w:t>
            </w:r>
          </w:p>
        </w:tc>
      </w:tr>
      <w:tr w:rsidR="00EE63A5" w:rsidRPr="00C04A23" w14:paraId="63F656BB" w14:textId="77777777" w:rsidTr="007A340A">
        <w:trPr>
          <w:jc w:val="center"/>
        </w:trPr>
        <w:tc>
          <w:tcPr>
            <w:tcW w:w="9243" w:type="dxa"/>
            <w:gridSpan w:val="3"/>
          </w:tcPr>
          <w:p w14:paraId="52B0CEB2" w14:textId="773EE42F" w:rsidR="00EE63A5" w:rsidRPr="00C04A23" w:rsidRDefault="00EA7CAC" w:rsidP="00F82AB5">
            <w:pPr>
              <w:widowControl w:val="0"/>
              <w:spacing w:after="0" w:line="360" w:lineRule="auto"/>
              <w:ind w:firstLine="0"/>
              <w:jc w:val="center"/>
              <w:outlineLvl w:val="4"/>
              <w:rPr>
                <w:i/>
                <w:noProof/>
                <w:color w:val="auto"/>
                <w:szCs w:val="28"/>
              </w:rPr>
            </w:pPr>
            <w:bookmarkStart w:id="344" w:name="_Toc219245003"/>
            <w:bookmarkStart w:id="345" w:name="_Toc221666697"/>
            <w:bookmarkStart w:id="346" w:name="_Toc238027368"/>
            <w:r w:rsidRPr="00C04A23">
              <w:rPr>
                <w:b/>
                <w:i/>
                <w:color w:val="auto"/>
                <w:szCs w:val="28"/>
              </w:rPr>
              <w:t>Hình 3.</w:t>
            </w:r>
            <w:r w:rsidRPr="00C04A23">
              <w:rPr>
                <w:b/>
                <w:i/>
                <w:color w:val="auto"/>
                <w:szCs w:val="28"/>
              </w:rPr>
              <w:fldChar w:fldCharType="begin"/>
            </w:r>
            <w:r w:rsidRPr="00C04A23">
              <w:rPr>
                <w:b/>
                <w:i/>
                <w:color w:val="auto"/>
                <w:szCs w:val="28"/>
              </w:rPr>
              <w:instrText xml:space="preserve"> SEQ Hình_3. \* ARABIC </w:instrText>
            </w:r>
            <w:r w:rsidRPr="00C04A23">
              <w:rPr>
                <w:b/>
                <w:i/>
                <w:color w:val="auto"/>
                <w:szCs w:val="28"/>
              </w:rPr>
              <w:fldChar w:fldCharType="separate"/>
            </w:r>
            <w:r w:rsidR="00C91427">
              <w:rPr>
                <w:b/>
                <w:i/>
                <w:noProof/>
                <w:color w:val="auto"/>
                <w:szCs w:val="28"/>
              </w:rPr>
              <w:t>17</w:t>
            </w:r>
            <w:r w:rsidRPr="00C04A23">
              <w:rPr>
                <w:b/>
                <w:i/>
                <w:color w:val="auto"/>
                <w:szCs w:val="28"/>
              </w:rPr>
              <w:fldChar w:fldCharType="end"/>
            </w:r>
            <w:r w:rsidRPr="00C04A23">
              <w:rPr>
                <w:b/>
                <w:i/>
                <w:color w:val="auto"/>
                <w:szCs w:val="28"/>
              </w:rPr>
              <w:t>.</w:t>
            </w:r>
            <w:r w:rsidRPr="00C04A23">
              <w:rPr>
                <w:b/>
                <w:bCs/>
                <w:i/>
                <w:iCs/>
                <w:color w:val="auto"/>
                <w:szCs w:val="28"/>
              </w:rPr>
              <w:t xml:space="preserve"> </w:t>
            </w:r>
            <w:r w:rsidR="00B524A7" w:rsidRPr="00C04A23">
              <w:rPr>
                <w:b/>
                <w:bCs/>
                <w:i/>
                <w:iCs/>
                <w:color w:val="auto"/>
                <w:szCs w:val="28"/>
              </w:rPr>
              <w:t>Thỏ số 48 t</w:t>
            </w:r>
            <w:r w:rsidR="00EE63A5" w:rsidRPr="00C04A23">
              <w:rPr>
                <w:b/>
                <w:i/>
                <w:color w:val="auto"/>
                <w:szCs w:val="28"/>
              </w:rPr>
              <w:t>ổn thương sau 19 ngày</w:t>
            </w:r>
            <w:r w:rsidR="008327B8" w:rsidRPr="00C04A23">
              <w:rPr>
                <w:b/>
                <w:i/>
                <w:color w:val="auto"/>
                <w:szCs w:val="28"/>
              </w:rPr>
              <w:t xml:space="preserve"> điều trị </w:t>
            </w:r>
            <w:r w:rsidR="004A3584" w:rsidRPr="00C04A23">
              <w:rPr>
                <w:b/>
                <w:i/>
                <w:color w:val="auto"/>
                <w:szCs w:val="28"/>
              </w:rPr>
              <w:t>SSD1%</w:t>
            </w:r>
            <w:r w:rsidR="008327B8" w:rsidRPr="00C04A23">
              <w:rPr>
                <w:b/>
                <w:i/>
                <w:color w:val="auto"/>
                <w:szCs w:val="28"/>
              </w:rPr>
              <w:t xml:space="preserve"> </w:t>
            </w:r>
            <w:r w:rsidR="00EE63A5" w:rsidRPr="00C04A23">
              <w:rPr>
                <w:i/>
                <w:color w:val="auto"/>
                <w:szCs w:val="28"/>
              </w:rPr>
              <w:t>(a): hoại tử khô rụng,</w:t>
            </w:r>
            <w:r w:rsidR="00EE63A5" w:rsidRPr="00C04A23">
              <w:rPr>
                <w:i/>
                <w:color w:val="auto"/>
                <w:szCs w:val="28"/>
                <w:lang w:val="vi-VN"/>
              </w:rPr>
              <w:t xml:space="preserve"> dưới nhiều mủ, </w:t>
            </w:r>
            <w:r w:rsidR="00EE63A5" w:rsidRPr="00C04A23">
              <w:rPr>
                <w:i/>
                <w:color w:val="auto"/>
                <w:szCs w:val="28"/>
              </w:rPr>
              <w:t xml:space="preserve">biểu mô kết hợp co kéo và </w:t>
            </w:r>
            <w:r w:rsidR="00EE63A5" w:rsidRPr="00C04A23">
              <w:rPr>
                <w:i/>
                <w:color w:val="auto"/>
                <w:szCs w:val="28"/>
                <w:lang w:val="vi-VN"/>
              </w:rPr>
              <w:t>sau 26 ngày</w:t>
            </w:r>
            <w:r w:rsidR="00EE63A5" w:rsidRPr="00C04A23">
              <w:rPr>
                <w:i/>
                <w:color w:val="auto"/>
                <w:szCs w:val="28"/>
              </w:rPr>
              <w:t xml:space="preserve"> (b):</w:t>
            </w:r>
            <w:r w:rsidR="008327B8" w:rsidRPr="00C04A23">
              <w:rPr>
                <w:i/>
                <w:color w:val="auto"/>
                <w:szCs w:val="28"/>
              </w:rPr>
              <w:t xml:space="preserve"> </w:t>
            </w:r>
            <w:r w:rsidR="00EE63A5" w:rsidRPr="00C04A23">
              <w:rPr>
                <w:i/>
                <w:color w:val="auto"/>
                <w:szCs w:val="28"/>
                <w:lang w:val="vi-VN"/>
              </w:rPr>
              <w:t>khỏi (phần còn lại là do sinh thiết)</w:t>
            </w:r>
            <w:bookmarkEnd w:id="344"/>
            <w:bookmarkEnd w:id="345"/>
            <w:bookmarkEnd w:id="346"/>
          </w:p>
        </w:tc>
      </w:tr>
    </w:tbl>
    <w:p w14:paraId="2BBFE53F" w14:textId="77777777" w:rsidR="00CA18A2" w:rsidRPr="00A920EC" w:rsidRDefault="00CA18A2" w:rsidP="00CA18A2">
      <w:pPr>
        <w:widowControl w:val="0"/>
        <w:spacing w:after="0" w:line="360" w:lineRule="auto"/>
        <w:ind w:firstLine="0"/>
        <w:rPr>
          <w:i/>
          <w:color w:val="auto"/>
        </w:rPr>
      </w:pPr>
    </w:p>
    <w:p w14:paraId="204753C6" w14:textId="77777777" w:rsidR="00CA18A2" w:rsidRPr="00A920EC" w:rsidRDefault="00CA18A2">
      <w:pPr>
        <w:spacing w:after="160" w:line="259" w:lineRule="auto"/>
        <w:ind w:firstLine="0"/>
        <w:jc w:val="left"/>
        <w:rPr>
          <w:i/>
          <w:color w:val="auto"/>
        </w:rPr>
      </w:pPr>
      <w:r w:rsidRPr="00A920EC">
        <w:rPr>
          <w:i/>
          <w:color w:val="auto"/>
        </w:rPr>
        <w:br w:type="page"/>
      </w:r>
    </w:p>
    <w:p w14:paraId="2186DF6B" w14:textId="7BCA7069" w:rsidR="007E11B2" w:rsidRPr="00A920EC" w:rsidRDefault="007E11B2" w:rsidP="00F82AB5">
      <w:pPr>
        <w:widowControl w:val="0"/>
        <w:spacing w:after="0" w:line="360" w:lineRule="auto"/>
        <w:ind w:firstLine="0"/>
        <w:outlineLvl w:val="2"/>
        <w:rPr>
          <w:b/>
          <w:i/>
          <w:color w:val="auto"/>
        </w:rPr>
      </w:pPr>
      <w:bookmarkStart w:id="347" w:name="_Toc238027272"/>
      <w:r w:rsidRPr="00A920EC">
        <w:rPr>
          <w:b/>
          <w:i/>
          <w:color w:val="auto"/>
        </w:rPr>
        <w:lastRenderedPageBreak/>
        <w:t>3.2.3. Vi khuẩn tại vết thương bỏng thực nghiệm</w:t>
      </w:r>
      <w:bookmarkEnd w:id="347"/>
      <w:r w:rsidRPr="00A920EC">
        <w:rPr>
          <w:b/>
          <w:i/>
          <w:color w:val="auto"/>
        </w:rPr>
        <w:t xml:space="preserve">  </w:t>
      </w:r>
    </w:p>
    <w:p w14:paraId="030B608A" w14:textId="33CDB76F" w:rsidR="00B32260" w:rsidRPr="00A920EC" w:rsidRDefault="00B32260" w:rsidP="00F82AB5">
      <w:pPr>
        <w:widowControl w:val="0"/>
        <w:spacing w:after="0" w:line="360" w:lineRule="auto"/>
        <w:ind w:left="11" w:hanging="11"/>
        <w:jc w:val="center"/>
        <w:outlineLvl w:val="5"/>
        <w:rPr>
          <w:color w:val="auto"/>
        </w:rPr>
      </w:pPr>
      <w:bookmarkStart w:id="348" w:name="_Toc213651103"/>
      <w:bookmarkStart w:id="349" w:name="_Toc219243610"/>
      <w:bookmarkStart w:id="350" w:name="_Toc238027321"/>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28</w:t>
      </w:r>
      <w:r w:rsidRPr="00A920EC">
        <w:rPr>
          <w:b/>
          <w:color w:val="auto"/>
          <w:szCs w:val="28"/>
        </w:rPr>
        <w:fldChar w:fldCharType="end"/>
      </w:r>
      <w:r w:rsidRPr="00A920EC">
        <w:rPr>
          <w:b/>
          <w:color w:val="auto"/>
          <w:szCs w:val="28"/>
        </w:rPr>
        <w:t xml:space="preserve">. </w:t>
      </w:r>
      <w:r w:rsidRPr="00A920EC">
        <w:rPr>
          <w:color w:val="auto"/>
        </w:rPr>
        <w:t>Tỷ lệ % cấy khuẩn dương tính ở vết thương bỏng</w:t>
      </w:r>
      <w:bookmarkEnd w:id="348"/>
      <w:bookmarkEnd w:id="349"/>
      <w:bookmarkEnd w:id="350"/>
      <w:r w:rsidRPr="00A920EC">
        <w:rPr>
          <w:b/>
          <w:i/>
          <w:color w:val="auto"/>
        </w:rPr>
        <w:t xml:space="preserve">  </w:t>
      </w:r>
    </w:p>
    <w:tbl>
      <w:tblPr>
        <w:tblStyle w:val="TableGrid"/>
        <w:tblW w:w="9004" w:type="dxa"/>
        <w:tblInd w:w="-90" w:type="dxa"/>
        <w:tblCellMar>
          <w:top w:w="34" w:type="dxa"/>
          <w:left w:w="214" w:type="dxa"/>
          <w:right w:w="115" w:type="dxa"/>
        </w:tblCellMar>
        <w:tblLook w:val="04A0" w:firstRow="1" w:lastRow="0" w:firstColumn="1" w:lastColumn="0" w:noHBand="0" w:noVBand="1"/>
      </w:tblPr>
      <w:tblGrid>
        <w:gridCol w:w="936"/>
        <w:gridCol w:w="1984"/>
        <w:gridCol w:w="1843"/>
        <w:gridCol w:w="1843"/>
        <w:gridCol w:w="2398"/>
      </w:tblGrid>
      <w:tr w:rsidR="008532F9" w:rsidRPr="00A920EC" w14:paraId="083218A6" w14:textId="77777777" w:rsidTr="00731ED5">
        <w:trPr>
          <w:tblHeader/>
        </w:trPr>
        <w:tc>
          <w:tcPr>
            <w:tcW w:w="936" w:type="dxa"/>
            <w:vMerge w:val="restart"/>
            <w:tcBorders>
              <w:top w:val="single" w:sz="4" w:space="0" w:color="000000"/>
              <w:left w:val="single" w:sz="4" w:space="0" w:color="000000"/>
              <w:bottom w:val="single" w:sz="4" w:space="0" w:color="000000"/>
              <w:right w:val="single" w:sz="4" w:space="0" w:color="000000"/>
            </w:tcBorders>
            <w:vAlign w:val="center"/>
          </w:tcPr>
          <w:p w14:paraId="66833338"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Thời gian </w:t>
            </w:r>
          </w:p>
        </w:tc>
        <w:tc>
          <w:tcPr>
            <w:tcW w:w="5670" w:type="dxa"/>
            <w:gridSpan w:val="3"/>
            <w:tcBorders>
              <w:top w:val="single" w:sz="4" w:space="0" w:color="000000"/>
              <w:left w:val="single" w:sz="4" w:space="0" w:color="000000"/>
              <w:bottom w:val="single" w:sz="4" w:space="0" w:color="000000"/>
              <w:right w:val="single" w:sz="4" w:space="0" w:color="000000"/>
            </w:tcBorders>
            <w:vAlign w:val="center"/>
          </w:tcPr>
          <w:p w14:paraId="5250E82D"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Tỷ lệ % cấy khuẩn dương tính </w:t>
            </w:r>
          </w:p>
        </w:tc>
        <w:tc>
          <w:tcPr>
            <w:tcW w:w="2398" w:type="dxa"/>
            <w:vMerge w:val="restart"/>
            <w:tcBorders>
              <w:top w:val="single" w:sz="4" w:space="0" w:color="000000"/>
              <w:left w:val="single" w:sz="4" w:space="0" w:color="000000"/>
              <w:bottom w:val="single" w:sz="4" w:space="0" w:color="000000"/>
              <w:right w:val="single" w:sz="4" w:space="0" w:color="000000"/>
            </w:tcBorders>
            <w:vAlign w:val="center"/>
          </w:tcPr>
          <w:p w14:paraId="04E7E85C" w14:textId="77777777" w:rsidR="00B32260" w:rsidRPr="00A920EC" w:rsidRDefault="00B32260" w:rsidP="009E68AC">
            <w:pPr>
              <w:widowControl w:val="0"/>
              <w:spacing w:after="0" w:line="312" w:lineRule="auto"/>
              <w:ind w:firstLine="0"/>
              <w:jc w:val="center"/>
              <w:rPr>
                <w:color w:val="auto"/>
                <w:sz w:val="26"/>
                <w:szCs w:val="26"/>
              </w:rPr>
            </w:pPr>
            <w:r w:rsidRPr="00A920EC">
              <w:rPr>
                <w:b/>
                <w:color w:val="auto"/>
                <w:sz w:val="26"/>
                <w:szCs w:val="26"/>
              </w:rPr>
              <w:t xml:space="preserve"> </w:t>
            </w:r>
          </w:p>
          <w:p w14:paraId="4FC9B503" w14:textId="4FEED9AC" w:rsidR="00B32260" w:rsidRPr="00A920EC" w:rsidRDefault="000552CE" w:rsidP="009E68AC">
            <w:pPr>
              <w:widowControl w:val="0"/>
              <w:spacing w:after="0" w:line="312" w:lineRule="auto"/>
              <w:ind w:firstLine="0"/>
              <w:jc w:val="center"/>
              <w:rPr>
                <w:color w:val="auto"/>
                <w:sz w:val="26"/>
                <w:szCs w:val="26"/>
              </w:rPr>
            </w:pPr>
            <w:r w:rsidRPr="00A920EC">
              <w:rPr>
                <w:b/>
                <w:color w:val="auto"/>
                <w:sz w:val="26"/>
                <w:szCs w:val="26"/>
              </w:rPr>
              <w:t>p*</w:t>
            </w:r>
          </w:p>
        </w:tc>
      </w:tr>
      <w:tr w:rsidR="008532F9" w:rsidRPr="00A920EC" w14:paraId="16E8B432" w14:textId="77777777" w:rsidTr="00731ED5">
        <w:trPr>
          <w:tblHeader/>
        </w:trPr>
        <w:tc>
          <w:tcPr>
            <w:tcW w:w="936" w:type="dxa"/>
            <w:vMerge/>
            <w:tcBorders>
              <w:top w:val="nil"/>
              <w:left w:val="single" w:sz="4" w:space="0" w:color="000000"/>
              <w:bottom w:val="single" w:sz="4" w:space="0" w:color="000000"/>
              <w:right w:val="single" w:sz="4" w:space="0" w:color="000000"/>
            </w:tcBorders>
            <w:vAlign w:val="center"/>
          </w:tcPr>
          <w:p w14:paraId="04E842A5" w14:textId="77777777" w:rsidR="00B32260" w:rsidRPr="00A920EC" w:rsidRDefault="00B32260" w:rsidP="009E68AC">
            <w:pPr>
              <w:widowControl w:val="0"/>
              <w:spacing w:after="0" w:line="312" w:lineRule="auto"/>
              <w:ind w:left="-57" w:right="-57" w:firstLine="0"/>
              <w:jc w:val="left"/>
              <w:rPr>
                <w:color w:val="auto"/>
                <w:sz w:val="26"/>
                <w:szCs w:val="26"/>
              </w:rPr>
            </w:pPr>
          </w:p>
        </w:tc>
        <w:tc>
          <w:tcPr>
            <w:tcW w:w="1984" w:type="dxa"/>
            <w:tcBorders>
              <w:top w:val="single" w:sz="4" w:space="0" w:color="000000"/>
              <w:left w:val="single" w:sz="4" w:space="0" w:color="000000"/>
              <w:bottom w:val="single" w:sz="4" w:space="0" w:color="000000"/>
              <w:right w:val="single" w:sz="4" w:space="0" w:color="000000"/>
            </w:tcBorders>
            <w:vAlign w:val="center"/>
          </w:tcPr>
          <w:p w14:paraId="5D51591B" w14:textId="77777777" w:rsidR="00B32260" w:rsidRPr="00A920EC" w:rsidRDefault="00B32260" w:rsidP="009E68AC">
            <w:pPr>
              <w:widowControl w:val="0"/>
              <w:spacing w:after="0" w:line="312" w:lineRule="auto"/>
              <w:ind w:left="-57" w:right="-57" w:firstLine="0"/>
              <w:jc w:val="left"/>
              <w:rPr>
                <w:color w:val="auto"/>
                <w:sz w:val="26"/>
                <w:szCs w:val="26"/>
              </w:rPr>
            </w:pPr>
            <w:r w:rsidRPr="00A920EC">
              <w:rPr>
                <w:b/>
                <w:color w:val="auto"/>
                <w:sz w:val="26"/>
                <w:szCs w:val="26"/>
              </w:rPr>
              <w:t>Nhóm NaCl 0,9% (n= 30)</w:t>
            </w:r>
            <w:r w:rsidRPr="00A920EC">
              <w:rPr>
                <w:b/>
                <w:color w:val="auto"/>
                <w:sz w:val="26"/>
                <w:szCs w:val="26"/>
                <w:vertAlign w:val="superscript"/>
              </w:rPr>
              <w:t>1</w:t>
            </w:r>
            <w:r w:rsidRPr="00A920EC">
              <w:rPr>
                <w:b/>
                <w:color w:val="auto"/>
                <w:sz w:val="26"/>
                <w:szCs w:val="26"/>
              </w:rPr>
              <w:t xml:space="preserve"> </w:t>
            </w:r>
          </w:p>
        </w:tc>
        <w:tc>
          <w:tcPr>
            <w:tcW w:w="1843" w:type="dxa"/>
            <w:tcBorders>
              <w:top w:val="single" w:sz="4" w:space="0" w:color="000000"/>
              <w:left w:val="single" w:sz="4" w:space="0" w:color="000000"/>
              <w:bottom w:val="single" w:sz="4" w:space="0" w:color="000000"/>
              <w:right w:val="single" w:sz="4" w:space="0" w:color="000000"/>
            </w:tcBorders>
            <w:vAlign w:val="center"/>
          </w:tcPr>
          <w:p w14:paraId="14D43E3F" w14:textId="74A4E43A"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Nhóm </w:t>
            </w:r>
            <w:r w:rsidR="004A3584" w:rsidRPr="00A920EC">
              <w:rPr>
                <w:b/>
                <w:color w:val="auto"/>
                <w:sz w:val="26"/>
                <w:szCs w:val="26"/>
              </w:rPr>
              <w:t>SSD1%</w:t>
            </w:r>
            <w:r w:rsidRPr="00A920EC">
              <w:rPr>
                <w:b/>
                <w:color w:val="auto"/>
                <w:sz w:val="26"/>
                <w:szCs w:val="26"/>
              </w:rPr>
              <w:t xml:space="preserve"> </w:t>
            </w:r>
          </w:p>
          <w:p w14:paraId="2D64BDC5"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(n= 30)</w:t>
            </w:r>
            <w:r w:rsidRPr="00A920EC">
              <w:rPr>
                <w:b/>
                <w:color w:val="auto"/>
                <w:sz w:val="26"/>
                <w:szCs w:val="26"/>
                <w:vertAlign w:val="superscript"/>
              </w:rPr>
              <w:t>2</w:t>
            </w:r>
            <w:r w:rsidRPr="00A920EC">
              <w:rPr>
                <w:b/>
                <w:color w:val="auto"/>
                <w:sz w:val="26"/>
                <w:szCs w:val="26"/>
              </w:rPr>
              <w:t xml:space="preserve"> </w:t>
            </w:r>
          </w:p>
        </w:tc>
        <w:tc>
          <w:tcPr>
            <w:tcW w:w="1843" w:type="dxa"/>
            <w:tcBorders>
              <w:top w:val="single" w:sz="4" w:space="0" w:color="000000"/>
              <w:left w:val="single" w:sz="4" w:space="0" w:color="000000"/>
              <w:bottom w:val="single" w:sz="4" w:space="0" w:color="000000"/>
              <w:right w:val="single" w:sz="4" w:space="0" w:color="000000"/>
            </w:tcBorders>
            <w:vAlign w:val="center"/>
          </w:tcPr>
          <w:p w14:paraId="0CD101F7" w14:textId="5C7F36D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Nhóm </w:t>
            </w:r>
            <w:r w:rsidR="006C47BB">
              <w:rPr>
                <w:b/>
                <w:color w:val="auto"/>
                <w:sz w:val="26"/>
                <w:szCs w:val="26"/>
              </w:rPr>
              <w:t>Gel nano berberin</w:t>
            </w:r>
          </w:p>
          <w:p w14:paraId="49451A93"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(n= 30)</w:t>
            </w:r>
            <w:r w:rsidRPr="00A920EC">
              <w:rPr>
                <w:b/>
                <w:color w:val="auto"/>
                <w:sz w:val="26"/>
                <w:szCs w:val="26"/>
                <w:vertAlign w:val="superscript"/>
              </w:rPr>
              <w:t>3</w:t>
            </w:r>
            <w:r w:rsidRPr="00A920EC">
              <w:rPr>
                <w:b/>
                <w:color w:val="auto"/>
                <w:sz w:val="26"/>
                <w:szCs w:val="26"/>
              </w:rPr>
              <w:t xml:space="preserve"> </w:t>
            </w:r>
          </w:p>
        </w:tc>
        <w:tc>
          <w:tcPr>
            <w:tcW w:w="2398" w:type="dxa"/>
            <w:vMerge/>
            <w:tcBorders>
              <w:top w:val="nil"/>
              <w:left w:val="single" w:sz="4" w:space="0" w:color="000000"/>
              <w:bottom w:val="single" w:sz="4" w:space="0" w:color="000000"/>
              <w:right w:val="single" w:sz="4" w:space="0" w:color="000000"/>
            </w:tcBorders>
            <w:vAlign w:val="center"/>
          </w:tcPr>
          <w:p w14:paraId="7B195BEE" w14:textId="77777777" w:rsidR="00B32260" w:rsidRPr="00A920EC" w:rsidRDefault="00B32260" w:rsidP="009E68AC">
            <w:pPr>
              <w:widowControl w:val="0"/>
              <w:spacing w:after="0" w:line="312" w:lineRule="auto"/>
              <w:ind w:firstLine="0"/>
              <w:jc w:val="left"/>
              <w:rPr>
                <w:color w:val="auto"/>
                <w:sz w:val="26"/>
                <w:szCs w:val="26"/>
              </w:rPr>
            </w:pPr>
          </w:p>
        </w:tc>
      </w:tr>
      <w:tr w:rsidR="008532F9" w:rsidRPr="00A920EC" w14:paraId="64BD0492" w14:textId="77777777" w:rsidTr="00731ED5">
        <w:tc>
          <w:tcPr>
            <w:tcW w:w="936" w:type="dxa"/>
            <w:tcBorders>
              <w:top w:val="single" w:sz="4" w:space="0" w:color="000000"/>
              <w:left w:val="single" w:sz="4" w:space="0" w:color="000000"/>
              <w:bottom w:val="single" w:sz="4" w:space="0" w:color="000000"/>
              <w:right w:val="single" w:sz="4" w:space="0" w:color="000000"/>
            </w:tcBorders>
            <w:vAlign w:val="center"/>
          </w:tcPr>
          <w:p w14:paraId="7855AA04"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 xml:space="preserve">D1 </w:t>
            </w:r>
          </w:p>
        </w:tc>
        <w:tc>
          <w:tcPr>
            <w:tcW w:w="1984" w:type="dxa"/>
            <w:tcBorders>
              <w:top w:val="single" w:sz="4" w:space="0" w:color="000000"/>
              <w:left w:val="single" w:sz="4" w:space="0" w:color="000000"/>
              <w:bottom w:val="single" w:sz="4" w:space="0" w:color="000000"/>
              <w:right w:val="single" w:sz="4" w:space="0" w:color="000000"/>
            </w:tcBorders>
            <w:vAlign w:val="center"/>
          </w:tcPr>
          <w:p w14:paraId="09686314"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 xml:space="preserve">13 </w:t>
            </w:r>
          </w:p>
          <w:p w14:paraId="04ADA10E" w14:textId="31B77B26"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(43,</w:t>
            </w:r>
            <w:r w:rsidR="00B32260" w:rsidRPr="00A920EC">
              <w:rPr>
                <w:color w:val="auto"/>
                <w:sz w:val="26"/>
                <w:szCs w:val="26"/>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14083EB3"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15</w:t>
            </w:r>
          </w:p>
          <w:p w14:paraId="1B5A1DBD"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(50,0%)</w:t>
            </w:r>
          </w:p>
        </w:tc>
        <w:tc>
          <w:tcPr>
            <w:tcW w:w="1843" w:type="dxa"/>
            <w:tcBorders>
              <w:top w:val="single" w:sz="4" w:space="0" w:color="000000"/>
              <w:left w:val="single" w:sz="4" w:space="0" w:color="000000"/>
              <w:bottom w:val="single" w:sz="4" w:space="0" w:color="000000"/>
              <w:right w:val="single" w:sz="4" w:space="0" w:color="000000"/>
            </w:tcBorders>
            <w:vAlign w:val="center"/>
          </w:tcPr>
          <w:p w14:paraId="6B33A4CA" w14:textId="59A31A59" w:rsidR="00B32260" w:rsidRPr="00A920EC" w:rsidRDefault="000131AD" w:rsidP="009E68AC">
            <w:pPr>
              <w:widowControl w:val="0"/>
              <w:spacing w:after="0" w:line="312" w:lineRule="auto"/>
              <w:ind w:firstLine="0"/>
              <w:jc w:val="center"/>
              <w:rPr>
                <w:color w:val="auto"/>
                <w:sz w:val="26"/>
                <w:szCs w:val="26"/>
              </w:rPr>
            </w:pPr>
            <w:r w:rsidRPr="00A920EC">
              <w:rPr>
                <w:color w:val="auto"/>
                <w:sz w:val="26"/>
                <w:szCs w:val="26"/>
              </w:rPr>
              <w:t>0</w:t>
            </w:r>
            <w:r w:rsidR="00B32260" w:rsidRPr="00A920EC">
              <w:rPr>
                <w:color w:val="auto"/>
                <w:sz w:val="26"/>
                <w:szCs w:val="26"/>
              </w:rPr>
              <w:t>3</w:t>
            </w:r>
          </w:p>
          <w:p w14:paraId="3745BE03"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(10,0%)</w:t>
            </w:r>
          </w:p>
        </w:tc>
        <w:tc>
          <w:tcPr>
            <w:tcW w:w="2398" w:type="dxa"/>
            <w:tcBorders>
              <w:top w:val="single" w:sz="4" w:space="0" w:color="000000"/>
              <w:left w:val="single" w:sz="4" w:space="0" w:color="000000"/>
              <w:bottom w:val="single" w:sz="4" w:space="0" w:color="000000"/>
              <w:right w:val="single" w:sz="4" w:space="0" w:color="000000"/>
            </w:tcBorders>
            <w:vAlign w:val="center"/>
          </w:tcPr>
          <w:p w14:paraId="099750D6"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=0,605</w:t>
            </w:r>
          </w:p>
          <w:p w14:paraId="0D04C9C2"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1-3 = </w:t>
            </w:r>
            <w:r w:rsidRPr="00A920EC">
              <w:rPr>
                <w:color w:val="auto"/>
              </w:rPr>
              <w:t>0,004</w:t>
            </w:r>
          </w:p>
          <w:p w14:paraId="0BBCCACE"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rPr>
              <w:t>p</w:t>
            </w:r>
            <w:r w:rsidRPr="00A920EC">
              <w:rPr>
                <w:color w:val="auto"/>
                <w:vertAlign w:val="subscript"/>
              </w:rPr>
              <w:t>2-3 =</w:t>
            </w:r>
            <w:r w:rsidRPr="00A920EC">
              <w:rPr>
                <w:color w:val="auto"/>
              </w:rPr>
              <w:t>0,01</w:t>
            </w:r>
          </w:p>
        </w:tc>
      </w:tr>
      <w:tr w:rsidR="008532F9" w:rsidRPr="00A920EC" w14:paraId="3D1A20A2" w14:textId="77777777" w:rsidTr="00731ED5">
        <w:tc>
          <w:tcPr>
            <w:tcW w:w="936" w:type="dxa"/>
            <w:tcBorders>
              <w:top w:val="single" w:sz="4" w:space="0" w:color="000000"/>
              <w:left w:val="single" w:sz="4" w:space="0" w:color="000000"/>
              <w:bottom w:val="single" w:sz="4" w:space="0" w:color="000000"/>
              <w:right w:val="single" w:sz="4" w:space="0" w:color="000000"/>
            </w:tcBorders>
            <w:vAlign w:val="center"/>
          </w:tcPr>
          <w:p w14:paraId="426536AC"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 xml:space="preserve">D7 </w:t>
            </w:r>
          </w:p>
        </w:tc>
        <w:tc>
          <w:tcPr>
            <w:tcW w:w="1984" w:type="dxa"/>
            <w:tcBorders>
              <w:top w:val="single" w:sz="4" w:space="0" w:color="000000"/>
              <w:left w:val="single" w:sz="4" w:space="0" w:color="000000"/>
              <w:bottom w:val="single" w:sz="4" w:space="0" w:color="000000"/>
              <w:right w:val="single" w:sz="4" w:space="0" w:color="000000"/>
            </w:tcBorders>
            <w:vAlign w:val="center"/>
          </w:tcPr>
          <w:p w14:paraId="3FEF31F6"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20</w:t>
            </w:r>
          </w:p>
          <w:p w14:paraId="565C7D29" w14:textId="625DA9BA"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(66,</w:t>
            </w:r>
            <w:r w:rsidR="00B32260" w:rsidRPr="00A920EC">
              <w:rPr>
                <w:color w:val="auto"/>
                <w:sz w:val="26"/>
                <w:szCs w:val="26"/>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353A8315"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23</w:t>
            </w:r>
          </w:p>
          <w:p w14:paraId="20C399C4" w14:textId="298A2D45"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(76,</w:t>
            </w:r>
            <w:r w:rsidR="00B32260" w:rsidRPr="00A920EC">
              <w:rPr>
                <w:color w:val="auto"/>
                <w:sz w:val="26"/>
                <w:szCs w:val="26"/>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0AEEC594" w14:textId="6136BE58" w:rsidR="00B32260" w:rsidRPr="00A920EC" w:rsidRDefault="000131AD" w:rsidP="009E68AC">
            <w:pPr>
              <w:widowControl w:val="0"/>
              <w:spacing w:after="0" w:line="312" w:lineRule="auto"/>
              <w:ind w:firstLine="0"/>
              <w:jc w:val="center"/>
              <w:rPr>
                <w:color w:val="auto"/>
                <w:sz w:val="26"/>
                <w:szCs w:val="26"/>
              </w:rPr>
            </w:pPr>
            <w:r w:rsidRPr="00A920EC">
              <w:rPr>
                <w:color w:val="auto"/>
                <w:sz w:val="26"/>
                <w:szCs w:val="26"/>
              </w:rPr>
              <w:t>0</w:t>
            </w:r>
            <w:r w:rsidR="00B32260" w:rsidRPr="00A920EC">
              <w:rPr>
                <w:color w:val="auto"/>
                <w:sz w:val="26"/>
                <w:szCs w:val="26"/>
              </w:rPr>
              <w:t>6</w:t>
            </w:r>
          </w:p>
          <w:p w14:paraId="051E7C49"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(20,0%)</w:t>
            </w:r>
          </w:p>
        </w:tc>
        <w:tc>
          <w:tcPr>
            <w:tcW w:w="2398" w:type="dxa"/>
            <w:tcBorders>
              <w:top w:val="single" w:sz="4" w:space="0" w:color="000000"/>
              <w:left w:val="single" w:sz="4" w:space="0" w:color="000000"/>
              <w:bottom w:val="single" w:sz="4" w:space="0" w:color="000000"/>
              <w:right w:val="single" w:sz="4" w:space="0" w:color="000000"/>
            </w:tcBorders>
            <w:vAlign w:val="center"/>
          </w:tcPr>
          <w:p w14:paraId="7D92B4DD"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1-2 =</w:t>
            </w:r>
            <w:r w:rsidRPr="00A920EC">
              <w:rPr>
                <w:color w:val="auto"/>
              </w:rPr>
              <w:t xml:space="preserve"> 0,390</w:t>
            </w:r>
          </w:p>
          <w:p w14:paraId="003172E8"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0411E210"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rPr>
              <w:t>p</w:t>
            </w:r>
            <w:r w:rsidRPr="00A920EC">
              <w:rPr>
                <w:color w:val="auto"/>
                <w:vertAlign w:val="subscript"/>
              </w:rPr>
              <w:t>2-3 =</w:t>
            </w:r>
            <w:r w:rsidRPr="00A920EC">
              <w:rPr>
                <w:color w:val="auto"/>
              </w:rPr>
              <w:t>0,001</w:t>
            </w:r>
          </w:p>
        </w:tc>
      </w:tr>
      <w:tr w:rsidR="008532F9" w:rsidRPr="00A920EC" w14:paraId="0241AD68" w14:textId="77777777" w:rsidTr="00731ED5">
        <w:tc>
          <w:tcPr>
            <w:tcW w:w="936" w:type="dxa"/>
            <w:tcBorders>
              <w:top w:val="single" w:sz="4" w:space="0" w:color="000000"/>
              <w:left w:val="single" w:sz="4" w:space="0" w:color="000000"/>
              <w:bottom w:val="single" w:sz="4" w:space="0" w:color="000000"/>
              <w:right w:val="single" w:sz="4" w:space="0" w:color="000000"/>
            </w:tcBorders>
            <w:vAlign w:val="center"/>
          </w:tcPr>
          <w:p w14:paraId="2E62BE21"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 xml:space="preserve">D14 </w:t>
            </w:r>
          </w:p>
        </w:tc>
        <w:tc>
          <w:tcPr>
            <w:tcW w:w="1984" w:type="dxa"/>
            <w:tcBorders>
              <w:top w:val="single" w:sz="4" w:space="0" w:color="000000"/>
              <w:left w:val="single" w:sz="4" w:space="0" w:color="000000"/>
              <w:bottom w:val="single" w:sz="4" w:space="0" w:color="000000"/>
              <w:right w:val="single" w:sz="4" w:space="0" w:color="000000"/>
            </w:tcBorders>
            <w:vAlign w:val="center"/>
          </w:tcPr>
          <w:p w14:paraId="1D24D26E"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18</w:t>
            </w:r>
          </w:p>
          <w:p w14:paraId="28A982A8"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(60,0%)</w:t>
            </w:r>
          </w:p>
        </w:tc>
        <w:tc>
          <w:tcPr>
            <w:tcW w:w="1843" w:type="dxa"/>
            <w:tcBorders>
              <w:top w:val="single" w:sz="4" w:space="0" w:color="000000"/>
              <w:left w:val="single" w:sz="4" w:space="0" w:color="000000"/>
              <w:bottom w:val="single" w:sz="4" w:space="0" w:color="000000"/>
              <w:right w:val="single" w:sz="4" w:space="0" w:color="000000"/>
            </w:tcBorders>
            <w:vAlign w:val="center"/>
          </w:tcPr>
          <w:p w14:paraId="0A061F75"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26</w:t>
            </w:r>
          </w:p>
          <w:p w14:paraId="27F1765D" w14:textId="1A66EA67"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(86,</w:t>
            </w:r>
            <w:r w:rsidR="00B32260" w:rsidRPr="00A920EC">
              <w:rPr>
                <w:color w:val="auto"/>
                <w:sz w:val="26"/>
                <w:szCs w:val="26"/>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7556A3BA" w14:textId="0C311308" w:rsidR="00B32260" w:rsidRPr="00A920EC" w:rsidRDefault="000131AD" w:rsidP="009E68AC">
            <w:pPr>
              <w:widowControl w:val="0"/>
              <w:spacing w:after="0" w:line="312" w:lineRule="auto"/>
              <w:ind w:firstLine="0"/>
              <w:jc w:val="center"/>
              <w:rPr>
                <w:color w:val="auto"/>
                <w:sz w:val="26"/>
                <w:szCs w:val="26"/>
              </w:rPr>
            </w:pPr>
            <w:r w:rsidRPr="00A920EC">
              <w:rPr>
                <w:color w:val="auto"/>
                <w:sz w:val="26"/>
                <w:szCs w:val="26"/>
              </w:rPr>
              <w:t>0</w:t>
            </w:r>
            <w:r w:rsidR="00B32260" w:rsidRPr="00A920EC">
              <w:rPr>
                <w:color w:val="auto"/>
                <w:sz w:val="26"/>
                <w:szCs w:val="26"/>
              </w:rPr>
              <w:t>8</w:t>
            </w:r>
          </w:p>
          <w:p w14:paraId="17D3FD86" w14:textId="4FF40674"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(26,</w:t>
            </w:r>
            <w:r w:rsidR="00B32260" w:rsidRPr="00A920EC">
              <w:rPr>
                <w:color w:val="auto"/>
                <w:sz w:val="26"/>
                <w:szCs w:val="26"/>
              </w:rPr>
              <w:t>7%)</w:t>
            </w:r>
          </w:p>
        </w:tc>
        <w:tc>
          <w:tcPr>
            <w:tcW w:w="2398" w:type="dxa"/>
            <w:tcBorders>
              <w:top w:val="single" w:sz="4" w:space="0" w:color="000000"/>
              <w:left w:val="single" w:sz="4" w:space="0" w:color="000000"/>
              <w:bottom w:val="single" w:sz="4" w:space="0" w:color="000000"/>
              <w:right w:val="single" w:sz="4" w:space="0" w:color="000000"/>
            </w:tcBorders>
            <w:vAlign w:val="center"/>
          </w:tcPr>
          <w:p w14:paraId="3AB1C756"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1-2 =</w:t>
            </w:r>
            <w:r w:rsidRPr="00A920EC">
              <w:rPr>
                <w:color w:val="auto"/>
              </w:rPr>
              <w:t xml:space="preserve"> 0,020</w:t>
            </w:r>
          </w:p>
          <w:p w14:paraId="5138F6EC"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0,009</w:t>
            </w:r>
          </w:p>
          <w:p w14:paraId="11659CEB"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rPr>
              <w:t>p</w:t>
            </w:r>
            <w:r w:rsidRPr="00A920EC">
              <w:rPr>
                <w:color w:val="auto"/>
                <w:vertAlign w:val="subscript"/>
              </w:rPr>
              <w:t>2-3 =</w:t>
            </w:r>
            <w:r w:rsidRPr="00A920EC">
              <w:rPr>
                <w:color w:val="auto"/>
              </w:rPr>
              <w:t>0,001</w:t>
            </w:r>
          </w:p>
        </w:tc>
      </w:tr>
      <w:tr w:rsidR="008532F9" w:rsidRPr="00A920EC" w14:paraId="1DA598D5" w14:textId="77777777" w:rsidTr="00731ED5">
        <w:tc>
          <w:tcPr>
            <w:tcW w:w="936" w:type="dxa"/>
            <w:tcBorders>
              <w:top w:val="single" w:sz="4" w:space="0" w:color="000000"/>
              <w:left w:val="single" w:sz="4" w:space="0" w:color="000000"/>
              <w:bottom w:val="single" w:sz="4" w:space="0" w:color="000000"/>
              <w:right w:val="single" w:sz="4" w:space="0" w:color="000000"/>
            </w:tcBorders>
            <w:vAlign w:val="center"/>
          </w:tcPr>
          <w:p w14:paraId="2CA60D94"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D21</w:t>
            </w:r>
          </w:p>
        </w:tc>
        <w:tc>
          <w:tcPr>
            <w:tcW w:w="1984" w:type="dxa"/>
            <w:tcBorders>
              <w:top w:val="single" w:sz="4" w:space="0" w:color="000000"/>
              <w:left w:val="single" w:sz="4" w:space="0" w:color="000000"/>
              <w:bottom w:val="single" w:sz="4" w:space="0" w:color="000000"/>
              <w:right w:val="single" w:sz="4" w:space="0" w:color="000000"/>
            </w:tcBorders>
            <w:vAlign w:val="center"/>
          </w:tcPr>
          <w:p w14:paraId="7963B357"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20</w:t>
            </w:r>
          </w:p>
          <w:p w14:paraId="00E419E1" w14:textId="22827F70"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(66,</w:t>
            </w:r>
            <w:r w:rsidR="00B32260" w:rsidRPr="00A920EC">
              <w:rPr>
                <w:color w:val="auto"/>
                <w:sz w:val="26"/>
                <w:szCs w:val="26"/>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49C17739"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19</w:t>
            </w:r>
          </w:p>
          <w:p w14:paraId="1E079F2D" w14:textId="77344CDB"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(63,</w:t>
            </w:r>
            <w:r w:rsidR="00B32260" w:rsidRPr="00A920EC">
              <w:rPr>
                <w:color w:val="auto"/>
                <w:sz w:val="26"/>
                <w:szCs w:val="26"/>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25723BA5" w14:textId="51B3E44F" w:rsidR="00B32260" w:rsidRPr="00A920EC" w:rsidRDefault="000131AD" w:rsidP="009E68AC">
            <w:pPr>
              <w:widowControl w:val="0"/>
              <w:spacing w:after="0" w:line="312" w:lineRule="auto"/>
              <w:ind w:firstLine="0"/>
              <w:jc w:val="center"/>
              <w:rPr>
                <w:color w:val="auto"/>
                <w:sz w:val="26"/>
                <w:szCs w:val="26"/>
              </w:rPr>
            </w:pPr>
            <w:r w:rsidRPr="00A920EC">
              <w:rPr>
                <w:color w:val="auto"/>
                <w:sz w:val="26"/>
                <w:szCs w:val="26"/>
              </w:rPr>
              <w:t>0</w:t>
            </w:r>
            <w:r w:rsidR="00B32260" w:rsidRPr="00A920EC">
              <w:rPr>
                <w:color w:val="auto"/>
                <w:sz w:val="26"/>
                <w:szCs w:val="26"/>
              </w:rPr>
              <w:t>7</w:t>
            </w:r>
          </w:p>
          <w:p w14:paraId="2A66E88F" w14:textId="0A010E36"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(23,</w:t>
            </w:r>
            <w:r w:rsidR="00B32260" w:rsidRPr="00A920EC">
              <w:rPr>
                <w:color w:val="auto"/>
                <w:sz w:val="26"/>
                <w:szCs w:val="26"/>
              </w:rPr>
              <w:t>3%)</w:t>
            </w:r>
          </w:p>
        </w:tc>
        <w:tc>
          <w:tcPr>
            <w:tcW w:w="2398" w:type="dxa"/>
            <w:tcBorders>
              <w:top w:val="single" w:sz="4" w:space="0" w:color="000000"/>
              <w:left w:val="single" w:sz="4" w:space="0" w:color="000000"/>
              <w:bottom w:val="single" w:sz="4" w:space="0" w:color="000000"/>
              <w:right w:val="single" w:sz="4" w:space="0" w:color="000000"/>
            </w:tcBorders>
            <w:vAlign w:val="center"/>
          </w:tcPr>
          <w:p w14:paraId="48F47198"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 </w:t>
            </w:r>
            <w:r w:rsidRPr="00A920EC">
              <w:rPr>
                <w:color w:val="auto"/>
              </w:rPr>
              <w:t>0,787</w:t>
            </w:r>
          </w:p>
          <w:p w14:paraId="64B69E2C"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4CDEE28A"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rPr>
              <w:t>p</w:t>
            </w:r>
            <w:r w:rsidRPr="00A920EC">
              <w:rPr>
                <w:color w:val="auto"/>
                <w:vertAlign w:val="subscript"/>
              </w:rPr>
              <w:t>2-3 =</w:t>
            </w:r>
            <w:r w:rsidRPr="00A920EC">
              <w:rPr>
                <w:color w:val="auto"/>
              </w:rPr>
              <w:t>0,002</w:t>
            </w:r>
          </w:p>
        </w:tc>
      </w:tr>
      <w:tr w:rsidR="008532F9" w:rsidRPr="00A920EC" w14:paraId="5B652C9C" w14:textId="77777777" w:rsidTr="00731ED5">
        <w:tc>
          <w:tcPr>
            <w:tcW w:w="936" w:type="dxa"/>
            <w:tcBorders>
              <w:top w:val="single" w:sz="4" w:space="0" w:color="000000"/>
              <w:left w:val="single" w:sz="4" w:space="0" w:color="000000"/>
              <w:bottom w:val="single" w:sz="4" w:space="0" w:color="000000"/>
              <w:right w:val="single" w:sz="4" w:space="0" w:color="000000"/>
            </w:tcBorders>
            <w:vAlign w:val="center"/>
          </w:tcPr>
          <w:p w14:paraId="74E4EEE7"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D28</w:t>
            </w:r>
          </w:p>
        </w:tc>
        <w:tc>
          <w:tcPr>
            <w:tcW w:w="1984" w:type="dxa"/>
            <w:tcBorders>
              <w:top w:val="single" w:sz="4" w:space="0" w:color="000000"/>
              <w:left w:val="single" w:sz="4" w:space="0" w:color="000000"/>
              <w:bottom w:val="single" w:sz="4" w:space="0" w:color="000000"/>
              <w:right w:val="single" w:sz="4" w:space="0" w:color="000000"/>
            </w:tcBorders>
            <w:vAlign w:val="center"/>
          </w:tcPr>
          <w:p w14:paraId="0DAE17B8"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16</w:t>
            </w:r>
          </w:p>
          <w:p w14:paraId="6AD0B4CC" w14:textId="0A3EFC93"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(53,</w:t>
            </w:r>
            <w:r w:rsidR="00B32260" w:rsidRPr="00A920EC">
              <w:rPr>
                <w:color w:val="auto"/>
                <w:sz w:val="26"/>
                <w:szCs w:val="26"/>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63B4F6D6"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10</w:t>
            </w:r>
          </w:p>
          <w:p w14:paraId="306E4BFB" w14:textId="5A67CF83"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(33,</w:t>
            </w:r>
            <w:r w:rsidR="00B32260" w:rsidRPr="00A920EC">
              <w:rPr>
                <w:color w:val="auto"/>
                <w:sz w:val="26"/>
                <w:szCs w:val="26"/>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1265A6AA" w14:textId="7D4A92B2" w:rsidR="00B32260" w:rsidRPr="00A920EC" w:rsidRDefault="000131AD" w:rsidP="009E68AC">
            <w:pPr>
              <w:widowControl w:val="0"/>
              <w:spacing w:after="0" w:line="312" w:lineRule="auto"/>
              <w:ind w:firstLine="0"/>
              <w:jc w:val="center"/>
              <w:rPr>
                <w:color w:val="auto"/>
                <w:sz w:val="26"/>
                <w:szCs w:val="26"/>
              </w:rPr>
            </w:pPr>
            <w:r w:rsidRPr="00A920EC">
              <w:rPr>
                <w:color w:val="auto"/>
                <w:sz w:val="26"/>
                <w:szCs w:val="26"/>
              </w:rPr>
              <w:t>0</w:t>
            </w:r>
            <w:r w:rsidR="00B32260" w:rsidRPr="00A920EC">
              <w:rPr>
                <w:color w:val="auto"/>
                <w:sz w:val="26"/>
                <w:szCs w:val="26"/>
              </w:rPr>
              <w:t>4</w:t>
            </w:r>
          </w:p>
          <w:p w14:paraId="60B7905D" w14:textId="326EE6A1" w:rsidR="00B32260" w:rsidRPr="00A920EC" w:rsidRDefault="00E96863" w:rsidP="009E68AC">
            <w:pPr>
              <w:widowControl w:val="0"/>
              <w:spacing w:after="0" w:line="312" w:lineRule="auto"/>
              <w:ind w:firstLine="0"/>
              <w:jc w:val="center"/>
              <w:rPr>
                <w:color w:val="auto"/>
                <w:sz w:val="26"/>
                <w:szCs w:val="26"/>
              </w:rPr>
            </w:pPr>
            <w:r w:rsidRPr="00A920EC">
              <w:rPr>
                <w:color w:val="auto"/>
                <w:sz w:val="26"/>
                <w:szCs w:val="26"/>
              </w:rPr>
              <w:t>(13,</w:t>
            </w:r>
            <w:r w:rsidR="00B32260" w:rsidRPr="00A920EC">
              <w:rPr>
                <w:color w:val="auto"/>
                <w:sz w:val="26"/>
                <w:szCs w:val="26"/>
              </w:rPr>
              <w:t>3%)</w:t>
            </w:r>
          </w:p>
        </w:tc>
        <w:tc>
          <w:tcPr>
            <w:tcW w:w="2398" w:type="dxa"/>
            <w:tcBorders>
              <w:top w:val="single" w:sz="4" w:space="0" w:color="000000"/>
              <w:left w:val="single" w:sz="4" w:space="0" w:color="000000"/>
              <w:bottom w:val="single" w:sz="4" w:space="0" w:color="000000"/>
              <w:right w:val="single" w:sz="4" w:space="0" w:color="000000"/>
            </w:tcBorders>
            <w:vAlign w:val="center"/>
          </w:tcPr>
          <w:p w14:paraId="7D2A19FF"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1-2 =</w:t>
            </w:r>
            <w:r w:rsidRPr="00A920EC">
              <w:rPr>
                <w:color w:val="auto"/>
              </w:rPr>
              <w:t xml:space="preserve"> 0,118</w:t>
            </w:r>
          </w:p>
          <w:p w14:paraId="53344026"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168DDD08"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rPr>
              <w:t>p</w:t>
            </w:r>
            <w:r w:rsidRPr="00A920EC">
              <w:rPr>
                <w:color w:val="auto"/>
                <w:vertAlign w:val="subscript"/>
              </w:rPr>
              <w:t>2-3 =</w:t>
            </w:r>
            <w:r w:rsidRPr="00A920EC">
              <w:rPr>
                <w:color w:val="auto"/>
              </w:rPr>
              <w:t>0,067</w:t>
            </w:r>
          </w:p>
        </w:tc>
      </w:tr>
    </w:tbl>
    <w:p w14:paraId="536D390F" w14:textId="4E06A733" w:rsidR="00B32260" w:rsidRPr="00A920EC" w:rsidRDefault="000552CE" w:rsidP="00275F32">
      <w:pPr>
        <w:widowControl w:val="0"/>
        <w:spacing w:after="0" w:line="360" w:lineRule="auto"/>
        <w:ind w:left="6" w:firstLine="709"/>
        <w:rPr>
          <w:i/>
          <w:color w:val="auto"/>
        </w:rPr>
      </w:pPr>
      <w:bookmarkStart w:id="351" w:name="_Hlk216874293"/>
      <w:r w:rsidRPr="00A920EC">
        <w:rPr>
          <w:i/>
          <w:color w:val="auto"/>
        </w:rPr>
        <w:t>p</w:t>
      </w:r>
      <w:r w:rsidR="00B32260" w:rsidRPr="00A920EC">
        <w:rPr>
          <w:i/>
          <w:color w:val="auto"/>
        </w:rPr>
        <w:t>*: Chi – Square test</w:t>
      </w:r>
    </w:p>
    <w:bookmarkEnd w:id="351"/>
    <w:p w14:paraId="2032CCDE" w14:textId="5CC024A0" w:rsidR="00B32260" w:rsidRPr="00A920EC" w:rsidRDefault="00B32260" w:rsidP="00275F32">
      <w:pPr>
        <w:widowControl w:val="0"/>
        <w:spacing w:after="0" w:line="360" w:lineRule="auto"/>
        <w:ind w:left="6" w:firstLine="709"/>
        <w:rPr>
          <w:color w:val="auto"/>
        </w:rPr>
      </w:pPr>
      <w:r w:rsidRPr="00A920EC">
        <w:rPr>
          <w:i/>
          <w:color w:val="auto"/>
        </w:rPr>
        <w:t>Nhận xét:</w:t>
      </w:r>
      <w:r w:rsidRPr="00A920EC">
        <w:rPr>
          <w:color w:val="auto"/>
        </w:rPr>
        <w:t xml:space="preserve"> Ngày thứ 7 và 14, tỷ lệ vết thương bỏng mọc VK ở nhóm điều trị </w:t>
      </w:r>
      <w:r w:rsidR="006C47BB">
        <w:rPr>
          <w:color w:val="auto"/>
        </w:rPr>
        <w:t>Gel nano berberin</w:t>
      </w:r>
      <w:r w:rsidR="0023422C">
        <w:rPr>
          <w:color w:val="auto"/>
        </w:rPr>
        <w:t xml:space="preserve"> </w:t>
      </w:r>
      <w:r w:rsidRPr="00A920EC">
        <w:rPr>
          <w:color w:val="auto"/>
        </w:rPr>
        <w:t xml:space="preserve">là 20% và 26,7%, thấp hơn so với nhóm </w:t>
      </w:r>
      <w:r w:rsidR="004A3584" w:rsidRPr="00A920EC">
        <w:rPr>
          <w:color w:val="auto"/>
        </w:rPr>
        <w:t>SSD1%</w:t>
      </w:r>
      <w:r w:rsidRPr="00A920EC">
        <w:rPr>
          <w:color w:val="auto"/>
        </w:rPr>
        <w:t xml:space="preserve"> (76,7% và 86,7%) và nhóm NaCl 0,9% (66,7% và 60,0%), sự khác biệt có ý nghĩa thống kê với p&lt;0,05. </w:t>
      </w:r>
    </w:p>
    <w:p w14:paraId="1836DE9C" w14:textId="77777777" w:rsidR="00CA18A2" w:rsidRPr="00A920EC" w:rsidRDefault="00CA18A2">
      <w:pPr>
        <w:spacing w:after="160" w:line="259" w:lineRule="auto"/>
        <w:ind w:firstLine="0"/>
        <w:jc w:val="left"/>
        <w:rPr>
          <w:b/>
          <w:color w:val="auto"/>
          <w:szCs w:val="28"/>
        </w:rPr>
      </w:pPr>
      <w:bookmarkStart w:id="352" w:name="_Toc213651104"/>
      <w:bookmarkStart w:id="353" w:name="_Toc219243611"/>
      <w:r w:rsidRPr="00A920EC">
        <w:rPr>
          <w:b/>
          <w:color w:val="auto"/>
          <w:szCs w:val="28"/>
        </w:rPr>
        <w:br w:type="page"/>
      </w:r>
    </w:p>
    <w:p w14:paraId="57EA2103" w14:textId="7F5774E4" w:rsidR="00B32260" w:rsidRPr="00A920EC" w:rsidRDefault="00B32260" w:rsidP="00F82AB5">
      <w:pPr>
        <w:widowControl w:val="0"/>
        <w:spacing w:after="0" w:line="360" w:lineRule="auto"/>
        <w:ind w:left="11" w:hanging="11"/>
        <w:jc w:val="center"/>
        <w:outlineLvl w:val="5"/>
        <w:rPr>
          <w:color w:val="auto"/>
        </w:rPr>
      </w:pPr>
      <w:bookmarkStart w:id="354" w:name="_Toc238027322"/>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29</w:t>
      </w:r>
      <w:r w:rsidRPr="00A920EC">
        <w:rPr>
          <w:b/>
          <w:color w:val="auto"/>
          <w:szCs w:val="28"/>
        </w:rPr>
        <w:fldChar w:fldCharType="end"/>
      </w:r>
      <w:r w:rsidRPr="00A920EC">
        <w:rPr>
          <w:b/>
          <w:color w:val="auto"/>
          <w:szCs w:val="28"/>
        </w:rPr>
        <w:t xml:space="preserve">. </w:t>
      </w:r>
      <w:r w:rsidRPr="00A920EC">
        <w:rPr>
          <w:color w:val="auto"/>
        </w:rPr>
        <w:t>Số lượng vi khuẩn trên bề mặt vết thương bỏng</w:t>
      </w:r>
      <w:bookmarkEnd w:id="352"/>
      <w:bookmarkEnd w:id="353"/>
      <w:bookmarkEnd w:id="354"/>
      <w:r w:rsidRPr="00A920EC">
        <w:rPr>
          <w:b/>
          <w:i/>
          <w:color w:val="auto"/>
        </w:rPr>
        <w:t xml:space="preserve">  </w:t>
      </w:r>
    </w:p>
    <w:tbl>
      <w:tblPr>
        <w:tblStyle w:val="TableGrid"/>
        <w:tblW w:w="9004" w:type="dxa"/>
        <w:tblInd w:w="-90" w:type="dxa"/>
        <w:tblCellMar>
          <w:top w:w="34" w:type="dxa"/>
          <w:left w:w="214" w:type="dxa"/>
          <w:right w:w="115" w:type="dxa"/>
        </w:tblCellMar>
        <w:tblLook w:val="04A0" w:firstRow="1" w:lastRow="0" w:firstColumn="1" w:lastColumn="0" w:noHBand="0" w:noVBand="1"/>
      </w:tblPr>
      <w:tblGrid>
        <w:gridCol w:w="936"/>
        <w:gridCol w:w="2126"/>
        <w:gridCol w:w="1985"/>
        <w:gridCol w:w="1984"/>
        <w:gridCol w:w="1973"/>
      </w:tblGrid>
      <w:tr w:rsidR="008532F9" w:rsidRPr="00A920EC" w14:paraId="189A19F1" w14:textId="77777777" w:rsidTr="00A7247C">
        <w:trPr>
          <w:tblHeader/>
        </w:trPr>
        <w:tc>
          <w:tcPr>
            <w:tcW w:w="936" w:type="dxa"/>
            <w:vMerge w:val="restart"/>
            <w:tcBorders>
              <w:top w:val="single" w:sz="4" w:space="0" w:color="000000"/>
              <w:left w:val="single" w:sz="4" w:space="0" w:color="000000"/>
              <w:bottom w:val="single" w:sz="4" w:space="0" w:color="000000"/>
              <w:right w:val="single" w:sz="4" w:space="0" w:color="000000"/>
            </w:tcBorders>
            <w:vAlign w:val="center"/>
          </w:tcPr>
          <w:p w14:paraId="4C014B0D"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Thời gian </w:t>
            </w:r>
          </w:p>
        </w:tc>
        <w:tc>
          <w:tcPr>
            <w:tcW w:w="6095" w:type="dxa"/>
            <w:gridSpan w:val="3"/>
            <w:tcBorders>
              <w:top w:val="single" w:sz="4" w:space="0" w:color="000000"/>
              <w:left w:val="single" w:sz="4" w:space="0" w:color="000000"/>
              <w:bottom w:val="single" w:sz="4" w:space="0" w:color="000000"/>
              <w:right w:val="single" w:sz="4" w:space="0" w:color="000000"/>
            </w:tcBorders>
            <w:vAlign w:val="center"/>
          </w:tcPr>
          <w:p w14:paraId="68A91F31" w14:textId="77777777" w:rsidR="00B32260" w:rsidRPr="00A920EC" w:rsidRDefault="00B32260" w:rsidP="009E68AC">
            <w:pPr>
              <w:widowControl w:val="0"/>
              <w:spacing w:after="0" w:line="312" w:lineRule="auto"/>
              <w:ind w:left="-57" w:right="-57" w:firstLine="0"/>
              <w:jc w:val="center"/>
              <w:rPr>
                <w:b/>
                <w:color w:val="auto"/>
                <w:sz w:val="26"/>
                <w:szCs w:val="26"/>
              </w:rPr>
            </w:pPr>
            <w:r w:rsidRPr="00A920EC">
              <w:rPr>
                <w:b/>
                <w:color w:val="auto"/>
                <w:sz w:val="26"/>
                <w:szCs w:val="26"/>
              </w:rPr>
              <w:t xml:space="preserve">Số lượng vi khuẩn trên bề mặt vết thương </w:t>
            </w:r>
          </w:p>
          <w:p w14:paraId="3B1E831A" w14:textId="77777777" w:rsidR="00B32260" w:rsidRPr="00A920EC" w:rsidRDefault="00B32260" w:rsidP="009E68AC">
            <w:pPr>
              <w:widowControl w:val="0"/>
              <w:spacing w:after="0" w:line="312" w:lineRule="auto"/>
              <w:ind w:left="-57" w:right="-57" w:firstLine="0"/>
              <w:jc w:val="center"/>
              <w:rPr>
                <w:bCs/>
                <w:color w:val="auto"/>
                <w:sz w:val="26"/>
                <w:szCs w:val="26"/>
              </w:rPr>
            </w:pPr>
            <w:r w:rsidRPr="00A920EC">
              <w:rPr>
                <w:bCs/>
                <w:color w:val="auto"/>
                <w:sz w:val="26"/>
                <w:szCs w:val="26"/>
              </w:rPr>
              <w:t>(x5x 10</w:t>
            </w:r>
            <w:r w:rsidRPr="00A920EC">
              <w:rPr>
                <w:bCs/>
                <w:color w:val="auto"/>
                <w:sz w:val="26"/>
                <w:szCs w:val="26"/>
                <w:vertAlign w:val="superscript"/>
              </w:rPr>
              <w:t>3</w:t>
            </w:r>
            <w:r w:rsidRPr="00A920EC">
              <w:rPr>
                <w:bCs/>
                <w:color w:val="auto"/>
                <w:sz w:val="26"/>
                <w:szCs w:val="26"/>
              </w:rPr>
              <w:t>/cm</w:t>
            </w:r>
            <w:r w:rsidRPr="00A920EC">
              <w:rPr>
                <w:bCs/>
                <w:color w:val="auto"/>
                <w:sz w:val="26"/>
                <w:szCs w:val="26"/>
                <w:vertAlign w:val="superscript"/>
              </w:rPr>
              <w:t>2</w:t>
            </w:r>
            <w:r w:rsidRPr="00A920EC">
              <w:rPr>
                <w:bCs/>
                <w:color w:val="auto"/>
                <w:sz w:val="26"/>
                <w:szCs w:val="26"/>
              </w:rPr>
              <w:t>)</w:t>
            </w:r>
          </w:p>
        </w:tc>
        <w:tc>
          <w:tcPr>
            <w:tcW w:w="1973" w:type="dxa"/>
            <w:vMerge w:val="restart"/>
            <w:tcBorders>
              <w:top w:val="single" w:sz="4" w:space="0" w:color="000000"/>
              <w:left w:val="single" w:sz="4" w:space="0" w:color="000000"/>
              <w:bottom w:val="single" w:sz="4" w:space="0" w:color="000000"/>
              <w:right w:val="single" w:sz="4" w:space="0" w:color="000000"/>
            </w:tcBorders>
            <w:vAlign w:val="center"/>
          </w:tcPr>
          <w:p w14:paraId="1C98504B" w14:textId="77777777" w:rsidR="00B32260" w:rsidRPr="00A920EC" w:rsidRDefault="00B32260" w:rsidP="009E68AC">
            <w:pPr>
              <w:widowControl w:val="0"/>
              <w:spacing w:after="0" w:line="312" w:lineRule="auto"/>
              <w:ind w:firstLine="0"/>
              <w:jc w:val="center"/>
              <w:rPr>
                <w:color w:val="auto"/>
                <w:sz w:val="26"/>
                <w:szCs w:val="26"/>
              </w:rPr>
            </w:pPr>
            <w:r w:rsidRPr="00A920EC">
              <w:rPr>
                <w:b/>
                <w:color w:val="auto"/>
                <w:sz w:val="26"/>
                <w:szCs w:val="26"/>
              </w:rPr>
              <w:t xml:space="preserve"> </w:t>
            </w:r>
          </w:p>
          <w:p w14:paraId="1A4D0A8A" w14:textId="4B4F2374" w:rsidR="00B32260" w:rsidRPr="00A920EC" w:rsidRDefault="000552CE" w:rsidP="009E68AC">
            <w:pPr>
              <w:widowControl w:val="0"/>
              <w:spacing w:after="0" w:line="312" w:lineRule="auto"/>
              <w:ind w:firstLine="0"/>
              <w:jc w:val="center"/>
              <w:rPr>
                <w:color w:val="auto"/>
                <w:sz w:val="26"/>
                <w:szCs w:val="26"/>
              </w:rPr>
            </w:pPr>
            <w:r w:rsidRPr="00A920EC">
              <w:rPr>
                <w:b/>
                <w:color w:val="auto"/>
                <w:sz w:val="26"/>
                <w:szCs w:val="26"/>
              </w:rPr>
              <w:t>p*</w:t>
            </w:r>
          </w:p>
        </w:tc>
      </w:tr>
      <w:tr w:rsidR="008532F9" w:rsidRPr="00A920EC" w14:paraId="2A594390" w14:textId="77777777" w:rsidTr="00A7247C">
        <w:trPr>
          <w:tblHeader/>
        </w:trPr>
        <w:tc>
          <w:tcPr>
            <w:tcW w:w="936" w:type="dxa"/>
            <w:vMerge/>
            <w:tcBorders>
              <w:top w:val="nil"/>
              <w:left w:val="single" w:sz="4" w:space="0" w:color="000000"/>
              <w:bottom w:val="single" w:sz="4" w:space="0" w:color="000000"/>
              <w:right w:val="single" w:sz="4" w:space="0" w:color="000000"/>
            </w:tcBorders>
            <w:vAlign w:val="center"/>
          </w:tcPr>
          <w:p w14:paraId="6AE1E2CD" w14:textId="77777777" w:rsidR="00B32260" w:rsidRPr="00A920EC" w:rsidRDefault="00B32260" w:rsidP="009E68AC">
            <w:pPr>
              <w:widowControl w:val="0"/>
              <w:spacing w:after="0" w:line="312" w:lineRule="auto"/>
              <w:ind w:left="-57" w:right="-57" w:firstLine="0"/>
              <w:jc w:val="left"/>
              <w:rPr>
                <w:color w:val="auto"/>
                <w:sz w:val="26"/>
                <w:szCs w:val="26"/>
              </w:rPr>
            </w:pPr>
          </w:p>
        </w:tc>
        <w:tc>
          <w:tcPr>
            <w:tcW w:w="2126" w:type="dxa"/>
            <w:tcBorders>
              <w:top w:val="single" w:sz="4" w:space="0" w:color="000000"/>
              <w:left w:val="single" w:sz="4" w:space="0" w:color="000000"/>
              <w:bottom w:val="single" w:sz="4" w:space="0" w:color="000000"/>
              <w:right w:val="single" w:sz="4" w:space="0" w:color="000000"/>
            </w:tcBorders>
            <w:vAlign w:val="center"/>
          </w:tcPr>
          <w:p w14:paraId="76C6D1C6" w14:textId="77777777" w:rsidR="00B32260" w:rsidRPr="00A920EC" w:rsidRDefault="00B32260" w:rsidP="009E68AC">
            <w:pPr>
              <w:widowControl w:val="0"/>
              <w:spacing w:after="0" w:line="312" w:lineRule="auto"/>
              <w:ind w:left="-57" w:right="-57" w:firstLine="0"/>
              <w:jc w:val="left"/>
              <w:rPr>
                <w:color w:val="auto"/>
                <w:sz w:val="26"/>
                <w:szCs w:val="26"/>
              </w:rPr>
            </w:pPr>
            <w:r w:rsidRPr="00A920EC">
              <w:rPr>
                <w:b/>
                <w:color w:val="auto"/>
                <w:sz w:val="26"/>
                <w:szCs w:val="26"/>
              </w:rPr>
              <w:t>Nhóm NaCl 0,9% (n= 30)</w:t>
            </w:r>
            <w:r w:rsidRPr="00A920EC">
              <w:rPr>
                <w:b/>
                <w:color w:val="auto"/>
                <w:sz w:val="26"/>
                <w:szCs w:val="26"/>
                <w:vertAlign w:val="superscript"/>
              </w:rPr>
              <w:t>1</w:t>
            </w:r>
            <w:r w:rsidRPr="00A920EC">
              <w:rPr>
                <w:b/>
                <w:color w:val="auto"/>
                <w:sz w:val="26"/>
                <w:szCs w:val="26"/>
              </w:rPr>
              <w:t xml:space="preserve"> </w:t>
            </w:r>
          </w:p>
        </w:tc>
        <w:tc>
          <w:tcPr>
            <w:tcW w:w="1985" w:type="dxa"/>
            <w:tcBorders>
              <w:top w:val="single" w:sz="4" w:space="0" w:color="000000"/>
              <w:left w:val="single" w:sz="4" w:space="0" w:color="000000"/>
              <w:bottom w:val="single" w:sz="4" w:space="0" w:color="000000"/>
              <w:right w:val="single" w:sz="4" w:space="0" w:color="000000"/>
            </w:tcBorders>
            <w:vAlign w:val="center"/>
          </w:tcPr>
          <w:p w14:paraId="446A8A25" w14:textId="4E603E2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Nhóm </w:t>
            </w:r>
            <w:r w:rsidR="004A3584" w:rsidRPr="00A920EC">
              <w:rPr>
                <w:b/>
                <w:color w:val="auto"/>
                <w:sz w:val="26"/>
                <w:szCs w:val="26"/>
              </w:rPr>
              <w:t>SSD1%</w:t>
            </w:r>
            <w:r w:rsidRPr="00A920EC">
              <w:rPr>
                <w:b/>
                <w:color w:val="auto"/>
                <w:sz w:val="26"/>
                <w:szCs w:val="26"/>
              </w:rPr>
              <w:t xml:space="preserve"> </w:t>
            </w:r>
          </w:p>
          <w:p w14:paraId="464298F7"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(n= 30)</w:t>
            </w:r>
            <w:r w:rsidRPr="00A920EC">
              <w:rPr>
                <w:b/>
                <w:color w:val="auto"/>
                <w:sz w:val="26"/>
                <w:szCs w:val="26"/>
                <w:vertAlign w:val="superscript"/>
              </w:rPr>
              <w:t>2</w:t>
            </w:r>
            <w:r w:rsidRPr="00A920EC">
              <w:rPr>
                <w:b/>
                <w:color w:val="auto"/>
                <w:sz w:val="26"/>
                <w:szCs w:val="26"/>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03F30850" w14:textId="6ED64ED4"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 xml:space="preserve">Nhóm </w:t>
            </w:r>
            <w:r w:rsidR="006C47BB">
              <w:rPr>
                <w:b/>
                <w:color w:val="auto"/>
                <w:sz w:val="26"/>
                <w:szCs w:val="26"/>
              </w:rPr>
              <w:t>Gel nano berberin</w:t>
            </w:r>
          </w:p>
          <w:p w14:paraId="1D928A9B"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b/>
                <w:color w:val="auto"/>
                <w:sz w:val="26"/>
                <w:szCs w:val="26"/>
              </w:rPr>
              <w:t>(n= 30)</w:t>
            </w:r>
            <w:r w:rsidRPr="00A920EC">
              <w:rPr>
                <w:b/>
                <w:color w:val="auto"/>
                <w:sz w:val="26"/>
                <w:szCs w:val="26"/>
                <w:vertAlign w:val="superscript"/>
              </w:rPr>
              <w:t>3</w:t>
            </w:r>
            <w:r w:rsidRPr="00A920EC">
              <w:rPr>
                <w:b/>
                <w:color w:val="auto"/>
                <w:sz w:val="26"/>
                <w:szCs w:val="26"/>
              </w:rPr>
              <w:t xml:space="preserve"> </w:t>
            </w:r>
          </w:p>
        </w:tc>
        <w:tc>
          <w:tcPr>
            <w:tcW w:w="1973" w:type="dxa"/>
            <w:vMerge/>
            <w:tcBorders>
              <w:top w:val="nil"/>
              <w:left w:val="single" w:sz="4" w:space="0" w:color="000000"/>
              <w:bottom w:val="single" w:sz="4" w:space="0" w:color="000000"/>
              <w:right w:val="single" w:sz="4" w:space="0" w:color="000000"/>
            </w:tcBorders>
            <w:vAlign w:val="center"/>
          </w:tcPr>
          <w:p w14:paraId="19DC0FDD" w14:textId="77777777" w:rsidR="00B32260" w:rsidRPr="00A920EC" w:rsidRDefault="00B32260" w:rsidP="009E68AC">
            <w:pPr>
              <w:widowControl w:val="0"/>
              <w:spacing w:after="0" w:line="312" w:lineRule="auto"/>
              <w:ind w:firstLine="0"/>
              <w:jc w:val="left"/>
              <w:rPr>
                <w:color w:val="auto"/>
                <w:sz w:val="26"/>
                <w:szCs w:val="26"/>
              </w:rPr>
            </w:pPr>
          </w:p>
        </w:tc>
      </w:tr>
      <w:tr w:rsidR="008532F9" w:rsidRPr="00A920EC" w14:paraId="3DBD0214" w14:textId="77777777" w:rsidTr="00A7247C">
        <w:tc>
          <w:tcPr>
            <w:tcW w:w="936" w:type="dxa"/>
            <w:tcBorders>
              <w:top w:val="single" w:sz="4" w:space="0" w:color="000000"/>
              <w:left w:val="single" w:sz="4" w:space="0" w:color="000000"/>
              <w:bottom w:val="single" w:sz="4" w:space="0" w:color="000000"/>
              <w:right w:val="single" w:sz="4" w:space="0" w:color="000000"/>
            </w:tcBorders>
            <w:vAlign w:val="center"/>
          </w:tcPr>
          <w:p w14:paraId="3D81C095" w14:textId="77777777" w:rsidR="00B32260" w:rsidRPr="00A920EC" w:rsidRDefault="00B32260" w:rsidP="009E68AC">
            <w:pPr>
              <w:widowControl w:val="0"/>
              <w:spacing w:after="0" w:line="312" w:lineRule="auto"/>
              <w:ind w:firstLine="0"/>
              <w:jc w:val="center"/>
              <w:rPr>
                <w:color w:val="auto"/>
              </w:rPr>
            </w:pPr>
            <w:r w:rsidRPr="00A920EC">
              <w:rPr>
                <w:color w:val="auto"/>
              </w:rPr>
              <w:t xml:space="preserve">D1 </w:t>
            </w:r>
          </w:p>
        </w:tc>
        <w:tc>
          <w:tcPr>
            <w:tcW w:w="2126" w:type="dxa"/>
            <w:tcBorders>
              <w:top w:val="single" w:sz="4" w:space="0" w:color="000000"/>
              <w:left w:val="single" w:sz="4" w:space="0" w:color="000000"/>
              <w:bottom w:val="single" w:sz="4" w:space="0" w:color="000000"/>
              <w:right w:val="single" w:sz="4" w:space="0" w:color="000000"/>
            </w:tcBorders>
            <w:vAlign w:val="center"/>
          </w:tcPr>
          <w:p w14:paraId="35C5E2BB"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149,31 ± 22,21</w:t>
            </w:r>
          </w:p>
        </w:tc>
        <w:tc>
          <w:tcPr>
            <w:tcW w:w="1985" w:type="dxa"/>
            <w:tcBorders>
              <w:top w:val="single" w:sz="4" w:space="0" w:color="000000"/>
              <w:left w:val="single" w:sz="4" w:space="0" w:color="000000"/>
              <w:bottom w:val="single" w:sz="4" w:space="0" w:color="000000"/>
              <w:right w:val="single" w:sz="4" w:space="0" w:color="000000"/>
            </w:tcBorders>
            <w:vAlign w:val="center"/>
          </w:tcPr>
          <w:p w14:paraId="0397E82B" w14:textId="77777777" w:rsidR="00B32260" w:rsidRPr="00A920EC" w:rsidRDefault="00B32260" w:rsidP="009E68AC">
            <w:pPr>
              <w:widowControl w:val="0"/>
              <w:spacing w:after="0" w:line="312" w:lineRule="auto"/>
              <w:ind w:hanging="67"/>
              <w:jc w:val="center"/>
              <w:rPr>
                <w:color w:val="auto"/>
                <w:sz w:val="26"/>
                <w:szCs w:val="26"/>
              </w:rPr>
            </w:pPr>
            <w:r w:rsidRPr="00A920EC">
              <w:rPr>
                <w:color w:val="auto"/>
                <w:sz w:val="26"/>
                <w:szCs w:val="26"/>
              </w:rPr>
              <w:t>149,67 ± 24,60</w:t>
            </w:r>
          </w:p>
        </w:tc>
        <w:tc>
          <w:tcPr>
            <w:tcW w:w="1984" w:type="dxa"/>
            <w:tcBorders>
              <w:top w:val="single" w:sz="4" w:space="0" w:color="000000"/>
              <w:left w:val="single" w:sz="4" w:space="0" w:color="000000"/>
              <w:bottom w:val="single" w:sz="4" w:space="0" w:color="000000"/>
              <w:right w:val="single" w:sz="4" w:space="0" w:color="000000"/>
            </w:tcBorders>
            <w:vAlign w:val="center"/>
          </w:tcPr>
          <w:p w14:paraId="75B270FD"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sz w:val="26"/>
                <w:szCs w:val="26"/>
              </w:rPr>
              <w:t>20,33 ± 2,08</w:t>
            </w:r>
          </w:p>
        </w:tc>
        <w:tc>
          <w:tcPr>
            <w:tcW w:w="1973" w:type="dxa"/>
            <w:tcBorders>
              <w:top w:val="single" w:sz="4" w:space="0" w:color="000000"/>
              <w:left w:val="single" w:sz="4" w:space="0" w:color="000000"/>
              <w:bottom w:val="single" w:sz="4" w:space="0" w:color="000000"/>
              <w:right w:val="single" w:sz="4" w:space="0" w:color="000000"/>
            </w:tcBorders>
            <w:vAlign w:val="center"/>
          </w:tcPr>
          <w:p w14:paraId="59A5A307"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1-2 =</w:t>
            </w:r>
            <w:r w:rsidRPr="00A920EC">
              <w:rPr>
                <w:color w:val="auto"/>
              </w:rPr>
              <w:t xml:space="preserve"> 0,614</w:t>
            </w:r>
          </w:p>
          <w:p w14:paraId="426C2CF8"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4B05EF60" w14:textId="77777777" w:rsidR="00B32260" w:rsidRPr="00A920EC" w:rsidRDefault="00B32260" w:rsidP="009E68AC">
            <w:pPr>
              <w:widowControl w:val="0"/>
              <w:spacing w:after="0" w:line="312"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1813FF84" w14:textId="77777777" w:rsidTr="00A7247C">
        <w:tc>
          <w:tcPr>
            <w:tcW w:w="936" w:type="dxa"/>
            <w:tcBorders>
              <w:top w:val="single" w:sz="4" w:space="0" w:color="000000"/>
              <w:left w:val="single" w:sz="4" w:space="0" w:color="000000"/>
              <w:bottom w:val="single" w:sz="4" w:space="0" w:color="000000"/>
              <w:right w:val="single" w:sz="4" w:space="0" w:color="000000"/>
            </w:tcBorders>
            <w:vAlign w:val="center"/>
          </w:tcPr>
          <w:p w14:paraId="170588B1" w14:textId="77777777" w:rsidR="00B32260" w:rsidRPr="00A920EC" w:rsidRDefault="00B32260" w:rsidP="009E68AC">
            <w:pPr>
              <w:widowControl w:val="0"/>
              <w:spacing w:after="0" w:line="312" w:lineRule="auto"/>
              <w:ind w:firstLine="0"/>
              <w:jc w:val="center"/>
              <w:rPr>
                <w:color w:val="auto"/>
              </w:rPr>
            </w:pPr>
            <w:r w:rsidRPr="00A920EC">
              <w:rPr>
                <w:color w:val="auto"/>
              </w:rPr>
              <w:t xml:space="preserve">D7 </w:t>
            </w:r>
          </w:p>
        </w:tc>
        <w:tc>
          <w:tcPr>
            <w:tcW w:w="2126" w:type="dxa"/>
            <w:tcBorders>
              <w:top w:val="single" w:sz="4" w:space="0" w:color="000000"/>
              <w:left w:val="single" w:sz="4" w:space="0" w:color="000000"/>
              <w:bottom w:val="single" w:sz="4" w:space="0" w:color="000000"/>
              <w:right w:val="single" w:sz="4" w:space="0" w:color="000000"/>
            </w:tcBorders>
            <w:vAlign w:val="center"/>
          </w:tcPr>
          <w:p w14:paraId="4A59B675"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282,45 ± 133,14</w:t>
            </w:r>
          </w:p>
        </w:tc>
        <w:tc>
          <w:tcPr>
            <w:tcW w:w="1985" w:type="dxa"/>
            <w:tcBorders>
              <w:top w:val="single" w:sz="4" w:space="0" w:color="000000"/>
              <w:left w:val="single" w:sz="4" w:space="0" w:color="000000"/>
              <w:bottom w:val="single" w:sz="4" w:space="0" w:color="000000"/>
              <w:right w:val="single" w:sz="4" w:space="0" w:color="000000"/>
            </w:tcBorders>
            <w:vAlign w:val="center"/>
          </w:tcPr>
          <w:p w14:paraId="6EB97D45" w14:textId="77777777" w:rsidR="00B32260" w:rsidRPr="00A920EC" w:rsidRDefault="00B32260" w:rsidP="009E68AC">
            <w:pPr>
              <w:widowControl w:val="0"/>
              <w:spacing w:after="0" w:line="312" w:lineRule="auto"/>
              <w:ind w:hanging="67"/>
              <w:jc w:val="center"/>
              <w:rPr>
                <w:color w:val="auto"/>
                <w:sz w:val="26"/>
                <w:szCs w:val="26"/>
              </w:rPr>
            </w:pPr>
            <w:r w:rsidRPr="00A920EC">
              <w:rPr>
                <w:color w:val="auto"/>
                <w:sz w:val="26"/>
                <w:szCs w:val="26"/>
              </w:rPr>
              <w:t>328,91 ± 112,66</w:t>
            </w:r>
          </w:p>
        </w:tc>
        <w:tc>
          <w:tcPr>
            <w:tcW w:w="1984" w:type="dxa"/>
            <w:tcBorders>
              <w:top w:val="single" w:sz="4" w:space="0" w:color="000000"/>
              <w:left w:val="single" w:sz="4" w:space="0" w:color="000000"/>
              <w:bottom w:val="single" w:sz="4" w:space="0" w:color="000000"/>
              <w:right w:val="single" w:sz="4" w:space="0" w:color="000000"/>
            </w:tcBorders>
            <w:vAlign w:val="center"/>
          </w:tcPr>
          <w:p w14:paraId="5D07A6F1"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sz w:val="26"/>
                <w:szCs w:val="26"/>
              </w:rPr>
              <w:t>203,33 ± 47,38</w:t>
            </w:r>
          </w:p>
        </w:tc>
        <w:tc>
          <w:tcPr>
            <w:tcW w:w="1973" w:type="dxa"/>
            <w:tcBorders>
              <w:top w:val="single" w:sz="4" w:space="0" w:color="000000"/>
              <w:left w:val="single" w:sz="4" w:space="0" w:color="000000"/>
              <w:bottom w:val="single" w:sz="4" w:space="0" w:color="000000"/>
              <w:right w:val="single" w:sz="4" w:space="0" w:color="000000"/>
            </w:tcBorders>
            <w:vAlign w:val="center"/>
          </w:tcPr>
          <w:p w14:paraId="099C5487"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=0,157</w:t>
            </w:r>
          </w:p>
          <w:p w14:paraId="4D6384E0"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7DED6A4D" w14:textId="77777777" w:rsidR="00B32260" w:rsidRPr="00A920EC" w:rsidRDefault="00B32260" w:rsidP="009E68AC">
            <w:pPr>
              <w:widowControl w:val="0"/>
              <w:spacing w:after="0" w:line="312"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2C5D0ABD" w14:textId="77777777" w:rsidTr="00A7247C">
        <w:tc>
          <w:tcPr>
            <w:tcW w:w="936" w:type="dxa"/>
            <w:tcBorders>
              <w:top w:val="single" w:sz="4" w:space="0" w:color="000000"/>
              <w:left w:val="single" w:sz="4" w:space="0" w:color="000000"/>
              <w:bottom w:val="single" w:sz="4" w:space="0" w:color="000000"/>
              <w:right w:val="single" w:sz="4" w:space="0" w:color="000000"/>
            </w:tcBorders>
            <w:vAlign w:val="center"/>
          </w:tcPr>
          <w:p w14:paraId="523E2206" w14:textId="77777777" w:rsidR="00B32260" w:rsidRPr="00A920EC" w:rsidRDefault="00B32260" w:rsidP="009E68AC">
            <w:pPr>
              <w:widowControl w:val="0"/>
              <w:spacing w:after="0" w:line="312" w:lineRule="auto"/>
              <w:ind w:firstLine="0"/>
              <w:jc w:val="center"/>
              <w:rPr>
                <w:color w:val="auto"/>
              </w:rPr>
            </w:pPr>
            <w:r w:rsidRPr="00A920EC">
              <w:rPr>
                <w:color w:val="auto"/>
              </w:rPr>
              <w:t xml:space="preserve">D14 </w:t>
            </w:r>
          </w:p>
        </w:tc>
        <w:tc>
          <w:tcPr>
            <w:tcW w:w="2126" w:type="dxa"/>
            <w:tcBorders>
              <w:top w:val="single" w:sz="4" w:space="0" w:color="000000"/>
              <w:left w:val="single" w:sz="4" w:space="0" w:color="000000"/>
              <w:bottom w:val="single" w:sz="4" w:space="0" w:color="000000"/>
              <w:right w:val="single" w:sz="4" w:space="0" w:color="000000"/>
            </w:tcBorders>
            <w:vAlign w:val="center"/>
          </w:tcPr>
          <w:p w14:paraId="34AC2D6D"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141,56 ± 55,06</w:t>
            </w:r>
          </w:p>
        </w:tc>
        <w:tc>
          <w:tcPr>
            <w:tcW w:w="1985" w:type="dxa"/>
            <w:tcBorders>
              <w:top w:val="single" w:sz="4" w:space="0" w:color="000000"/>
              <w:left w:val="single" w:sz="4" w:space="0" w:color="000000"/>
              <w:bottom w:val="single" w:sz="4" w:space="0" w:color="000000"/>
              <w:right w:val="single" w:sz="4" w:space="0" w:color="000000"/>
            </w:tcBorders>
            <w:vAlign w:val="center"/>
          </w:tcPr>
          <w:p w14:paraId="4C5781FE" w14:textId="77777777" w:rsidR="00B32260" w:rsidRPr="00A920EC" w:rsidRDefault="00B32260" w:rsidP="009E68AC">
            <w:pPr>
              <w:widowControl w:val="0"/>
              <w:spacing w:after="0" w:line="312" w:lineRule="auto"/>
              <w:ind w:hanging="67"/>
              <w:jc w:val="center"/>
              <w:rPr>
                <w:color w:val="auto"/>
                <w:sz w:val="26"/>
                <w:szCs w:val="26"/>
              </w:rPr>
            </w:pPr>
            <w:r w:rsidRPr="00A920EC">
              <w:rPr>
                <w:color w:val="auto"/>
                <w:sz w:val="26"/>
                <w:szCs w:val="26"/>
              </w:rPr>
              <w:t>85,42 ± 33,74</w:t>
            </w:r>
          </w:p>
        </w:tc>
        <w:tc>
          <w:tcPr>
            <w:tcW w:w="1984" w:type="dxa"/>
            <w:tcBorders>
              <w:top w:val="single" w:sz="4" w:space="0" w:color="000000"/>
              <w:left w:val="single" w:sz="4" w:space="0" w:color="000000"/>
              <w:bottom w:val="single" w:sz="4" w:space="0" w:color="000000"/>
              <w:right w:val="single" w:sz="4" w:space="0" w:color="000000"/>
            </w:tcBorders>
            <w:vAlign w:val="center"/>
          </w:tcPr>
          <w:p w14:paraId="5422CD7B"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sz w:val="26"/>
                <w:szCs w:val="26"/>
              </w:rPr>
              <w:t>74,75 ± 13,94</w:t>
            </w:r>
          </w:p>
        </w:tc>
        <w:tc>
          <w:tcPr>
            <w:tcW w:w="1973" w:type="dxa"/>
            <w:tcBorders>
              <w:top w:val="single" w:sz="4" w:space="0" w:color="000000"/>
              <w:left w:val="single" w:sz="4" w:space="0" w:color="000000"/>
              <w:bottom w:val="single" w:sz="4" w:space="0" w:color="000000"/>
              <w:right w:val="single" w:sz="4" w:space="0" w:color="000000"/>
            </w:tcBorders>
            <w:vAlign w:val="center"/>
          </w:tcPr>
          <w:p w14:paraId="5631CA37"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 </w:t>
            </w:r>
            <w:r w:rsidRPr="00A920EC">
              <w:rPr>
                <w:color w:val="auto"/>
              </w:rPr>
              <w:t>0,522</w:t>
            </w:r>
          </w:p>
          <w:p w14:paraId="4F277459"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37A76867" w14:textId="77777777" w:rsidR="00B32260" w:rsidRPr="00A920EC" w:rsidRDefault="00B32260" w:rsidP="009E68AC">
            <w:pPr>
              <w:widowControl w:val="0"/>
              <w:spacing w:after="0" w:line="312" w:lineRule="auto"/>
              <w:ind w:firstLine="0"/>
              <w:jc w:val="center"/>
              <w:rPr>
                <w:color w:val="auto"/>
              </w:rPr>
            </w:pPr>
            <w:r w:rsidRPr="00A920EC">
              <w:rPr>
                <w:color w:val="auto"/>
              </w:rPr>
              <w:t>p</w:t>
            </w:r>
            <w:r w:rsidRPr="00A920EC">
              <w:rPr>
                <w:color w:val="auto"/>
                <w:vertAlign w:val="subscript"/>
              </w:rPr>
              <w:t>2-3 =</w:t>
            </w:r>
            <w:r w:rsidRPr="00A920EC">
              <w:rPr>
                <w:color w:val="auto"/>
              </w:rPr>
              <w:t>0,001</w:t>
            </w:r>
          </w:p>
        </w:tc>
      </w:tr>
      <w:tr w:rsidR="008532F9" w:rsidRPr="00A920EC" w14:paraId="14F4AED2" w14:textId="77777777" w:rsidTr="00A7247C">
        <w:tc>
          <w:tcPr>
            <w:tcW w:w="936" w:type="dxa"/>
            <w:tcBorders>
              <w:top w:val="single" w:sz="4" w:space="0" w:color="000000"/>
              <w:left w:val="single" w:sz="4" w:space="0" w:color="000000"/>
              <w:bottom w:val="single" w:sz="4" w:space="0" w:color="000000"/>
              <w:right w:val="single" w:sz="4" w:space="0" w:color="000000"/>
            </w:tcBorders>
            <w:vAlign w:val="center"/>
          </w:tcPr>
          <w:p w14:paraId="0871CDE7" w14:textId="77777777" w:rsidR="00B32260" w:rsidRPr="00A920EC" w:rsidRDefault="00B32260" w:rsidP="009E68AC">
            <w:pPr>
              <w:widowControl w:val="0"/>
              <w:spacing w:after="0" w:line="312" w:lineRule="auto"/>
              <w:ind w:firstLine="0"/>
              <w:jc w:val="center"/>
              <w:rPr>
                <w:color w:val="auto"/>
              </w:rPr>
            </w:pPr>
            <w:r w:rsidRPr="00A920EC">
              <w:rPr>
                <w:color w:val="auto"/>
              </w:rPr>
              <w:t>D21</w:t>
            </w:r>
          </w:p>
        </w:tc>
        <w:tc>
          <w:tcPr>
            <w:tcW w:w="2126" w:type="dxa"/>
            <w:tcBorders>
              <w:top w:val="single" w:sz="4" w:space="0" w:color="000000"/>
              <w:left w:val="single" w:sz="4" w:space="0" w:color="000000"/>
              <w:bottom w:val="single" w:sz="4" w:space="0" w:color="000000"/>
              <w:right w:val="single" w:sz="4" w:space="0" w:color="000000"/>
            </w:tcBorders>
            <w:vAlign w:val="center"/>
          </w:tcPr>
          <w:p w14:paraId="10F4D736"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52,60 ± 16,46</w:t>
            </w:r>
          </w:p>
        </w:tc>
        <w:tc>
          <w:tcPr>
            <w:tcW w:w="1985" w:type="dxa"/>
            <w:tcBorders>
              <w:top w:val="single" w:sz="4" w:space="0" w:color="000000"/>
              <w:left w:val="single" w:sz="4" w:space="0" w:color="000000"/>
              <w:bottom w:val="single" w:sz="4" w:space="0" w:color="000000"/>
              <w:right w:val="single" w:sz="4" w:space="0" w:color="000000"/>
            </w:tcBorders>
            <w:vAlign w:val="center"/>
          </w:tcPr>
          <w:p w14:paraId="1BF0E040" w14:textId="77777777" w:rsidR="00B32260" w:rsidRPr="00A920EC" w:rsidRDefault="00B32260" w:rsidP="009E68AC">
            <w:pPr>
              <w:widowControl w:val="0"/>
              <w:spacing w:after="0" w:line="312" w:lineRule="auto"/>
              <w:ind w:hanging="67"/>
              <w:jc w:val="center"/>
              <w:rPr>
                <w:color w:val="auto"/>
                <w:sz w:val="26"/>
                <w:szCs w:val="26"/>
              </w:rPr>
            </w:pPr>
            <w:r w:rsidRPr="00A920EC">
              <w:rPr>
                <w:color w:val="auto"/>
                <w:sz w:val="26"/>
                <w:szCs w:val="26"/>
              </w:rPr>
              <w:t>50,16 ± 21,23</w:t>
            </w:r>
          </w:p>
        </w:tc>
        <w:tc>
          <w:tcPr>
            <w:tcW w:w="1984" w:type="dxa"/>
            <w:tcBorders>
              <w:top w:val="single" w:sz="4" w:space="0" w:color="000000"/>
              <w:left w:val="single" w:sz="4" w:space="0" w:color="000000"/>
              <w:bottom w:val="single" w:sz="4" w:space="0" w:color="000000"/>
              <w:right w:val="single" w:sz="4" w:space="0" w:color="000000"/>
            </w:tcBorders>
            <w:vAlign w:val="center"/>
          </w:tcPr>
          <w:p w14:paraId="02D7C27B"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sz w:val="26"/>
                <w:szCs w:val="26"/>
              </w:rPr>
              <w:t>44,00 ± 8,68</w:t>
            </w:r>
          </w:p>
        </w:tc>
        <w:tc>
          <w:tcPr>
            <w:tcW w:w="1973" w:type="dxa"/>
            <w:tcBorders>
              <w:top w:val="single" w:sz="4" w:space="0" w:color="000000"/>
              <w:left w:val="single" w:sz="4" w:space="0" w:color="000000"/>
              <w:bottom w:val="single" w:sz="4" w:space="0" w:color="000000"/>
              <w:right w:val="single" w:sz="4" w:space="0" w:color="000000"/>
            </w:tcBorders>
            <w:vAlign w:val="center"/>
          </w:tcPr>
          <w:p w14:paraId="2A4CAA3F"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 </w:t>
            </w:r>
            <w:r w:rsidRPr="00A920EC">
              <w:rPr>
                <w:color w:val="auto"/>
              </w:rPr>
              <w:t>0,633</w:t>
            </w:r>
          </w:p>
          <w:p w14:paraId="5A2C0A41"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66924883" w14:textId="77777777" w:rsidR="00B32260" w:rsidRPr="00A920EC" w:rsidRDefault="00B32260" w:rsidP="009E68AC">
            <w:pPr>
              <w:widowControl w:val="0"/>
              <w:spacing w:after="0" w:line="312" w:lineRule="auto"/>
              <w:ind w:firstLine="0"/>
              <w:jc w:val="center"/>
              <w:rPr>
                <w:color w:val="auto"/>
              </w:rPr>
            </w:pPr>
            <w:r w:rsidRPr="00A920EC">
              <w:rPr>
                <w:color w:val="auto"/>
              </w:rPr>
              <w:t>p</w:t>
            </w:r>
            <w:r w:rsidRPr="00A920EC">
              <w:rPr>
                <w:color w:val="auto"/>
                <w:vertAlign w:val="subscript"/>
              </w:rPr>
              <w:t>2-3 =</w:t>
            </w:r>
            <w:r w:rsidRPr="00A920EC">
              <w:rPr>
                <w:color w:val="auto"/>
              </w:rPr>
              <w:t>0,002</w:t>
            </w:r>
          </w:p>
        </w:tc>
      </w:tr>
      <w:tr w:rsidR="008532F9" w:rsidRPr="00A920EC" w14:paraId="2033ADBF" w14:textId="77777777" w:rsidTr="00A7247C">
        <w:tc>
          <w:tcPr>
            <w:tcW w:w="936" w:type="dxa"/>
            <w:tcBorders>
              <w:top w:val="single" w:sz="4" w:space="0" w:color="000000"/>
              <w:left w:val="single" w:sz="4" w:space="0" w:color="000000"/>
              <w:bottom w:val="single" w:sz="4" w:space="0" w:color="000000"/>
              <w:right w:val="single" w:sz="4" w:space="0" w:color="000000"/>
            </w:tcBorders>
            <w:vAlign w:val="center"/>
          </w:tcPr>
          <w:p w14:paraId="09E370FB" w14:textId="77777777" w:rsidR="00B32260" w:rsidRPr="00A920EC" w:rsidRDefault="00B32260" w:rsidP="009E68AC">
            <w:pPr>
              <w:widowControl w:val="0"/>
              <w:spacing w:after="0" w:line="312" w:lineRule="auto"/>
              <w:ind w:firstLine="0"/>
              <w:jc w:val="center"/>
              <w:rPr>
                <w:color w:val="auto"/>
              </w:rPr>
            </w:pPr>
            <w:r w:rsidRPr="00A920EC">
              <w:rPr>
                <w:color w:val="auto"/>
              </w:rPr>
              <w:t>D28</w:t>
            </w:r>
          </w:p>
        </w:tc>
        <w:tc>
          <w:tcPr>
            <w:tcW w:w="2126" w:type="dxa"/>
            <w:tcBorders>
              <w:top w:val="single" w:sz="4" w:space="0" w:color="000000"/>
              <w:left w:val="single" w:sz="4" w:space="0" w:color="000000"/>
              <w:bottom w:val="single" w:sz="4" w:space="0" w:color="000000"/>
              <w:right w:val="single" w:sz="4" w:space="0" w:color="000000"/>
            </w:tcBorders>
            <w:vAlign w:val="center"/>
          </w:tcPr>
          <w:p w14:paraId="7571F39E" w14:textId="77777777" w:rsidR="00B32260" w:rsidRPr="00A920EC" w:rsidRDefault="00B32260" w:rsidP="009E68AC">
            <w:pPr>
              <w:widowControl w:val="0"/>
              <w:spacing w:after="0" w:line="312" w:lineRule="auto"/>
              <w:ind w:firstLine="0"/>
              <w:jc w:val="center"/>
              <w:rPr>
                <w:color w:val="auto"/>
                <w:sz w:val="26"/>
                <w:szCs w:val="26"/>
              </w:rPr>
            </w:pPr>
            <w:r w:rsidRPr="00A920EC">
              <w:rPr>
                <w:color w:val="auto"/>
                <w:sz w:val="26"/>
                <w:szCs w:val="26"/>
              </w:rPr>
              <w:t>42,00 ± 13,59</w:t>
            </w:r>
          </w:p>
        </w:tc>
        <w:tc>
          <w:tcPr>
            <w:tcW w:w="1985" w:type="dxa"/>
            <w:tcBorders>
              <w:top w:val="single" w:sz="4" w:space="0" w:color="000000"/>
              <w:left w:val="single" w:sz="4" w:space="0" w:color="000000"/>
              <w:bottom w:val="single" w:sz="4" w:space="0" w:color="000000"/>
              <w:right w:val="single" w:sz="4" w:space="0" w:color="000000"/>
            </w:tcBorders>
            <w:vAlign w:val="center"/>
          </w:tcPr>
          <w:p w14:paraId="2F9BFB92" w14:textId="77777777" w:rsidR="00B32260" w:rsidRPr="00A920EC" w:rsidRDefault="00B32260" w:rsidP="009E68AC">
            <w:pPr>
              <w:widowControl w:val="0"/>
              <w:spacing w:after="0" w:line="312" w:lineRule="auto"/>
              <w:ind w:hanging="67"/>
              <w:jc w:val="center"/>
              <w:rPr>
                <w:color w:val="auto"/>
                <w:sz w:val="26"/>
                <w:szCs w:val="26"/>
              </w:rPr>
            </w:pPr>
            <w:r w:rsidRPr="00A920EC">
              <w:rPr>
                <w:color w:val="auto"/>
                <w:sz w:val="26"/>
                <w:szCs w:val="26"/>
              </w:rPr>
              <w:t>36,20 ± 8,85</w:t>
            </w:r>
          </w:p>
        </w:tc>
        <w:tc>
          <w:tcPr>
            <w:tcW w:w="1984" w:type="dxa"/>
            <w:tcBorders>
              <w:top w:val="single" w:sz="4" w:space="0" w:color="000000"/>
              <w:left w:val="single" w:sz="4" w:space="0" w:color="000000"/>
              <w:bottom w:val="single" w:sz="4" w:space="0" w:color="000000"/>
              <w:right w:val="single" w:sz="4" w:space="0" w:color="000000"/>
            </w:tcBorders>
            <w:vAlign w:val="center"/>
          </w:tcPr>
          <w:p w14:paraId="0E0EDD98" w14:textId="77777777" w:rsidR="00B32260" w:rsidRPr="00A920EC" w:rsidRDefault="00B32260" w:rsidP="009E68AC">
            <w:pPr>
              <w:widowControl w:val="0"/>
              <w:spacing w:after="0" w:line="312" w:lineRule="auto"/>
              <w:ind w:left="-57" w:right="-57" w:firstLine="0"/>
              <w:jc w:val="center"/>
              <w:rPr>
                <w:color w:val="auto"/>
                <w:sz w:val="26"/>
                <w:szCs w:val="26"/>
              </w:rPr>
            </w:pPr>
            <w:r w:rsidRPr="00A920EC">
              <w:rPr>
                <w:color w:val="auto"/>
                <w:sz w:val="26"/>
                <w:szCs w:val="26"/>
              </w:rPr>
              <w:t>29,00 ± 5,48</w:t>
            </w:r>
          </w:p>
        </w:tc>
        <w:tc>
          <w:tcPr>
            <w:tcW w:w="1973" w:type="dxa"/>
            <w:tcBorders>
              <w:top w:val="single" w:sz="4" w:space="0" w:color="000000"/>
              <w:left w:val="single" w:sz="4" w:space="0" w:color="000000"/>
              <w:bottom w:val="single" w:sz="4" w:space="0" w:color="000000"/>
              <w:right w:val="single" w:sz="4" w:space="0" w:color="000000"/>
            </w:tcBorders>
            <w:vAlign w:val="center"/>
          </w:tcPr>
          <w:p w14:paraId="6B57C39E"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 xml:space="preserve">1-2 </w:t>
            </w:r>
            <w:r w:rsidRPr="00A920EC">
              <w:rPr>
                <w:color w:val="auto"/>
              </w:rPr>
              <w:t>=0,061</w:t>
            </w:r>
          </w:p>
          <w:p w14:paraId="20F87578" w14:textId="77777777" w:rsidR="00B32260" w:rsidRPr="00A920EC" w:rsidRDefault="00B32260" w:rsidP="009E68AC">
            <w:pPr>
              <w:widowControl w:val="0"/>
              <w:spacing w:after="0" w:line="312" w:lineRule="auto"/>
              <w:ind w:left="-61" w:firstLine="0"/>
              <w:jc w:val="center"/>
              <w:rPr>
                <w:color w:val="auto"/>
              </w:rPr>
            </w:pPr>
            <w:r w:rsidRPr="00A920EC">
              <w:rPr>
                <w:color w:val="auto"/>
              </w:rPr>
              <w:t>p</w:t>
            </w:r>
            <w:r w:rsidRPr="00A920EC">
              <w:rPr>
                <w:color w:val="auto"/>
                <w:vertAlign w:val="subscript"/>
              </w:rPr>
              <w:t>1-3 =</w:t>
            </w:r>
            <w:r w:rsidRPr="00A920EC">
              <w:rPr>
                <w:color w:val="auto"/>
              </w:rPr>
              <w:t>0,001</w:t>
            </w:r>
          </w:p>
          <w:p w14:paraId="76BF33D0" w14:textId="77777777" w:rsidR="00B32260" w:rsidRPr="00A920EC" w:rsidRDefault="00B32260" w:rsidP="009E68AC">
            <w:pPr>
              <w:widowControl w:val="0"/>
              <w:spacing w:after="0" w:line="312" w:lineRule="auto"/>
              <w:ind w:firstLine="0"/>
              <w:jc w:val="center"/>
              <w:rPr>
                <w:color w:val="auto"/>
              </w:rPr>
            </w:pPr>
            <w:r w:rsidRPr="00A920EC">
              <w:rPr>
                <w:color w:val="auto"/>
              </w:rPr>
              <w:t>p</w:t>
            </w:r>
            <w:r w:rsidRPr="00A920EC">
              <w:rPr>
                <w:color w:val="auto"/>
                <w:vertAlign w:val="subscript"/>
              </w:rPr>
              <w:t>2-3 =</w:t>
            </w:r>
            <w:r w:rsidRPr="00A920EC">
              <w:rPr>
                <w:color w:val="auto"/>
              </w:rPr>
              <w:t>0,034</w:t>
            </w:r>
          </w:p>
        </w:tc>
      </w:tr>
    </w:tbl>
    <w:p w14:paraId="799D4389" w14:textId="5D1D67A2" w:rsidR="00B32260" w:rsidRPr="00A920EC" w:rsidRDefault="00CC124F" w:rsidP="00275F32">
      <w:pPr>
        <w:widowControl w:val="0"/>
        <w:spacing w:after="0" w:line="360" w:lineRule="auto"/>
        <w:ind w:firstLine="720"/>
        <w:rPr>
          <w:i/>
          <w:color w:val="auto"/>
        </w:rPr>
      </w:pPr>
      <w:r w:rsidRPr="00A920EC">
        <w:rPr>
          <w:i/>
          <w:color w:val="auto"/>
        </w:rPr>
        <w:t>p</w:t>
      </w:r>
      <w:r w:rsidR="00B32260" w:rsidRPr="00A920EC">
        <w:rPr>
          <w:i/>
          <w:color w:val="auto"/>
        </w:rPr>
        <w:t>*: Anova test</w:t>
      </w:r>
    </w:p>
    <w:p w14:paraId="2134E618" w14:textId="783521D2" w:rsidR="00B32260" w:rsidRPr="00A920EC" w:rsidRDefault="00B32260" w:rsidP="00275F32">
      <w:pPr>
        <w:widowControl w:val="0"/>
        <w:spacing w:after="0" w:line="360" w:lineRule="auto"/>
        <w:ind w:firstLine="720"/>
        <w:rPr>
          <w:color w:val="auto"/>
        </w:rPr>
      </w:pPr>
      <w:r w:rsidRPr="00A920EC">
        <w:rPr>
          <w:i/>
          <w:color w:val="auto"/>
        </w:rPr>
        <w:t>Nhận xét:</w:t>
      </w:r>
      <w:r w:rsidRPr="00A920EC">
        <w:rPr>
          <w:color w:val="auto"/>
        </w:rPr>
        <w:t xml:space="preserve"> Về số lượng vi khuẩn tại bề mặt tổn thương, tăng cao nhất ở ngày thứ 7 (p&lt;0,001), sau đó giảm dần về tương đương mức D1 ở nhóm điều trị </w:t>
      </w:r>
      <w:r w:rsidR="006C47BB">
        <w:rPr>
          <w:color w:val="auto"/>
        </w:rPr>
        <w:t>Gel nano berberin</w:t>
      </w:r>
      <w:r w:rsidR="0023422C">
        <w:rPr>
          <w:color w:val="auto"/>
        </w:rPr>
        <w:t xml:space="preserve"> </w:t>
      </w:r>
      <w:r w:rsidRPr="00A920EC">
        <w:rPr>
          <w:color w:val="auto"/>
        </w:rPr>
        <w:t xml:space="preserve">và thấp hơn mức sau D1 ở hai nhóm còn lại. Số lượng vi khuẩn ở nhóm điều trị </w:t>
      </w:r>
      <w:r w:rsidR="006C47BB">
        <w:rPr>
          <w:color w:val="auto"/>
        </w:rPr>
        <w:t>Gel nano berberin</w:t>
      </w:r>
      <w:r w:rsidR="0023422C">
        <w:rPr>
          <w:color w:val="auto"/>
        </w:rPr>
        <w:t xml:space="preserve"> </w:t>
      </w:r>
      <w:r w:rsidRPr="00A920EC">
        <w:rPr>
          <w:color w:val="auto"/>
        </w:rPr>
        <w:t>luôn thấp hơn ở hai nhóm còn lại (p&lt;0,01).</w:t>
      </w:r>
    </w:p>
    <w:p w14:paraId="468DBCB2" w14:textId="77777777" w:rsidR="00EA6D76" w:rsidRPr="00A920EC" w:rsidRDefault="00EA6D76" w:rsidP="00275F32">
      <w:pPr>
        <w:widowControl w:val="0"/>
        <w:spacing w:after="0" w:line="360" w:lineRule="auto"/>
        <w:ind w:left="11" w:hanging="11"/>
        <w:jc w:val="center"/>
        <w:rPr>
          <w:b/>
          <w:color w:val="auto"/>
          <w:szCs w:val="28"/>
        </w:rPr>
      </w:pPr>
      <w:bookmarkStart w:id="355" w:name="_Toc219243612"/>
    </w:p>
    <w:p w14:paraId="20F36D61" w14:textId="77777777" w:rsidR="00EA6D76" w:rsidRPr="00A920EC" w:rsidRDefault="00EA6D76" w:rsidP="00275F32">
      <w:pPr>
        <w:widowControl w:val="0"/>
        <w:spacing w:after="0" w:line="360" w:lineRule="auto"/>
        <w:ind w:left="11" w:hanging="11"/>
        <w:jc w:val="center"/>
        <w:rPr>
          <w:b/>
          <w:color w:val="auto"/>
          <w:szCs w:val="28"/>
        </w:rPr>
      </w:pPr>
    </w:p>
    <w:p w14:paraId="683B42E7" w14:textId="77777777" w:rsidR="00EA6D76" w:rsidRPr="00A920EC" w:rsidRDefault="00EA6D76" w:rsidP="00275F32">
      <w:pPr>
        <w:widowControl w:val="0"/>
        <w:spacing w:after="0" w:line="360" w:lineRule="auto"/>
        <w:ind w:left="11" w:hanging="11"/>
        <w:jc w:val="center"/>
        <w:rPr>
          <w:b/>
          <w:color w:val="auto"/>
          <w:szCs w:val="28"/>
        </w:rPr>
      </w:pPr>
    </w:p>
    <w:p w14:paraId="5960756F" w14:textId="109BA1F1" w:rsidR="007E11B2" w:rsidRPr="00A920EC" w:rsidRDefault="003D28A0" w:rsidP="00F82AB5">
      <w:pPr>
        <w:widowControl w:val="0"/>
        <w:spacing w:after="0" w:line="360" w:lineRule="auto"/>
        <w:ind w:left="11" w:hanging="11"/>
        <w:jc w:val="center"/>
        <w:outlineLvl w:val="5"/>
        <w:rPr>
          <w:color w:val="auto"/>
        </w:rPr>
      </w:pPr>
      <w:bookmarkStart w:id="356" w:name="_Toc238027323"/>
      <w:r w:rsidRPr="00A920EC">
        <w:rPr>
          <w:b/>
          <w:color w:val="auto"/>
          <w:szCs w:val="28"/>
        </w:rPr>
        <w:lastRenderedPageBreak/>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30</w:t>
      </w:r>
      <w:r w:rsidRPr="00A920EC">
        <w:rPr>
          <w:b/>
          <w:color w:val="auto"/>
          <w:szCs w:val="28"/>
        </w:rPr>
        <w:fldChar w:fldCharType="end"/>
      </w:r>
      <w:r w:rsidRPr="00A920EC">
        <w:rPr>
          <w:b/>
          <w:color w:val="auto"/>
          <w:szCs w:val="28"/>
        </w:rPr>
        <w:t xml:space="preserve">. </w:t>
      </w:r>
      <w:r w:rsidR="007E11B2" w:rsidRPr="00A920EC">
        <w:rPr>
          <w:color w:val="auto"/>
        </w:rPr>
        <w:t>Tần suất xuất hiện loài vi khuẩn vết thương bỏng</w:t>
      </w:r>
      <w:bookmarkEnd w:id="355"/>
      <w:bookmarkEnd w:id="356"/>
      <w:r w:rsidR="007E11B2" w:rsidRPr="00A920EC">
        <w:rPr>
          <w:b/>
          <w:i/>
          <w:color w:val="auto"/>
        </w:rPr>
        <w:t xml:space="preserve"> </w:t>
      </w:r>
      <w:r w:rsidR="007E11B2" w:rsidRPr="00A920EC">
        <w:rPr>
          <w:i/>
          <w:color w:val="auto"/>
          <w:vertAlign w:val="subscript"/>
        </w:rPr>
        <w:t xml:space="preserve"> </w:t>
      </w:r>
    </w:p>
    <w:tbl>
      <w:tblPr>
        <w:tblStyle w:val="TableGrid"/>
        <w:tblW w:w="8670" w:type="dxa"/>
        <w:jc w:val="center"/>
        <w:tblInd w:w="0" w:type="dxa"/>
        <w:tblCellMar>
          <w:top w:w="47" w:type="dxa"/>
          <w:left w:w="108" w:type="dxa"/>
          <w:right w:w="50" w:type="dxa"/>
        </w:tblCellMar>
        <w:tblLook w:val="04A0" w:firstRow="1" w:lastRow="0" w:firstColumn="1" w:lastColumn="0" w:noHBand="0" w:noVBand="1"/>
      </w:tblPr>
      <w:tblGrid>
        <w:gridCol w:w="2263"/>
        <w:gridCol w:w="1437"/>
        <w:gridCol w:w="1533"/>
        <w:gridCol w:w="1544"/>
        <w:gridCol w:w="1893"/>
      </w:tblGrid>
      <w:tr w:rsidR="008532F9" w:rsidRPr="00A920EC" w14:paraId="6DEB5267" w14:textId="77777777" w:rsidTr="00195D50">
        <w:trPr>
          <w:tblHeader/>
          <w:jc w:val="center"/>
        </w:trPr>
        <w:tc>
          <w:tcPr>
            <w:tcW w:w="2263" w:type="dxa"/>
            <w:vMerge w:val="restart"/>
            <w:tcBorders>
              <w:top w:val="single" w:sz="4" w:space="0" w:color="000000"/>
              <w:left w:val="single" w:sz="4" w:space="0" w:color="000000"/>
              <w:bottom w:val="single" w:sz="4" w:space="0" w:color="000000"/>
              <w:right w:val="single" w:sz="4" w:space="0" w:color="000000"/>
            </w:tcBorders>
            <w:vAlign w:val="center"/>
          </w:tcPr>
          <w:p w14:paraId="64860AA6" w14:textId="77777777" w:rsidR="007E11B2" w:rsidRPr="00A920EC" w:rsidRDefault="007E11B2" w:rsidP="00EA6D76">
            <w:pPr>
              <w:widowControl w:val="0"/>
              <w:spacing w:after="0" w:line="240" w:lineRule="auto"/>
              <w:ind w:firstLine="0"/>
              <w:jc w:val="center"/>
              <w:rPr>
                <w:color w:val="auto"/>
              </w:rPr>
            </w:pPr>
            <w:r w:rsidRPr="00A920EC">
              <w:rPr>
                <w:b/>
                <w:color w:val="auto"/>
              </w:rPr>
              <w:t xml:space="preserve">Vi khuẩn </w:t>
            </w:r>
          </w:p>
        </w:tc>
        <w:tc>
          <w:tcPr>
            <w:tcW w:w="4514" w:type="dxa"/>
            <w:gridSpan w:val="3"/>
            <w:tcBorders>
              <w:top w:val="single" w:sz="4" w:space="0" w:color="000000"/>
              <w:left w:val="single" w:sz="4" w:space="0" w:color="000000"/>
              <w:bottom w:val="single" w:sz="4" w:space="0" w:color="000000"/>
              <w:right w:val="single" w:sz="4" w:space="0" w:color="000000"/>
            </w:tcBorders>
            <w:vAlign w:val="center"/>
          </w:tcPr>
          <w:p w14:paraId="05536EA8" w14:textId="77777777" w:rsidR="007E11B2" w:rsidRPr="00A920EC" w:rsidRDefault="007E11B2" w:rsidP="00EA6D76">
            <w:pPr>
              <w:widowControl w:val="0"/>
              <w:spacing w:after="0" w:line="240" w:lineRule="auto"/>
              <w:ind w:firstLine="0"/>
              <w:jc w:val="center"/>
              <w:rPr>
                <w:color w:val="auto"/>
              </w:rPr>
            </w:pPr>
            <w:r w:rsidRPr="00A920EC">
              <w:rPr>
                <w:b/>
                <w:color w:val="auto"/>
              </w:rPr>
              <w:t xml:space="preserve">Tỷ lệ %  </w:t>
            </w:r>
          </w:p>
        </w:tc>
        <w:tc>
          <w:tcPr>
            <w:tcW w:w="1893" w:type="dxa"/>
            <w:vMerge w:val="restart"/>
            <w:tcBorders>
              <w:top w:val="single" w:sz="4" w:space="0" w:color="000000"/>
              <w:left w:val="single" w:sz="4" w:space="0" w:color="000000"/>
              <w:bottom w:val="single" w:sz="4" w:space="0" w:color="000000"/>
              <w:right w:val="single" w:sz="4" w:space="0" w:color="000000"/>
            </w:tcBorders>
            <w:vAlign w:val="center"/>
          </w:tcPr>
          <w:p w14:paraId="6CC8C92B" w14:textId="77777777" w:rsidR="007E11B2" w:rsidRPr="00A920EC" w:rsidRDefault="007E11B2" w:rsidP="00EA6D76">
            <w:pPr>
              <w:widowControl w:val="0"/>
              <w:spacing w:after="0" w:line="240" w:lineRule="auto"/>
              <w:ind w:firstLine="0"/>
              <w:jc w:val="center"/>
              <w:rPr>
                <w:b/>
                <w:color w:val="auto"/>
              </w:rPr>
            </w:pPr>
            <w:r w:rsidRPr="00A920EC">
              <w:rPr>
                <w:b/>
                <w:color w:val="auto"/>
              </w:rPr>
              <w:t xml:space="preserve">Tổng </w:t>
            </w:r>
          </w:p>
          <w:p w14:paraId="6DDA61EA" w14:textId="77777777" w:rsidR="007E11B2" w:rsidRPr="00A920EC" w:rsidRDefault="007E11B2" w:rsidP="00EA6D76">
            <w:pPr>
              <w:widowControl w:val="0"/>
              <w:spacing w:after="0" w:line="240" w:lineRule="auto"/>
              <w:ind w:firstLine="0"/>
              <w:jc w:val="center"/>
              <w:rPr>
                <w:color w:val="auto"/>
              </w:rPr>
            </w:pPr>
            <w:r w:rsidRPr="00A920EC">
              <w:rPr>
                <w:b/>
                <w:color w:val="auto"/>
              </w:rPr>
              <w:t>n(%)</w:t>
            </w:r>
          </w:p>
        </w:tc>
      </w:tr>
      <w:tr w:rsidR="008532F9" w:rsidRPr="00A920EC" w14:paraId="5F1D5FAA" w14:textId="77777777" w:rsidTr="00195D50">
        <w:trPr>
          <w:tblHeader/>
          <w:jc w:val="center"/>
        </w:trPr>
        <w:tc>
          <w:tcPr>
            <w:tcW w:w="2263" w:type="dxa"/>
            <w:vMerge/>
            <w:tcBorders>
              <w:top w:val="nil"/>
              <w:left w:val="single" w:sz="4" w:space="0" w:color="000000"/>
              <w:bottom w:val="single" w:sz="4" w:space="0" w:color="000000"/>
              <w:right w:val="single" w:sz="4" w:space="0" w:color="000000"/>
            </w:tcBorders>
            <w:vAlign w:val="center"/>
          </w:tcPr>
          <w:p w14:paraId="77C5381E" w14:textId="77777777" w:rsidR="007E11B2" w:rsidRPr="00A920EC" w:rsidRDefault="007E11B2" w:rsidP="00275F32">
            <w:pPr>
              <w:widowControl w:val="0"/>
              <w:spacing w:after="0" w:line="360" w:lineRule="auto"/>
              <w:ind w:firstLine="0"/>
              <w:jc w:val="left"/>
              <w:rPr>
                <w:color w:val="auto"/>
              </w:rPr>
            </w:pPr>
          </w:p>
        </w:tc>
        <w:tc>
          <w:tcPr>
            <w:tcW w:w="1437" w:type="dxa"/>
            <w:tcBorders>
              <w:top w:val="single" w:sz="4" w:space="0" w:color="000000"/>
              <w:left w:val="single" w:sz="4" w:space="0" w:color="000000"/>
              <w:bottom w:val="single" w:sz="4" w:space="0" w:color="auto"/>
              <w:right w:val="single" w:sz="4" w:space="0" w:color="000000"/>
            </w:tcBorders>
            <w:vAlign w:val="center"/>
          </w:tcPr>
          <w:p w14:paraId="6406DD18" w14:textId="77777777" w:rsidR="007E11B2" w:rsidRPr="00A920EC" w:rsidRDefault="007E11B2" w:rsidP="00EA6D76">
            <w:pPr>
              <w:widowControl w:val="0"/>
              <w:spacing w:after="0" w:line="240" w:lineRule="auto"/>
              <w:ind w:left="70" w:firstLine="0"/>
              <w:jc w:val="center"/>
              <w:rPr>
                <w:color w:val="auto"/>
              </w:rPr>
            </w:pPr>
            <w:r w:rsidRPr="00A920EC">
              <w:rPr>
                <w:b/>
                <w:color w:val="auto"/>
              </w:rPr>
              <w:t>Nhóm NaCl</w:t>
            </w:r>
          </w:p>
          <w:p w14:paraId="765CC7D8" w14:textId="77777777" w:rsidR="007E11B2" w:rsidRPr="00A920EC" w:rsidRDefault="007E11B2" w:rsidP="00EA6D76">
            <w:pPr>
              <w:widowControl w:val="0"/>
              <w:spacing w:after="0" w:line="240" w:lineRule="auto"/>
              <w:ind w:firstLine="0"/>
              <w:jc w:val="center"/>
              <w:rPr>
                <w:color w:val="auto"/>
              </w:rPr>
            </w:pPr>
            <w:r w:rsidRPr="00A920EC">
              <w:rPr>
                <w:b/>
                <w:color w:val="auto"/>
              </w:rPr>
              <w:t>(n= 30)</w:t>
            </w:r>
            <w:r w:rsidRPr="00A920EC">
              <w:rPr>
                <w:b/>
                <w:color w:val="auto"/>
                <w:vertAlign w:val="superscript"/>
              </w:rPr>
              <w:t>1</w:t>
            </w:r>
          </w:p>
        </w:tc>
        <w:tc>
          <w:tcPr>
            <w:tcW w:w="1533" w:type="dxa"/>
            <w:tcBorders>
              <w:top w:val="single" w:sz="4" w:space="0" w:color="000000"/>
              <w:left w:val="single" w:sz="4" w:space="0" w:color="000000"/>
              <w:bottom w:val="single" w:sz="4" w:space="0" w:color="auto"/>
              <w:right w:val="single" w:sz="4" w:space="0" w:color="000000"/>
            </w:tcBorders>
            <w:vAlign w:val="center"/>
          </w:tcPr>
          <w:p w14:paraId="606B9969" w14:textId="0F4185EC" w:rsidR="007E11B2" w:rsidRPr="00A920EC" w:rsidRDefault="007E11B2" w:rsidP="00EA6D76">
            <w:pPr>
              <w:widowControl w:val="0"/>
              <w:spacing w:after="0" w:line="240" w:lineRule="auto"/>
              <w:ind w:left="17" w:firstLine="0"/>
              <w:jc w:val="center"/>
              <w:rPr>
                <w:color w:val="auto"/>
              </w:rPr>
            </w:pPr>
            <w:r w:rsidRPr="00A920EC">
              <w:rPr>
                <w:b/>
                <w:color w:val="auto"/>
              </w:rPr>
              <w:t xml:space="preserve">Nhóm </w:t>
            </w:r>
            <w:r w:rsidR="004A3584" w:rsidRPr="00A920EC">
              <w:rPr>
                <w:b/>
                <w:color w:val="auto"/>
              </w:rPr>
              <w:t>SSD1%</w:t>
            </w:r>
          </w:p>
          <w:p w14:paraId="1AE9395F" w14:textId="77777777" w:rsidR="007E11B2" w:rsidRPr="00A920EC" w:rsidRDefault="007E11B2" w:rsidP="00EA6D76">
            <w:pPr>
              <w:widowControl w:val="0"/>
              <w:spacing w:after="0" w:line="240" w:lineRule="auto"/>
              <w:ind w:firstLine="0"/>
              <w:jc w:val="center"/>
              <w:rPr>
                <w:color w:val="auto"/>
              </w:rPr>
            </w:pPr>
            <w:r w:rsidRPr="00A920EC">
              <w:rPr>
                <w:b/>
                <w:color w:val="auto"/>
              </w:rPr>
              <w:t>(n= 30)</w:t>
            </w:r>
            <w:r w:rsidRPr="00A920EC">
              <w:rPr>
                <w:b/>
                <w:color w:val="auto"/>
                <w:vertAlign w:val="superscript"/>
              </w:rPr>
              <w:t>2</w:t>
            </w:r>
          </w:p>
        </w:tc>
        <w:tc>
          <w:tcPr>
            <w:tcW w:w="1544" w:type="dxa"/>
            <w:tcBorders>
              <w:top w:val="single" w:sz="4" w:space="0" w:color="000000"/>
              <w:left w:val="single" w:sz="4" w:space="0" w:color="000000"/>
              <w:bottom w:val="single" w:sz="4" w:space="0" w:color="auto"/>
              <w:right w:val="single" w:sz="4" w:space="0" w:color="000000"/>
            </w:tcBorders>
            <w:vAlign w:val="center"/>
          </w:tcPr>
          <w:p w14:paraId="004ABE64" w14:textId="3FEEDCC1" w:rsidR="007E11B2" w:rsidRPr="00A920EC" w:rsidRDefault="007E11B2" w:rsidP="00EA6D76">
            <w:pPr>
              <w:widowControl w:val="0"/>
              <w:spacing w:after="0" w:line="240" w:lineRule="auto"/>
              <w:ind w:firstLine="0"/>
              <w:jc w:val="center"/>
              <w:rPr>
                <w:color w:val="auto"/>
              </w:rPr>
            </w:pPr>
            <w:r w:rsidRPr="00A920EC">
              <w:rPr>
                <w:b/>
                <w:color w:val="auto"/>
              </w:rPr>
              <w:t xml:space="preserve">Nhóm </w:t>
            </w:r>
            <w:r w:rsidR="006C47BB">
              <w:rPr>
                <w:b/>
                <w:color w:val="auto"/>
              </w:rPr>
              <w:t xml:space="preserve">Gel nano berberin     </w:t>
            </w:r>
          </w:p>
          <w:p w14:paraId="4E76C3BD" w14:textId="77777777" w:rsidR="007E11B2" w:rsidRPr="00A920EC" w:rsidRDefault="007E11B2" w:rsidP="00EA6D76">
            <w:pPr>
              <w:widowControl w:val="0"/>
              <w:spacing w:after="0" w:line="240" w:lineRule="auto"/>
              <w:ind w:firstLine="0"/>
              <w:jc w:val="center"/>
              <w:rPr>
                <w:color w:val="auto"/>
              </w:rPr>
            </w:pPr>
            <w:r w:rsidRPr="00A920EC">
              <w:rPr>
                <w:b/>
                <w:color w:val="auto"/>
              </w:rPr>
              <w:t>(n= 30)</w:t>
            </w:r>
            <w:r w:rsidRPr="00A920EC">
              <w:rPr>
                <w:b/>
                <w:color w:val="auto"/>
                <w:vertAlign w:val="superscript"/>
              </w:rPr>
              <w:t>3</w:t>
            </w:r>
          </w:p>
        </w:tc>
        <w:tc>
          <w:tcPr>
            <w:tcW w:w="1893" w:type="dxa"/>
            <w:vMerge/>
            <w:tcBorders>
              <w:top w:val="nil"/>
              <w:left w:val="single" w:sz="4" w:space="0" w:color="000000"/>
              <w:bottom w:val="single" w:sz="4" w:space="0" w:color="000000"/>
              <w:right w:val="single" w:sz="4" w:space="0" w:color="000000"/>
            </w:tcBorders>
            <w:vAlign w:val="center"/>
          </w:tcPr>
          <w:p w14:paraId="3D401975" w14:textId="77777777" w:rsidR="007E11B2" w:rsidRPr="00A920EC" w:rsidRDefault="007E11B2" w:rsidP="00275F32">
            <w:pPr>
              <w:widowControl w:val="0"/>
              <w:spacing w:after="0" w:line="360" w:lineRule="auto"/>
              <w:ind w:firstLine="0"/>
              <w:jc w:val="left"/>
              <w:rPr>
                <w:color w:val="auto"/>
              </w:rPr>
            </w:pPr>
          </w:p>
        </w:tc>
      </w:tr>
      <w:tr w:rsidR="008532F9" w:rsidRPr="00A920EC" w14:paraId="19C5FF09"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04EBE583" w14:textId="77777777" w:rsidR="007E11B2" w:rsidRPr="00A920EC" w:rsidRDefault="007E11B2" w:rsidP="00275F32">
            <w:pPr>
              <w:widowControl w:val="0"/>
              <w:spacing w:after="0" w:line="360" w:lineRule="auto"/>
              <w:ind w:firstLine="0"/>
              <w:jc w:val="left"/>
              <w:rPr>
                <w:color w:val="auto"/>
              </w:rPr>
            </w:pPr>
            <w:r w:rsidRPr="00A920EC">
              <w:rPr>
                <w:i/>
                <w:color w:val="auto"/>
              </w:rPr>
              <w:t xml:space="preserve">S.aureus </w:t>
            </w:r>
          </w:p>
        </w:tc>
        <w:tc>
          <w:tcPr>
            <w:tcW w:w="1437" w:type="dxa"/>
            <w:tcBorders>
              <w:top w:val="single" w:sz="4" w:space="0" w:color="auto"/>
              <w:left w:val="single" w:sz="4" w:space="0" w:color="auto"/>
              <w:bottom w:val="single" w:sz="4" w:space="0" w:color="auto"/>
              <w:right w:val="single" w:sz="4" w:space="0" w:color="auto"/>
            </w:tcBorders>
            <w:vAlign w:val="bottom"/>
          </w:tcPr>
          <w:p w14:paraId="68D08384"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33</w:t>
            </w:r>
          </w:p>
        </w:tc>
        <w:tc>
          <w:tcPr>
            <w:tcW w:w="1533" w:type="dxa"/>
            <w:tcBorders>
              <w:top w:val="single" w:sz="4" w:space="0" w:color="auto"/>
              <w:left w:val="single" w:sz="4" w:space="0" w:color="auto"/>
              <w:bottom w:val="single" w:sz="4" w:space="0" w:color="auto"/>
              <w:right w:val="single" w:sz="4" w:space="0" w:color="auto"/>
            </w:tcBorders>
            <w:vAlign w:val="bottom"/>
          </w:tcPr>
          <w:p w14:paraId="2252503F"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34</w:t>
            </w:r>
          </w:p>
        </w:tc>
        <w:tc>
          <w:tcPr>
            <w:tcW w:w="1544" w:type="dxa"/>
            <w:tcBorders>
              <w:top w:val="single" w:sz="4" w:space="0" w:color="auto"/>
              <w:left w:val="single" w:sz="4" w:space="0" w:color="auto"/>
              <w:bottom w:val="single" w:sz="4" w:space="0" w:color="auto"/>
              <w:right w:val="single" w:sz="4" w:space="0" w:color="auto"/>
            </w:tcBorders>
            <w:vAlign w:val="bottom"/>
          </w:tcPr>
          <w:p w14:paraId="4ADD4CF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10</w:t>
            </w:r>
          </w:p>
        </w:tc>
        <w:tc>
          <w:tcPr>
            <w:tcW w:w="1893" w:type="dxa"/>
            <w:tcBorders>
              <w:top w:val="single" w:sz="4" w:space="0" w:color="000000"/>
              <w:left w:val="single" w:sz="4" w:space="0" w:color="auto"/>
              <w:bottom w:val="single" w:sz="4" w:space="0" w:color="000000"/>
              <w:right w:val="single" w:sz="4" w:space="0" w:color="000000"/>
            </w:tcBorders>
            <w:vAlign w:val="center"/>
          </w:tcPr>
          <w:p w14:paraId="26DD7B0A" w14:textId="77777777" w:rsidR="007E11B2" w:rsidRPr="00A920EC" w:rsidRDefault="007E11B2" w:rsidP="00275F32">
            <w:pPr>
              <w:widowControl w:val="0"/>
              <w:spacing w:after="0" w:line="360" w:lineRule="auto"/>
              <w:ind w:firstLine="0"/>
              <w:jc w:val="center"/>
              <w:rPr>
                <w:color w:val="auto"/>
              </w:rPr>
            </w:pPr>
            <w:r w:rsidRPr="00A920EC">
              <w:rPr>
                <w:color w:val="auto"/>
              </w:rPr>
              <w:t>77 (37,02%)</w:t>
            </w:r>
          </w:p>
        </w:tc>
      </w:tr>
      <w:tr w:rsidR="008532F9" w:rsidRPr="00A920EC" w14:paraId="55B29899"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5BD5ABEC" w14:textId="77777777" w:rsidR="007E11B2" w:rsidRPr="00A920EC" w:rsidRDefault="007E11B2" w:rsidP="00275F32">
            <w:pPr>
              <w:widowControl w:val="0"/>
              <w:spacing w:after="0" w:line="360" w:lineRule="auto"/>
              <w:ind w:firstLine="0"/>
              <w:rPr>
                <w:i/>
                <w:color w:val="auto"/>
              </w:rPr>
            </w:pPr>
            <w:r w:rsidRPr="00A920EC">
              <w:rPr>
                <w:i/>
                <w:color w:val="auto"/>
              </w:rPr>
              <w:t>S. horminis</w:t>
            </w:r>
          </w:p>
        </w:tc>
        <w:tc>
          <w:tcPr>
            <w:tcW w:w="1437" w:type="dxa"/>
            <w:tcBorders>
              <w:top w:val="single" w:sz="4" w:space="0" w:color="auto"/>
              <w:left w:val="single" w:sz="4" w:space="0" w:color="auto"/>
              <w:bottom w:val="single" w:sz="4" w:space="0" w:color="auto"/>
              <w:right w:val="single" w:sz="4" w:space="0" w:color="auto"/>
            </w:tcBorders>
            <w:vAlign w:val="bottom"/>
          </w:tcPr>
          <w:p w14:paraId="2F316AA8"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21</w:t>
            </w:r>
          </w:p>
        </w:tc>
        <w:tc>
          <w:tcPr>
            <w:tcW w:w="1533" w:type="dxa"/>
            <w:tcBorders>
              <w:top w:val="single" w:sz="4" w:space="0" w:color="auto"/>
              <w:left w:val="single" w:sz="4" w:space="0" w:color="auto"/>
              <w:bottom w:val="single" w:sz="4" w:space="0" w:color="auto"/>
              <w:right w:val="single" w:sz="4" w:space="0" w:color="auto"/>
            </w:tcBorders>
            <w:vAlign w:val="bottom"/>
          </w:tcPr>
          <w:p w14:paraId="15D5746B"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24</w:t>
            </w:r>
          </w:p>
        </w:tc>
        <w:tc>
          <w:tcPr>
            <w:tcW w:w="1544" w:type="dxa"/>
            <w:tcBorders>
              <w:top w:val="single" w:sz="4" w:space="0" w:color="auto"/>
              <w:left w:val="single" w:sz="4" w:space="0" w:color="auto"/>
              <w:bottom w:val="single" w:sz="4" w:space="0" w:color="auto"/>
              <w:right w:val="single" w:sz="4" w:space="0" w:color="auto"/>
            </w:tcBorders>
            <w:vAlign w:val="bottom"/>
          </w:tcPr>
          <w:p w14:paraId="38DFE7FE"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5</w:t>
            </w:r>
          </w:p>
        </w:tc>
        <w:tc>
          <w:tcPr>
            <w:tcW w:w="1893" w:type="dxa"/>
            <w:tcBorders>
              <w:top w:val="single" w:sz="4" w:space="0" w:color="000000"/>
              <w:left w:val="single" w:sz="4" w:space="0" w:color="auto"/>
              <w:bottom w:val="single" w:sz="4" w:space="0" w:color="000000"/>
              <w:right w:val="single" w:sz="4" w:space="0" w:color="000000"/>
            </w:tcBorders>
            <w:vAlign w:val="center"/>
          </w:tcPr>
          <w:p w14:paraId="00D3BAD1" w14:textId="77777777" w:rsidR="007E11B2" w:rsidRPr="00A920EC" w:rsidRDefault="007E11B2" w:rsidP="00275F32">
            <w:pPr>
              <w:widowControl w:val="0"/>
              <w:spacing w:after="0" w:line="360" w:lineRule="auto"/>
              <w:ind w:left="67" w:firstLine="0"/>
              <w:jc w:val="center"/>
              <w:rPr>
                <w:color w:val="auto"/>
              </w:rPr>
            </w:pPr>
            <w:r w:rsidRPr="00A920EC">
              <w:rPr>
                <w:color w:val="auto"/>
              </w:rPr>
              <w:t>50 (24,04%)</w:t>
            </w:r>
          </w:p>
        </w:tc>
      </w:tr>
      <w:tr w:rsidR="008532F9" w:rsidRPr="00A920EC" w14:paraId="09373B3C"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3F951A06" w14:textId="15760379" w:rsidR="007E11B2" w:rsidRPr="00A920EC" w:rsidRDefault="007E11B2" w:rsidP="00275F32">
            <w:pPr>
              <w:widowControl w:val="0"/>
              <w:spacing w:after="0" w:line="360" w:lineRule="auto"/>
              <w:ind w:firstLine="0"/>
              <w:jc w:val="left"/>
              <w:rPr>
                <w:i/>
                <w:color w:val="auto"/>
              </w:rPr>
            </w:pPr>
            <w:r w:rsidRPr="00A920EC">
              <w:rPr>
                <w:i/>
                <w:color w:val="auto"/>
              </w:rPr>
              <w:t>S.</w:t>
            </w:r>
            <w:r w:rsidR="005D11F1">
              <w:rPr>
                <w:i/>
                <w:color w:val="auto"/>
              </w:rPr>
              <w:t xml:space="preserve"> </w:t>
            </w:r>
            <w:r w:rsidRPr="00A920EC">
              <w:rPr>
                <w:i/>
                <w:color w:val="auto"/>
              </w:rPr>
              <w:t>ureal</w:t>
            </w:r>
          </w:p>
        </w:tc>
        <w:tc>
          <w:tcPr>
            <w:tcW w:w="1437" w:type="dxa"/>
            <w:tcBorders>
              <w:top w:val="single" w:sz="4" w:space="0" w:color="auto"/>
              <w:left w:val="single" w:sz="4" w:space="0" w:color="auto"/>
              <w:bottom w:val="single" w:sz="4" w:space="0" w:color="auto"/>
              <w:right w:val="single" w:sz="4" w:space="0" w:color="auto"/>
            </w:tcBorders>
            <w:vAlign w:val="bottom"/>
          </w:tcPr>
          <w:p w14:paraId="56142175"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15</w:t>
            </w:r>
          </w:p>
        </w:tc>
        <w:tc>
          <w:tcPr>
            <w:tcW w:w="1533" w:type="dxa"/>
            <w:tcBorders>
              <w:top w:val="single" w:sz="4" w:space="0" w:color="auto"/>
              <w:left w:val="single" w:sz="4" w:space="0" w:color="auto"/>
              <w:bottom w:val="single" w:sz="4" w:space="0" w:color="auto"/>
              <w:right w:val="single" w:sz="4" w:space="0" w:color="auto"/>
            </w:tcBorders>
            <w:vAlign w:val="bottom"/>
          </w:tcPr>
          <w:p w14:paraId="5D547811"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18</w:t>
            </w:r>
          </w:p>
        </w:tc>
        <w:tc>
          <w:tcPr>
            <w:tcW w:w="1544" w:type="dxa"/>
            <w:tcBorders>
              <w:top w:val="single" w:sz="4" w:space="0" w:color="auto"/>
              <w:left w:val="single" w:sz="4" w:space="0" w:color="auto"/>
              <w:bottom w:val="single" w:sz="4" w:space="0" w:color="auto"/>
              <w:right w:val="single" w:sz="4" w:space="0" w:color="auto"/>
            </w:tcBorders>
            <w:vAlign w:val="bottom"/>
          </w:tcPr>
          <w:p w14:paraId="0C8F19F7"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6</w:t>
            </w:r>
          </w:p>
        </w:tc>
        <w:tc>
          <w:tcPr>
            <w:tcW w:w="1893" w:type="dxa"/>
            <w:tcBorders>
              <w:top w:val="single" w:sz="4" w:space="0" w:color="000000"/>
              <w:left w:val="single" w:sz="4" w:space="0" w:color="auto"/>
              <w:bottom w:val="single" w:sz="4" w:space="0" w:color="000000"/>
              <w:right w:val="single" w:sz="4" w:space="0" w:color="000000"/>
            </w:tcBorders>
            <w:vAlign w:val="center"/>
          </w:tcPr>
          <w:p w14:paraId="68E3E0E2" w14:textId="77777777" w:rsidR="007E11B2" w:rsidRPr="00A920EC" w:rsidRDefault="007E11B2" w:rsidP="00275F32">
            <w:pPr>
              <w:widowControl w:val="0"/>
              <w:spacing w:after="0" w:line="360" w:lineRule="auto"/>
              <w:ind w:left="67" w:firstLine="0"/>
              <w:jc w:val="center"/>
              <w:rPr>
                <w:color w:val="auto"/>
              </w:rPr>
            </w:pPr>
            <w:r w:rsidRPr="00A920EC">
              <w:rPr>
                <w:color w:val="auto"/>
              </w:rPr>
              <w:t>39 (18,75%)</w:t>
            </w:r>
          </w:p>
        </w:tc>
      </w:tr>
      <w:tr w:rsidR="008532F9" w:rsidRPr="00A920EC" w14:paraId="450AB788"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26E82D50" w14:textId="6B6FE490" w:rsidR="007E11B2" w:rsidRPr="00A920EC" w:rsidRDefault="007E11B2" w:rsidP="00275F32">
            <w:pPr>
              <w:widowControl w:val="0"/>
              <w:spacing w:after="0" w:line="360" w:lineRule="auto"/>
              <w:ind w:firstLine="0"/>
              <w:jc w:val="left"/>
              <w:rPr>
                <w:i/>
                <w:color w:val="auto"/>
              </w:rPr>
            </w:pPr>
            <w:r w:rsidRPr="00A920EC">
              <w:rPr>
                <w:i/>
                <w:color w:val="auto"/>
              </w:rPr>
              <w:t>S.</w:t>
            </w:r>
            <w:r w:rsidR="005D11F1">
              <w:rPr>
                <w:i/>
                <w:color w:val="auto"/>
              </w:rPr>
              <w:t xml:space="preserve"> </w:t>
            </w:r>
            <w:r w:rsidRPr="00A920EC">
              <w:rPr>
                <w:i/>
                <w:color w:val="auto"/>
              </w:rPr>
              <w:t>equorium</w:t>
            </w:r>
          </w:p>
        </w:tc>
        <w:tc>
          <w:tcPr>
            <w:tcW w:w="1437" w:type="dxa"/>
            <w:tcBorders>
              <w:top w:val="single" w:sz="4" w:space="0" w:color="auto"/>
              <w:left w:val="single" w:sz="4" w:space="0" w:color="auto"/>
              <w:bottom w:val="single" w:sz="4" w:space="0" w:color="auto"/>
              <w:right w:val="single" w:sz="4" w:space="0" w:color="auto"/>
            </w:tcBorders>
            <w:vAlign w:val="bottom"/>
          </w:tcPr>
          <w:p w14:paraId="341F189A"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w:t>
            </w:r>
          </w:p>
        </w:tc>
        <w:tc>
          <w:tcPr>
            <w:tcW w:w="1533" w:type="dxa"/>
            <w:tcBorders>
              <w:top w:val="single" w:sz="4" w:space="0" w:color="auto"/>
              <w:left w:val="single" w:sz="4" w:space="0" w:color="auto"/>
              <w:bottom w:val="single" w:sz="4" w:space="0" w:color="auto"/>
              <w:right w:val="single" w:sz="4" w:space="0" w:color="auto"/>
            </w:tcBorders>
            <w:vAlign w:val="bottom"/>
          </w:tcPr>
          <w:p w14:paraId="27FF8AD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w:t>
            </w:r>
          </w:p>
        </w:tc>
        <w:tc>
          <w:tcPr>
            <w:tcW w:w="1544" w:type="dxa"/>
            <w:tcBorders>
              <w:top w:val="single" w:sz="4" w:space="0" w:color="auto"/>
              <w:left w:val="single" w:sz="4" w:space="0" w:color="auto"/>
              <w:bottom w:val="single" w:sz="4" w:space="0" w:color="auto"/>
              <w:right w:val="single" w:sz="4" w:space="0" w:color="auto"/>
            </w:tcBorders>
            <w:vAlign w:val="bottom"/>
          </w:tcPr>
          <w:p w14:paraId="117D104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w:t>
            </w:r>
          </w:p>
        </w:tc>
        <w:tc>
          <w:tcPr>
            <w:tcW w:w="1893" w:type="dxa"/>
            <w:tcBorders>
              <w:top w:val="single" w:sz="4" w:space="0" w:color="000000"/>
              <w:left w:val="single" w:sz="4" w:space="0" w:color="auto"/>
              <w:bottom w:val="single" w:sz="4" w:space="0" w:color="000000"/>
              <w:right w:val="single" w:sz="4" w:space="0" w:color="000000"/>
            </w:tcBorders>
            <w:vAlign w:val="center"/>
          </w:tcPr>
          <w:p w14:paraId="05E5340E" w14:textId="77777777" w:rsidR="007E11B2" w:rsidRPr="00A920EC" w:rsidRDefault="007E11B2" w:rsidP="00275F32">
            <w:pPr>
              <w:widowControl w:val="0"/>
              <w:spacing w:after="0" w:line="360" w:lineRule="auto"/>
              <w:ind w:left="67" w:firstLine="0"/>
              <w:jc w:val="center"/>
              <w:rPr>
                <w:color w:val="auto"/>
              </w:rPr>
            </w:pPr>
            <w:r w:rsidRPr="00A920EC">
              <w:rPr>
                <w:color w:val="auto"/>
              </w:rPr>
              <w:t>9 (4,33%)</w:t>
            </w:r>
          </w:p>
        </w:tc>
      </w:tr>
      <w:tr w:rsidR="008532F9" w:rsidRPr="00A920EC" w14:paraId="4AAD2BAD"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472FA9F5" w14:textId="77777777" w:rsidR="007E11B2" w:rsidRPr="00A920EC" w:rsidRDefault="007E11B2" w:rsidP="00275F32">
            <w:pPr>
              <w:widowControl w:val="0"/>
              <w:spacing w:after="0" w:line="360" w:lineRule="auto"/>
              <w:ind w:firstLine="0"/>
              <w:jc w:val="left"/>
              <w:rPr>
                <w:i/>
                <w:color w:val="auto"/>
              </w:rPr>
            </w:pPr>
            <w:r w:rsidRPr="00A920EC">
              <w:rPr>
                <w:i/>
                <w:color w:val="auto"/>
              </w:rPr>
              <w:t>Ent. cloaceae</w:t>
            </w:r>
          </w:p>
        </w:tc>
        <w:tc>
          <w:tcPr>
            <w:tcW w:w="1437" w:type="dxa"/>
            <w:tcBorders>
              <w:top w:val="single" w:sz="4" w:space="0" w:color="auto"/>
              <w:left w:val="single" w:sz="4" w:space="0" w:color="auto"/>
              <w:bottom w:val="single" w:sz="4" w:space="0" w:color="auto"/>
              <w:right w:val="single" w:sz="4" w:space="0" w:color="auto"/>
            </w:tcBorders>
            <w:vAlign w:val="bottom"/>
          </w:tcPr>
          <w:p w14:paraId="0A97F5C6"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w:t>
            </w:r>
          </w:p>
        </w:tc>
        <w:tc>
          <w:tcPr>
            <w:tcW w:w="1533" w:type="dxa"/>
            <w:tcBorders>
              <w:top w:val="single" w:sz="4" w:space="0" w:color="auto"/>
              <w:left w:val="single" w:sz="4" w:space="0" w:color="auto"/>
              <w:bottom w:val="single" w:sz="4" w:space="0" w:color="auto"/>
              <w:right w:val="single" w:sz="4" w:space="0" w:color="auto"/>
            </w:tcBorders>
            <w:vAlign w:val="bottom"/>
          </w:tcPr>
          <w:p w14:paraId="02BC5146"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544" w:type="dxa"/>
            <w:tcBorders>
              <w:top w:val="single" w:sz="4" w:space="0" w:color="auto"/>
              <w:left w:val="single" w:sz="4" w:space="0" w:color="auto"/>
              <w:bottom w:val="single" w:sz="4" w:space="0" w:color="auto"/>
              <w:right w:val="single" w:sz="4" w:space="0" w:color="auto"/>
            </w:tcBorders>
            <w:vAlign w:val="bottom"/>
          </w:tcPr>
          <w:p w14:paraId="0D86A195"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893" w:type="dxa"/>
            <w:tcBorders>
              <w:top w:val="single" w:sz="4" w:space="0" w:color="000000"/>
              <w:left w:val="single" w:sz="4" w:space="0" w:color="auto"/>
              <w:bottom w:val="single" w:sz="4" w:space="0" w:color="000000"/>
              <w:right w:val="single" w:sz="4" w:space="0" w:color="000000"/>
            </w:tcBorders>
            <w:vAlign w:val="center"/>
          </w:tcPr>
          <w:p w14:paraId="00F1789F" w14:textId="77777777" w:rsidR="007E11B2" w:rsidRPr="00A920EC" w:rsidRDefault="007E11B2" w:rsidP="00275F32">
            <w:pPr>
              <w:widowControl w:val="0"/>
              <w:spacing w:after="0" w:line="360" w:lineRule="auto"/>
              <w:ind w:left="67" w:firstLine="0"/>
              <w:jc w:val="center"/>
              <w:rPr>
                <w:color w:val="auto"/>
              </w:rPr>
            </w:pPr>
            <w:r w:rsidRPr="00A920EC">
              <w:rPr>
                <w:color w:val="auto"/>
              </w:rPr>
              <w:t>7 (3,37%)</w:t>
            </w:r>
          </w:p>
        </w:tc>
      </w:tr>
      <w:tr w:rsidR="008532F9" w:rsidRPr="00A920EC" w14:paraId="3C62F64D"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7071635D" w14:textId="78C60D73" w:rsidR="007E11B2" w:rsidRPr="00A920EC" w:rsidRDefault="007E11B2" w:rsidP="00275F32">
            <w:pPr>
              <w:widowControl w:val="0"/>
              <w:spacing w:after="0" w:line="360" w:lineRule="auto"/>
              <w:ind w:firstLine="0"/>
              <w:jc w:val="left"/>
              <w:rPr>
                <w:i/>
                <w:color w:val="auto"/>
              </w:rPr>
            </w:pPr>
            <w:r w:rsidRPr="00A920EC">
              <w:rPr>
                <w:i/>
                <w:color w:val="auto"/>
              </w:rPr>
              <w:t>Proteus m</w:t>
            </w:r>
            <w:r w:rsidR="00104DB5" w:rsidRPr="00A920EC">
              <w:rPr>
                <w:i/>
                <w:color w:val="auto"/>
              </w:rPr>
              <w:t>ir</w:t>
            </w:r>
            <w:r w:rsidRPr="00A920EC">
              <w:rPr>
                <w:i/>
                <w:color w:val="auto"/>
              </w:rPr>
              <w:t>abilis</w:t>
            </w:r>
          </w:p>
        </w:tc>
        <w:tc>
          <w:tcPr>
            <w:tcW w:w="1437" w:type="dxa"/>
            <w:tcBorders>
              <w:top w:val="single" w:sz="4" w:space="0" w:color="auto"/>
              <w:left w:val="single" w:sz="4" w:space="0" w:color="auto"/>
              <w:bottom w:val="single" w:sz="4" w:space="0" w:color="auto"/>
              <w:right w:val="single" w:sz="4" w:space="0" w:color="auto"/>
            </w:tcBorders>
            <w:vAlign w:val="bottom"/>
          </w:tcPr>
          <w:p w14:paraId="48FDD215"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4</w:t>
            </w:r>
          </w:p>
        </w:tc>
        <w:tc>
          <w:tcPr>
            <w:tcW w:w="1533" w:type="dxa"/>
            <w:tcBorders>
              <w:top w:val="single" w:sz="4" w:space="0" w:color="auto"/>
              <w:left w:val="single" w:sz="4" w:space="0" w:color="auto"/>
              <w:bottom w:val="single" w:sz="4" w:space="0" w:color="auto"/>
              <w:right w:val="single" w:sz="4" w:space="0" w:color="auto"/>
            </w:tcBorders>
            <w:vAlign w:val="bottom"/>
          </w:tcPr>
          <w:p w14:paraId="4C714DAA"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544" w:type="dxa"/>
            <w:tcBorders>
              <w:top w:val="single" w:sz="4" w:space="0" w:color="auto"/>
              <w:left w:val="single" w:sz="4" w:space="0" w:color="auto"/>
              <w:bottom w:val="single" w:sz="4" w:space="0" w:color="auto"/>
              <w:right w:val="single" w:sz="4" w:space="0" w:color="auto"/>
            </w:tcBorders>
            <w:vAlign w:val="bottom"/>
          </w:tcPr>
          <w:p w14:paraId="31BD4B06"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893" w:type="dxa"/>
            <w:tcBorders>
              <w:top w:val="single" w:sz="4" w:space="0" w:color="000000"/>
              <w:left w:val="single" w:sz="4" w:space="0" w:color="auto"/>
              <w:bottom w:val="single" w:sz="4" w:space="0" w:color="000000"/>
              <w:right w:val="single" w:sz="4" w:space="0" w:color="000000"/>
            </w:tcBorders>
            <w:vAlign w:val="center"/>
          </w:tcPr>
          <w:p w14:paraId="45F3FDF8" w14:textId="77777777" w:rsidR="007E11B2" w:rsidRPr="00A920EC" w:rsidRDefault="007E11B2" w:rsidP="00275F32">
            <w:pPr>
              <w:widowControl w:val="0"/>
              <w:spacing w:after="0" w:line="360" w:lineRule="auto"/>
              <w:ind w:left="67" w:firstLine="0"/>
              <w:jc w:val="center"/>
              <w:rPr>
                <w:color w:val="auto"/>
              </w:rPr>
            </w:pPr>
            <w:r w:rsidRPr="00A920EC">
              <w:rPr>
                <w:color w:val="auto"/>
              </w:rPr>
              <w:t>6 (2,88%)</w:t>
            </w:r>
          </w:p>
        </w:tc>
      </w:tr>
      <w:tr w:rsidR="008532F9" w:rsidRPr="00A920EC" w14:paraId="174B2EF8"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3B8FAE55" w14:textId="3EA05D93" w:rsidR="007E11B2" w:rsidRPr="00A920EC" w:rsidRDefault="007E11B2" w:rsidP="00275F32">
            <w:pPr>
              <w:widowControl w:val="0"/>
              <w:spacing w:after="0" w:line="360" w:lineRule="auto"/>
              <w:ind w:firstLine="0"/>
              <w:jc w:val="left"/>
              <w:rPr>
                <w:i/>
                <w:color w:val="auto"/>
              </w:rPr>
            </w:pPr>
            <w:r w:rsidRPr="00A920EC">
              <w:rPr>
                <w:i/>
                <w:color w:val="auto"/>
              </w:rPr>
              <w:t>S.</w:t>
            </w:r>
            <w:r w:rsidR="005D11F1">
              <w:rPr>
                <w:i/>
                <w:color w:val="auto"/>
              </w:rPr>
              <w:t xml:space="preserve"> </w:t>
            </w:r>
            <w:r w:rsidRPr="00A920EC">
              <w:rPr>
                <w:i/>
                <w:color w:val="auto"/>
              </w:rPr>
              <w:t>intemedlis</w:t>
            </w:r>
          </w:p>
        </w:tc>
        <w:tc>
          <w:tcPr>
            <w:tcW w:w="1437" w:type="dxa"/>
            <w:tcBorders>
              <w:top w:val="single" w:sz="4" w:space="0" w:color="auto"/>
              <w:left w:val="single" w:sz="4" w:space="0" w:color="auto"/>
              <w:bottom w:val="single" w:sz="4" w:space="0" w:color="auto"/>
              <w:right w:val="single" w:sz="4" w:space="0" w:color="auto"/>
            </w:tcBorders>
            <w:vAlign w:val="bottom"/>
          </w:tcPr>
          <w:p w14:paraId="121FBBDD"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4</w:t>
            </w:r>
          </w:p>
        </w:tc>
        <w:tc>
          <w:tcPr>
            <w:tcW w:w="1533" w:type="dxa"/>
            <w:tcBorders>
              <w:top w:val="single" w:sz="4" w:space="0" w:color="auto"/>
              <w:left w:val="single" w:sz="4" w:space="0" w:color="auto"/>
              <w:bottom w:val="single" w:sz="4" w:space="0" w:color="auto"/>
              <w:right w:val="single" w:sz="4" w:space="0" w:color="auto"/>
            </w:tcBorders>
            <w:vAlign w:val="bottom"/>
          </w:tcPr>
          <w:p w14:paraId="6676BD9D"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5</w:t>
            </w:r>
          </w:p>
        </w:tc>
        <w:tc>
          <w:tcPr>
            <w:tcW w:w="1544" w:type="dxa"/>
            <w:tcBorders>
              <w:top w:val="single" w:sz="4" w:space="0" w:color="auto"/>
              <w:left w:val="single" w:sz="4" w:space="0" w:color="auto"/>
              <w:bottom w:val="single" w:sz="4" w:space="0" w:color="auto"/>
              <w:right w:val="single" w:sz="4" w:space="0" w:color="auto"/>
            </w:tcBorders>
            <w:vAlign w:val="bottom"/>
          </w:tcPr>
          <w:p w14:paraId="74550FF1"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893" w:type="dxa"/>
            <w:tcBorders>
              <w:top w:val="single" w:sz="4" w:space="0" w:color="000000"/>
              <w:left w:val="single" w:sz="4" w:space="0" w:color="auto"/>
              <w:bottom w:val="single" w:sz="4" w:space="0" w:color="000000"/>
              <w:right w:val="single" w:sz="4" w:space="0" w:color="000000"/>
            </w:tcBorders>
            <w:vAlign w:val="center"/>
          </w:tcPr>
          <w:p w14:paraId="7E517D91" w14:textId="77777777" w:rsidR="007E11B2" w:rsidRPr="00A920EC" w:rsidRDefault="007E11B2" w:rsidP="00275F32">
            <w:pPr>
              <w:widowControl w:val="0"/>
              <w:spacing w:after="0" w:line="360" w:lineRule="auto"/>
              <w:ind w:left="67" w:firstLine="0"/>
              <w:jc w:val="center"/>
              <w:rPr>
                <w:color w:val="auto"/>
              </w:rPr>
            </w:pPr>
            <w:r w:rsidRPr="00A920EC">
              <w:rPr>
                <w:color w:val="auto"/>
              </w:rPr>
              <w:t>9 (4,33%)</w:t>
            </w:r>
          </w:p>
        </w:tc>
      </w:tr>
      <w:tr w:rsidR="008532F9" w:rsidRPr="00A920EC" w14:paraId="5F9AB2FC"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3A55AD58" w14:textId="77777777" w:rsidR="007E11B2" w:rsidRPr="00A920EC" w:rsidRDefault="007E11B2" w:rsidP="00275F32">
            <w:pPr>
              <w:widowControl w:val="0"/>
              <w:spacing w:after="0" w:line="360" w:lineRule="auto"/>
              <w:ind w:firstLine="0"/>
              <w:jc w:val="left"/>
              <w:rPr>
                <w:i/>
                <w:color w:val="auto"/>
              </w:rPr>
            </w:pPr>
            <w:r w:rsidRPr="00A920EC">
              <w:rPr>
                <w:i/>
                <w:color w:val="auto"/>
              </w:rPr>
              <w:t>Aero vidan</w:t>
            </w:r>
          </w:p>
        </w:tc>
        <w:tc>
          <w:tcPr>
            <w:tcW w:w="1437" w:type="dxa"/>
            <w:tcBorders>
              <w:top w:val="single" w:sz="4" w:space="0" w:color="auto"/>
              <w:left w:val="single" w:sz="4" w:space="0" w:color="auto"/>
              <w:bottom w:val="single" w:sz="4" w:space="0" w:color="auto"/>
              <w:right w:val="single" w:sz="4" w:space="0" w:color="auto"/>
            </w:tcBorders>
            <w:vAlign w:val="bottom"/>
          </w:tcPr>
          <w:p w14:paraId="03E7ED3A"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533" w:type="dxa"/>
            <w:tcBorders>
              <w:top w:val="single" w:sz="4" w:space="0" w:color="auto"/>
              <w:left w:val="single" w:sz="4" w:space="0" w:color="auto"/>
              <w:bottom w:val="single" w:sz="4" w:space="0" w:color="auto"/>
              <w:right w:val="single" w:sz="4" w:space="0" w:color="auto"/>
            </w:tcBorders>
            <w:vAlign w:val="bottom"/>
          </w:tcPr>
          <w:p w14:paraId="73847EE4"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3</w:t>
            </w:r>
          </w:p>
        </w:tc>
        <w:tc>
          <w:tcPr>
            <w:tcW w:w="1544" w:type="dxa"/>
            <w:tcBorders>
              <w:top w:val="single" w:sz="4" w:space="0" w:color="auto"/>
              <w:left w:val="single" w:sz="4" w:space="0" w:color="auto"/>
              <w:bottom w:val="single" w:sz="4" w:space="0" w:color="auto"/>
              <w:right w:val="single" w:sz="4" w:space="0" w:color="auto"/>
            </w:tcBorders>
            <w:vAlign w:val="bottom"/>
          </w:tcPr>
          <w:p w14:paraId="3D04F334"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893" w:type="dxa"/>
            <w:tcBorders>
              <w:top w:val="single" w:sz="4" w:space="0" w:color="000000"/>
              <w:left w:val="single" w:sz="4" w:space="0" w:color="auto"/>
              <w:bottom w:val="single" w:sz="4" w:space="0" w:color="000000"/>
              <w:right w:val="single" w:sz="4" w:space="0" w:color="000000"/>
            </w:tcBorders>
            <w:vAlign w:val="center"/>
          </w:tcPr>
          <w:p w14:paraId="01F2EDD5" w14:textId="77777777" w:rsidR="007E11B2" w:rsidRPr="00A920EC" w:rsidRDefault="007E11B2" w:rsidP="00275F32">
            <w:pPr>
              <w:widowControl w:val="0"/>
              <w:spacing w:after="0" w:line="360" w:lineRule="auto"/>
              <w:ind w:left="67" w:firstLine="0"/>
              <w:jc w:val="center"/>
              <w:rPr>
                <w:color w:val="auto"/>
              </w:rPr>
            </w:pPr>
            <w:r w:rsidRPr="00A920EC">
              <w:rPr>
                <w:color w:val="auto"/>
              </w:rPr>
              <w:t>5 (2,40%)</w:t>
            </w:r>
          </w:p>
        </w:tc>
      </w:tr>
      <w:tr w:rsidR="008532F9" w:rsidRPr="00A920EC" w14:paraId="72B568DF"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4CD146A3" w14:textId="77777777" w:rsidR="007E11B2" w:rsidRPr="00A920EC" w:rsidRDefault="007E11B2" w:rsidP="00275F32">
            <w:pPr>
              <w:widowControl w:val="0"/>
              <w:spacing w:after="0" w:line="360" w:lineRule="auto"/>
              <w:ind w:firstLine="0"/>
              <w:jc w:val="left"/>
              <w:rPr>
                <w:i/>
                <w:color w:val="auto"/>
              </w:rPr>
            </w:pPr>
            <w:r w:rsidRPr="00A920EC">
              <w:rPr>
                <w:i/>
                <w:color w:val="auto"/>
              </w:rPr>
              <w:t>E. coli</w:t>
            </w:r>
          </w:p>
        </w:tc>
        <w:tc>
          <w:tcPr>
            <w:tcW w:w="1437" w:type="dxa"/>
            <w:tcBorders>
              <w:top w:val="single" w:sz="4" w:space="0" w:color="auto"/>
              <w:left w:val="single" w:sz="4" w:space="0" w:color="auto"/>
              <w:bottom w:val="single" w:sz="4" w:space="0" w:color="auto"/>
              <w:right w:val="single" w:sz="4" w:space="0" w:color="auto"/>
            </w:tcBorders>
            <w:vAlign w:val="bottom"/>
          </w:tcPr>
          <w:p w14:paraId="138FCAF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533" w:type="dxa"/>
            <w:tcBorders>
              <w:top w:val="single" w:sz="4" w:space="0" w:color="auto"/>
              <w:left w:val="single" w:sz="4" w:space="0" w:color="auto"/>
              <w:bottom w:val="single" w:sz="4" w:space="0" w:color="auto"/>
              <w:right w:val="single" w:sz="4" w:space="0" w:color="auto"/>
            </w:tcBorders>
            <w:vAlign w:val="bottom"/>
          </w:tcPr>
          <w:p w14:paraId="0E6905FF"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544" w:type="dxa"/>
            <w:tcBorders>
              <w:top w:val="single" w:sz="4" w:space="0" w:color="auto"/>
              <w:left w:val="single" w:sz="4" w:space="0" w:color="auto"/>
              <w:bottom w:val="single" w:sz="4" w:space="0" w:color="auto"/>
              <w:right w:val="single" w:sz="4" w:space="0" w:color="auto"/>
            </w:tcBorders>
            <w:vAlign w:val="bottom"/>
          </w:tcPr>
          <w:p w14:paraId="6E17D2F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893" w:type="dxa"/>
            <w:tcBorders>
              <w:top w:val="single" w:sz="4" w:space="0" w:color="000000"/>
              <w:left w:val="single" w:sz="4" w:space="0" w:color="auto"/>
              <w:bottom w:val="single" w:sz="4" w:space="0" w:color="000000"/>
              <w:right w:val="single" w:sz="4" w:space="0" w:color="000000"/>
            </w:tcBorders>
            <w:vAlign w:val="center"/>
          </w:tcPr>
          <w:p w14:paraId="23043015" w14:textId="77777777" w:rsidR="007E11B2" w:rsidRPr="00A920EC" w:rsidRDefault="007E11B2" w:rsidP="00275F32">
            <w:pPr>
              <w:widowControl w:val="0"/>
              <w:spacing w:after="0" w:line="360" w:lineRule="auto"/>
              <w:ind w:left="67" w:firstLine="0"/>
              <w:jc w:val="center"/>
              <w:rPr>
                <w:color w:val="auto"/>
              </w:rPr>
            </w:pPr>
            <w:r w:rsidRPr="00A920EC">
              <w:rPr>
                <w:color w:val="auto"/>
              </w:rPr>
              <w:t>4 (1,92%)</w:t>
            </w:r>
          </w:p>
        </w:tc>
      </w:tr>
      <w:tr w:rsidR="008532F9" w:rsidRPr="00A920EC" w14:paraId="6E20DFE4"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34852BA6" w14:textId="2932B495" w:rsidR="007E11B2" w:rsidRPr="00A920EC" w:rsidRDefault="007E11B2" w:rsidP="00275F32">
            <w:pPr>
              <w:widowControl w:val="0"/>
              <w:spacing w:after="0" w:line="360" w:lineRule="auto"/>
              <w:ind w:firstLine="0"/>
              <w:jc w:val="left"/>
              <w:rPr>
                <w:i/>
                <w:color w:val="auto"/>
              </w:rPr>
            </w:pPr>
            <w:r w:rsidRPr="00A920EC">
              <w:rPr>
                <w:i/>
                <w:color w:val="auto"/>
              </w:rPr>
              <w:t>E.</w:t>
            </w:r>
            <w:r w:rsidR="005D11F1">
              <w:rPr>
                <w:i/>
                <w:color w:val="auto"/>
              </w:rPr>
              <w:t xml:space="preserve"> </w:t>
            </w:r>
            <w:r w:rsidRPr="00A920EC">
              <w:rPr>
                <w:i/>
                <w:color w:val="auto"/>
              </w:rPr>
              <w:t>cili</w:t>
            </w:r>
          </w:p>
        </w:tc>
        <w:tc>
          <w:tcPr>
            <w:tcW w:w="1437" w:type="dxa"/>
            <w:tcBorders>
              <w:top w:val="single" w:sz="4" w:space="0" w:color="auto"/>
              <w:left w:val="single" w:sz="4" w:space="0" w:color="auto"/>
              <w:bottom w:val="single" w:sz="4" w:space="0" w:color="auto"/>
              <w:right w:val="single" w:sz="4" w:space="0" w:color="auto"/>
            </w:tcBorders>
            <w:vAlign w:val="bottom"/>
          </w:tcPr>
          <w:p w14:paraId="73E843DC"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533" w:type="dxa"/>
            <w:tcBorders>
              <w:top w:val="single" w:sz="4" w:space="0" w:color="auto"/>
              <w:left w:val="single" w:sz="4" w:space="0" w:color="auto"/>
              <w:bottom w:val="single" w:sz="4" w:space="0" w:color="auto"/>
              <w:right w:val="single" w:sz="4" w:space="0" w:color="auto"/>
            </w:tcBorders>
            <w:vAlign w:val="bottom"/>
          </w:tcPr>
          <w:p w14:paraId="308056D8"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2</w:t>
            </w:r>
          </w:p>
        </w:tc>
        <w:tc>
          <w:tcPr>
            <w:tcW w:w="1544" w:type="dxa"/>
            <w:tcBorders>
              <w:top w:val="single" w:sz="4" w:space="0" w:color="auto"/>
              <w:left w:val="single" w:sz="4" w:space="0" w:color="auto"/>
              <w:bottom w:val="single" w:sz="4" w:space="0" w:color="auto"/>
              <w:right w:val="single" w:sz="4" w:space="0" w:color="auto"/>
            </w:tcBorders>
            <w:vAlign w:val="bottom"/>
          </w:tcPr>
          <w:p w14:paraId="46906320" w14:textId="77777777" w:rsidR="007E11B2" w:rsidRPr="00A920EC" w:rsidRDefault="007E11B2" w:rsidP="00275F32">
            <w:pPr>
              <w:widowControl w:val="0"/>
              <w:spacing w:after="0" w:line="360" w:lineRule="auto"/>
              <w:ind w:firstLine="0"/>
              <w:jc w:val="center"/>
              <w:rPr>
                <w:color w:val="auto"/>
                <w:szCs w:val="28"/>
              </w:rPr>
            </w:pPr>
            <w:r w:rsidRPr="00A920EC">
              <w:rPr>
                <w:color w:val="auto"/>
                <w:szCs w:val="28"/>
              </w:rPr>
              <w:t>0</w:t>
            </w:r>
          </w:p>
        </w:tc>
        <w:tc>
          <w:tcPr>
            <w:tcW w:w="1893" w:type="dxa"/>
            <w:tcBorders>
              <w:top w:val="single" w:sz="4" w:space="0" w:color="000000"/>
              <w:left w:val="single" w:sz="4" w:space="0" w:color="auto"/>
              <w:bottom w:val="single" w:sz="4" w:space="0" w:color="000000"/>
              <w:right w:val="single" w:sz="4" w:space="0" w:color="000000"/>
            </w:tcBorders>
            <w:vAlign w:val="center"/>
          </w:tcPr>
          <w:p w14:paraId="2C37A77B" w14:textId="77777777" w:rsidR="007E11B2" w:rsidRPr="00A920EC" w:rsidRDefault="007E11B2" w:rsidP="00275F32">
            <w:pPr>
              <w:widowControl w:val="0"/>
              <w:spacing w:after="0" w:line="360" w:lineRule="auto"/>
              <w:ind w:left="67" w:firstLine="0"/>
              <w:jc w:val="center"/>
              <w:rPr>
                <w:color w:val="auto"/>
              </w:rPr>
            </w:pPr>
            <w:r w:rsidRPr="00A920EC">
              <w:rPr>
                <w:color w:val="auto"/>
              </w:rPr>
              <w:t>2 (0,96%)</w:t>
            </w:r>
          </w:p>
        </w:tc>
      </w:tr>
      <w:tr w:rsidR="008532F9" w:rsidRPr="00A920EC" w14:paraId="0B955812" w14:textId="77777777" w:rsidTr="00104DB5">
        <w:trPr>
          <w:jc w:val="center"/>
        </w:trPr>
        <w:tc>
          <w:tcPr>
            <w:tcW w:w="2263" w:type="dxa"/>
            <w:tcBorders>
              <w:top w:val="single" w:sz="4" w:space="0" w:color="000000"/>
              <w:left w:val="single" w:sz="4" w:space="0" w:color="000000"/>
              <w:bottom w:val="single" w:sz="4" w:space="0" w:color="000000"/>
              <w:right w:val="single" w:sz="4" w:space="0" w:color="auto"/>
            </w:tcBorders>
            <w:vAlign w:val="center"/>
          </w:tcPr>
          <w:p w14:paraId="7E3A0F3B" w14:textId="77777777" w:rsidR="007E11B2" w:rsidRPr="00A920EC" w:rsidRDefault="007E11B2" w:rsidP="00275F32">
            <w:pPr>
              <w:widowControl w:val="0"/>
              <w:spacing w:after="0" w:line="360" w:lineRule="auto"/>
              <w:ind w:firstLine="0"/>
              <w:jc w:val="left"/>
              <w:rPr>
                <w:b/>
                <w:color w:val="auto"/>
              </w:rPr>
            </w:pPr>
            <w:r w:rsidRPr="00A920EC">
              <w:rPr>
                <w:b/>
                <w:color w:val="auto"/>
              </w:rPr>
              <w:t>Cộng</w:t>
            </w:r>
          </w:p>
        </w:tc>
        <w:tc>
          <w:tcPr>
            <w:tcW w:w="1437" w:type="dxa"/>
            <w:tcBorders>
              <w:top w:val="single" w:sz="4" w:space="0" w:color="auto"/>
              <w:left w:val="single" w:sz="4" w:space="0" w:color="auto"/>
              <w:bottom w:val="single" w:sz="4" w:space="0" w:color="auto"/>
              <w:right w:val="single" w:sz="4" w:space="0" w:color="auto"/>
            </w:tcBorders>
            <w:vAlign w:val="bottom"/>
          </w:tcPr>
          <w:p w14:paraId="14674FBC" w14:textId="77777777" w:rsidR="007E11B2" w:rsidRPr="00A920EC" w:rsidRDefault="007E11B2" w:rsidP="00275F32">
            <w:pPr>
              <w:widowControl w:val="0"/>
              <w:spacing w:after="0" w:line="360" w:lineRule="auto"/>
              <w:ind w:firstLine="0"/>
              <w:jc w:val="center"/>
              <w:rPr>
                <w:b/>
                <w:color w:val="auto"/>
                <w:szCs w:val="28"/>
              </w:rPr>
            </w:pPr>
            <w:r w:rsidRPr="00A920EC">
              <w:rPr>
                <w:color w:val="auto"/>
                <w:szCs w:val="28"/>
              </w:rPr>
              <w:t>87</w:t>
            </w:r>
          </w:p>
        </w:tc>
        <w:tc>
          <w:tcPr>
            <w:tcW w:w="1533" w:type="dxa"/>
            <w:tcBorders>
              <w:top w:val="single" w:sz="4" w:space="0" w:color="auto"/>
              <w:left w:val="single" w:sz="4" w:space="0" w:color="auto"/>
              <w:bottom w:val="single" w:sz="4" w:space="0" w:color="auto"/>
              <w:right w:val="single" w:sz="4" w:space="0" w:color="auto"/>
            </w:tcBorders>
            <w:vAlign w:val="bottom"/>
          </w:tcPr>
          <w:p w14:paraId="5A6A982B" w14:textId="77777777" w:rsidR="007E11B2" w:rsidRPr="00A920EC" w:rsidRDefault="007E11B2" w:rsidP="00275F32">
            <w:pPr>
              <w:widowControl w:val="0"/>
              <w:spacing w:after="0" w:line="360" w:lineRule="auto"/>
              <w:ind w:firstLine="0"/>
              <w:jc w:val="center"/>
              <w:rPr>
                <w:b/>
                <w:color w:val="auto"/>
                <w:szCs w:val="28"/>
              </w:rPr>
            </w:pPr>
            <w:r w:rsidRPr="00A920EC">
              <w:rPr>
                <w:color w:val="auto"/>
                <w:szCs w:val="28"/>
              </w:rPr>
              <w:t>93</w:t>
            </w:r>
          </w:p>
        </w:tc>
        <w:tc>
          <w:tcPr>
            <w:tcW w:w="1544" w:type="dxa"/>
            <w:tcBorders>
              <w:top w:val="single" w:sz="4" w:space="0" w:color="auto"/>
              <w:left w:val="single" w:sz="4" w:space="0" w:color="auto"/>
              <w:bottom w:val="single" w:sz="4" w:space="0" w:color="auto"/>
              <w:right w:val="single" w:sz="4" w:space="0" w:color="auto"/>
            </w:tcBorders>
            <w:vAlign w:val="bottom"/>
          </w:tcPr>
          <w:p w14:paraId="465C7E4A" w14:textId="77777777" w:rsidR="007E11B2" w:rsidRPr="00A920EC" w:rsidRDefault="007E11B2" w:rsidP="00275F32">
            <w:pPr>
              <w:widowControl w:val="0"/>
              <w:spacing w:after="0" w:line="360" w:lineRule="auto"/>
              <w:ind w:firstLine="0"/>
              <w:jc w:val="center"/>
              <w:rPr>
                <w:b/>
                <w:color w:val="auto"/>
                <w:szCs w:val="28"/>
              </w:rPr>
            </w:pPr>
            <w:r w:rsidRPr="00A920EC">
              <w:rPr>
                <w:color w:val="auto"/>
                <w:szCs w:val="28"/>
              </w:rPr>
              <w:t>28</w:t>
            </w:r>
          </w:p>
        </w:tc>
        <w:tc>
          <w:tcPr>
            <w:tcW w:w="1893" w:type="dxa"/>
            <w:tcBorders>
              <w:top w:val="single" w:sz="4" w:space="0" w:color="000000"/>
              <w:left w:val="single" w:sz="4" w:space="0" w:color="auto"/>
              <w:bottom w:val="single" w:sz="4" w:space="0" w:color="000000"/>
              <w:right w:val="single" w:sz="4" w:space="0" w:color="000000"/>
            </w:tcBorders>
            <w:vAlign w:val="center"/>
          </w:tcPr>
          <w:p w14:paraId="6565C076" w14:textId="77777777" w:rsidR="007E11B2" w:rsidRPr="00A920EC" w:rsidRDefault="007E11B2" w:rsidP="00275F32">
            <w:pPr>
              <w:widowControl w:val="0"/>
              <w:spacing w:after="0" w:line="360" w:lineRule="auto"/>
              <w:ind w:left="67" w:firstLine="0"/>
              <w:jc w:val="center"/>
              <w:rPr>
                <w:b/>
                <w:color w:val="auto"/>
              </w:rPr>
            </w:pPr>
            <w:r w:rsidRPr="00A920EC">
              <w:rPr>
                <w:b/>
                <w:color w:val="auto"/>
              </w:rPr>
              <w:t>208 (100%)</w:t>
            </w:r>
          </w:p>
        </w:tc>
      </w:tr>
    </w:tbl>
    <w:p w14:paraId="7B605EE9" w14:textId="79D40ADE" w:rsidR="007E11B2" w:rsidRPr="00A920EC" w:rsidRDefault="007E11B2" w:rsidP="00275F32">
      <w:pPr>
        <w:widowControl w:val="0"/>
        <w:spacing w:after="0" w:line="360" w:lineRule="auto"/>
        <w:ind w:firstLine="709"/>
        <w:rPr>
          <w:color w:val="auto"/>
          <w:szCs w:val="28"/>
        </w:rPr>
      </w:pPr>
      <w:r w:rsidRPr="00A920EC">
        <w:rPr>
          <w:color w:val="auto"/>
          <w:szCs w:val="28"/>
        </w:rPr>
        <w:t xml:space="preserve"> </w:t>
      </w:r>
      <w:r w:rsidRPr="00A920EC">
        <w:rPr>
          <w:i/>
          <w:color w:val="auto"/>
          <w:szCs w:val="28"/>
        </w:rPr>
        <w:t>Nhận xét:</w:t>
      </w:r>
      <w:r w:rsidRPr="00A920EC">
        <w:rPr>
          <w:color w:val="auto"/>
          <w:szCs w:val="28"/>
        </w:rPr>
        <w:t xml:space="preserve"> Tổn thương bỏng vi khuẩn xuất hiện ở bề mặt khá đa dạng, cả vi khuẩn gram âm lẫn vi khuẩn gram dương. Trong đó, hay gặp nhất là </w:t>
      </w:r>
      <w:r w:rsidRPr="00A920EC">
        <w:rPr>
          <w:i/>
          <w:color w:val="auto"/>
          <w:szCs w:val="28"/>
        </w:rPr>
        <w:t>S.aureus</w:t>
      </w:r>
      <w:r w:rsidRPr="00A920EC">
        <w:rPr>
          <w:color w:val="auto"/>
          <w:szCs w:val="28"/>
        </w:rPr>
        <w:t xml:space="preserve">, đến </w:t>
      </w:r>
      <w:r w:rsidRPr="00A920EC">
        <w:rPr>
          <w:i/>
          <w:color w:val="auto"/>
          <w:szCs w:val="28"/>
        </w:rPr>
        <w:t>S.horminis,</w:t>
      </w:r>
      <w:r w:rsidR="00104DB5" w:rsidRPr="00A920EC">
        <w:rPr>
          <w:i/>
          <w:color w:val="auto"/>
          <w:szCs w:val="28"/>
        </w:rPr>
        <w:t xml:space="preserve"> </w:t>
      </w:r>
      <w:r w:rsidRPr="00A920EC">
        <w:rPr>
          <w:i/>
          <w:color w:val="auto"/>
          <w:szCs w:val="28"/>
        </w:rPr>
        <w:t>S.ureal</w:t>
      </w:r>
      <w:r w:rsidRPr="00A920EC">
        <w:rPr>
          <w:color w:val="auto"/>
          <w:szCs w:val="28"/>
        </w:rPr>
        <w:t xml:space="preserve">. Số loài vi khuẩn xuất hiện ở nhóm sử dụng </w:t>
      </w:r>
      <w:r w:rsidR="006C47BB">
        <w:rPr>
          <w:color w:val="auto"/>
          <w:szCs w:val="28"/>
        </w:rPr>
        <w:t>Gel nano berberin</w:t>
      </w:r>
      <w:r w:rsidRPr="00A920EC">
        <w:rPr>
          <w:color w:val="auto"/>
          <w:szCs w:val="28"/>
        </w:rPr>
        <w:t>thấp hơn đáng kể so với hai nhóm còn lại.</w:t>
      </w:r>
    </w:p>
    <w:p w14:paraId="5C1E7A46" w14:textId="77777777" w:rsidR="00CA18A2" w:rsidRPr="00A920EC" w:rsidRDefault="00CA18A2">
      <w:pPr>
        <w:spacing w:after="160" w:line="259" w:lineRule="auto"/>
        <w:ind w:firstLine="0"/>
        <w:jc w:val="left"/>
        <w:rPr>
          <w:i/>
          <w:color w:val="auto"/>
        </w:rPr>
      </w:pPr>
      <w:r w:rsidRPr="00A920EC">
        <w:rPr>
          <w:i/>
          <w:color w:val="auto"/>
        </w:rPr>
        <w:br w:type="page"/>
      </w:r>
    </w:p>
    <w:p w14:paraId="3B260F93" w14:textId="47C49895" w:rsidR="007E11B2" w:rsidRPr="00A920EC" w:rsidRDefault="007E11B2" w:rsidP="00DA1A06">
      <w:pPr>
        <w:widowControl w:val="0"/>
        <w:spacing w:after="0" w:line="360" w:lineRule="auto"/>
        <w:ind w:firstLine="0"/>
        <w:outlineLvl w:val="2"/>
        <w:rPr>
          <w:b/>
          <w:i/>
          <w:color w:val="auto"/>
        </w:rPr>
      </w:pPr>
      <w:bookmarkStart w:id="357" w:name="_Toc238027273"/>
      <w:r w:rsidRPr="00A920EC">
        <w:rPr>
          <w:b/>
          <w:i/>
          <w:color w:val="auto"/>
        </w:rPr>
        <w:lastRenderedPageBreak/>
        <w:t>3.2.4. Thay đổi</w:t>
      </w:r>
      <w:r w:rsidR="0034603E" w:rsidRPr="00A920EC">
        <w:rPr>
          <w:b/>
          <w:i/>
          <w:color w:val="auto"/>
        </w:rPr>
        <w:t xml:space="preserve"> một số</w:t>
      </w:r>
      <w:r w:rsidRPr="00A920EC">
        <w:rPr>
          <w:b/>
          <w:i/>
          <w:color w:val="auto"/>
        </w:rPr>
        <w:t xml:space="preserve"> chỉ số huyết học, hóa sinh trên thỏ thực nghiệm</w:t>
      </w:r>
      <w:bookmarkEnd w:id="357"/>
      <w:r w:rsidRPr="00A920EC">
        <w:rPr>
          <w:b/>
          <w:i/>
          <w:color w:val="auto"/>
        </w:rPr>
        <w:t xml:space="preserve"> </w:t>
      </w:r>
    </w:p>
    <w:p w14:paraId="3E3048DA" w14:textId="2643E782" w:rsidR="007E11B2" w:rsidRPr="00A920EC" w:rsidRDefault="003D28A0" w:rsidP="00F82AB5">
      <w:pPr>
        <w:widowControl w:val="0"/>
        <w:spacing w:after="0" w:line="360" w:lineRule="auto"/>
        <w:ind w:firstLine="0"/>
        <w:jc w:val="center"/>
        <w:outlineLvl w:val="5"/>
        <w:rPr>
          <w:b/>
          <w:i/>
          <w:color w:val="auto"/>
        </w:rPr>
      </w:pPr>
      <w:bookmarkStart w:id="358" w:name="_Toc219243613"/>
      <w:bookmarkStart w:id="359" w:name="_Toc238027324"/>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31</w:t>
      </w:r>
      <w:r w:rsidRPr="00A920EC">
        <w:rPr>
          <w:b/>
          <w:color w:val="auto"/>
          <w:szCs w:val="28"/>
        </w:rPr>
        <w:fldChar w:fldCharType="end"/>
      </w:r>
      <w:r w:rsidRPr="00A920EC">
        <w:rPr>
          <w:b/>
          <w:color w:val="auto"/>
          <w:szCs w:val="28"/>
        </w:rPr>
        <w:t xml:space="preserve">. </w:t>
      </w:r>
      <w:r w:rsidR="007E11B2" w:rsidRPr="00A920EC">
        <w:rPr>
          <w:color w:val="auto"/>
        </w:rPr>
        <w:t>Thay đổi một số chỉ số huyết học của thỏ thực nghiệm</w:t>
      </w:r>
      <w:bookmarkEnd w:id="358"/>
      <w:bookmarkEnd w:id="359"/>
    </w:p>
    <w:tbl>
      <w:tblPr>
        <w:tblStyle w:val="TableGrid"/>
        <w:tblW w:w="9182"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6" w:type="dxa"/>
          <w:left w:w="108" w:type="dxa"/>
        </w:tblCellMar>
        <w:tblLook w:val="04A0" w:firstRow="1" w:lastRow="0" w:firstColumn="1" w:lastColumn="0" w:noHBand="0" w:noVBand="1"/>
      </w:tblPr>
      <w:tblGrid>
        <w:gridCol w:w="1368"/>
        <w:gridCol w:w="1269"/>
        <w:gridCol w:w="1984"/>
        <w:gridCol w:w="1985"/>
        <w:gridCol w:w="2576"/>
      </w:tblGrid>
      <w:tr w:rsidR="008532F9" w:rsidRPr="00A920EC" w14:paraId="25EC7E05" w14:textId="77777777" w:rsidTr="00C67A78">
        <w:trPr>
          <w:tblHeader/>
          <w:jc w:val="center"/>
        </w:trPr>
        <w:tc>
          <w:tcPr>
            <w:tcW w:w="1368" w:type="dxa"/>
            <w:vAlign w:val="center"/>
          </w:tcPr>
          <w:p w14:paraId="5D67B3DA" w14:textId="77777777" w:rsidR="007E11B2" w:rsidRPr="00A920EC" w:rsidRDefault="007E11B2" w:rsidP="00D0469E">
            <w:pPr>
              <w:widowControl w:val="0"/>
              <w:spacing w:after="0" w:line="276" w:lineRule="auto"/>
              <w:ind w:left="17" w:firstLine="0"/>
              <w:jc w:val="center"/>
              <w:rPr>
                <w:color w:val="auto"/>
                <w:szCs w:val="28"/>
              </w:rPr>
            </w:pPr>
            <w:r w:rsidRPr="00A920EC">
              <w:rPr>
                <w:b/>
                <w:color w:val="auto"/>
                <w:szCs w:val="28"/>
              </w:rPr>
              <w:t>Chỉ số</w:t>
            </w:r>
          </w:p>
        </w:tc>
        <w:tc>
          <w:tcPr>
            <w:tcW w:w="1269" w:type="dxa"/>
            <w:vAlign w:val="center"/>
          </w:tcPr>
          <w:p w14:paraId="6E6B982C" w14:textId="77777777" w:rsidR="007E11B2" w:rsidRPr="00A920EC" w:rsidRDefault="007E11B2" w:rsidP="00D0469E">
            <w:pPr>
              <w:widowControl w:val="0"/>
              <w:spacing w:after="0" w:line="276" w:lineRule="auto"/>
              <w:ind w:left="67" w:firstLine="0"/>
              <w:jc w:val="center"/>
              <w:rPr>
                <w:color w:val="auto"/>
                <w:szCs w:val="28"/>
              </w:rPr>
            </w:pPr>
            <w:r w:rsidRPr="00A920EC">
              <w:rPr>
                <w:b/>
                <w:color w:val="auto"/>
                <w:szCs w:val="28"/>
              </w:rPr>
              <w:t>Thời gian</w:t>
            </w:r>
          </w:p>
        </w:tc>
        <w:tc>
          <w:tcPr>
            <w:tcW w:w="1984" w:type="dxa"/>
            <w:vAlign w:val="center"/>
          </w:tcPr>
          <w:p w14:paraId="30B9B1FE" w14:textId="77777777" w:rsidR="007E11B2" w:rsidRPr="00A920EC" w:rsidRDefault="007E11B2" w:rsidP="00D0469E">
            <w:pPr>
              <w:widowControl w:val="0"/>
              <w:spacing w:after="0" w:line="276" w:lineRule="auto"/>
              <w:ind w:firstLine="0"/>
              <w:jc w:val="center"/>
              <w:rPr>
                <w:color w:val="auto"/>
                <w:szCs w:val="28"/>
              </w:rPr>
            </w:pPr>
            <w:r w:rsidRPr="00A920EC">
              <w:rPr>
                <w:b/>
                <w:color w:val="auto"/>
                <w:szCs w:val="28"/>
              </w:rPr>
              <w:t>Nhóm NaCl</w:t>
            </w:r>
          </w:p>
          <w:p w14:paraId="5EEE273A" w14:textId="77777777" w:rsidR="007E11B2" w:rsidRPr="00A920EC" w:rsidRDefault="007E11B2" w:rsidP="00D0469E">
            <w:pPr>
              <w:widowControl w:val="0"/>
              <w:spacing w:after="0" w:line="276" w:lineRule="auto"/>
              <w:ind w:firstLine="0"/>
              <w:jc w:val="center"/>
              <w:rPr>
                <w:color w:val="auto"/>
                <w:szCs w:val="28"/>
              </w:rPr>
            </w:pPr>
            <w:r w:rsidRPr="00A920EC">
              <w:rPr>
                <w:b/>
                <w:color w:val="auto"/>
                <w:szCs w:val="28"/>
              </w:rPr>
              <w:t>0,9% (n=15)</w:t>
            </w:r>
            <w:r w:rsidRPr="00A920EC">
              <w:rPr>
                <w:b/>
                <w:color w:val="auto"/>
                <w:szCs w:val="28"/>
                <w:vertAlign w:val="superscript"/>
              </w:rPr>
              <w:t>1</w:t>
            </w:r>
          </w:p>
        </w:tc>
        <w:tc>
          <w:tcPr>
            <w:tcW w:w="1985" w:type="dxa"/>
            <w:vAlign w:val="center"/>
          </w:tcPr>
          <w:p w14:paraId="7163C09F" w14:textId="77777777" w:rsidR="007E11B2" w:rsidRPr="00A920EC" w:rsidRDefault="007E11B2" w:rsidP="00D0469E">
            <w:pPr>
              <w:widowControl w:val="0"/>
              <w:spacing w:after="0" w:line="276" w:lineRule="auto"/>
              <w:ind w:firstLine="0"/>
              <w:jc w:val="center"/>
              <w:rPr>
                <w:color w:val="auto"/>
                <w:szCs w:val="28"/>
              </w:rPr>
            </w:pPr>
            <w:r w:rsidRPr="00A920EC">
              <w:rPr>
                <w:b/>
                <w:color w:val="auto"/>
                <w:szCs w:val="28"/>
              </w:rPr>
              <w:t>Nhóm</w:t>
            </w:r>
          </w:p>
          <w:p w14:paraId="1AE18AD3" w14:textId="32014B4F" w:rsidR="007E11B2" w:rsidRPr="00A920EC" w:rsidRDefault="004A3584" w:rsidP="00D0469E">
            <w:pPr>
              <w:widowControl w:val="0"/>
              <w:spacing w:after="0" w:line="276" w:lineRule="auto"/>
              <w:ind w:firstLine="0"/>
              <w:jc w:val="center"/>
              <w:rPr>
                <w:color w:val="auto"/>
                <w:szCs w:val="28"/>
              </w:rPr>
            </w:pPr>
            <w:r w:rsidRPr="00A920EC">
              <w:rPr>
                <w:b/>
                <w:color w:val="auto"/>
                <w:szCs w:val="28"/>
              </w:rPr>
              <w:t>SSD1%</w:t>
            </w:r>
            <w:r w:rsidR="007E11B2" w:rsidRPr="00A920EC">
              <w:rPr>
                <w:b/>
                <w:color w:val="auto"/>
                <w:szCs w:val="28"/>
              </w:rPr>
              <w:t xml:space="preserve"> (n= 15)</w:t>
            </w:r>
            <w:r w:rsidR="007E11B2" w:rsidRPr="00A920EC">
              <w:rPr>
                <w:b/>
                <w:color w:val="auto"/>
                <w:szCs w:val="28"/>
                <w:vertAlign w:val="superscript"/>
              </w:rPr>
              <w:t>2</w:t>
            </w:r>
          </w:p>
        </w:tc>
        <w:tc>
          <w:tcPr>
            <w:tcW w:w="2576" w:type="dxa"/>
            <w:vAlign w:val="center"/>
          </w:tcPr>
          <w:p w14:paraId="59978C41" w14:textId="295F7C03" w:rsidR="007E11B2" w:rsidRPr="00A920EC" w:rsidRDefault="007E11B2" w:rsidP="00D0469E">
            <w:pPr>
              <w:widowControl w:val="0"/>
              <w:spacing w:after="0" w:line="276" w:lineRule="auto"/>
              <w:ind w:firstLine="0"/>
              <w:jc w:val="center"/>
              <w:rPr>
                <w:color w:val="auto"/>
                <w:szCs w:val="28"/>
              </w:rPr>
            </w:pPr>
            <w:r w:rsidRPr="00A920EC">
              <w:rPr>
                <w:b/>
                <w:color w:val="auto"/>
                <w:szCs w:val="28"/>
              </w:rPr>
              <w:t xml:space="preserve">Nhóm </w:t>
            </w:r>
            <w:r w:rsidR="006C47BB">
              <w:rPr>
                <w:b/>
                <w:color w:val="auto"/>
                <w:szCs w:val="28"/>
              </w:rPr>
              <w:t>Gel nano berberin</w:t>
            </w:r>
            <w:r w:rsidR="0023422C">
              <w:rPr>
                <w:b/>
                <w:color w:val="auto"/>
                <w:szCs w:val="28"/>
              </w:rPr>
              <w:t xml:space="preserve"> </w:t>
            </w:r>
            <w:r w:rsidRPr="00A920EC">
              <w:rPr>
                <w:b/>
                <w:color w:val="auto"/>
                <w:szCs w:val="28"/>
              </w:rPr>
              <w:t>(n=15)</w:t>
            </w:r>
            <w:r w:rsidRPr="00A920EC">
              <w:rPr>
                <w:b/>
                <w:color w:val="auto"/>
                <w:szCs w:val="28"/>
                <w:vertAlign w:val="superscript"/>
              </w:rPr>
              <w:t>3</w:t>
            </w:r>
          </w:p>
        </w:tc>
      </w:tr>
      <w:tr w:rsidR="008532F9" w:rsidRPr="00A920EC" w14:paraId="20DA5ED2" w14:textId="77777777" w:rsidTr="00C67A78">
        <w:trPr>
          <w:jc w:val="center"/>
        </w:trPr>
        <w:tc>
          <w:tcPr>
            <w:tcW w:w="1368" w:type="dxa"/>
            <w:vMerge w:val="restart"/>
            <w:vAlign w:val="center"/>
          </w:tcPr>
          <w:p w14:paraId="7CAB4893" w14:textId="18B7B5C6" w:rsidR="007E11B2" w:rsidRPr="00A920EC" w:rsidRDefault="007E11B2" w:rsidP="00D0469E">
            <w:pPr>
              <w:widowControl w:val="0"/>
              <w:spacing w:after="0" w:line="276" w:lineRule="auto"/>
              <w:ind w:firstLine="0"/>
              <w:jc w:val="center"/>
              <w:rPr>
                <w:color w:val="auto"/>
                <w:szCs w:val="28"/>
              </w:rPr>
            </w:pPr>
            <w:r w:rsidRPr="00A920EC">
              <w:rPr>
                <w:color w:val="auto"/>
                <w:szCs w:val="28"/>
              </w:rPr>
              <w:t>Hồng cầu</w:t>
            </w:r>
          </w:p>
          <w:p w14:paraId="520C2989" w14:textId="5AC51F94" w:rsidR="007E11B2" w:rsidRPr="00A920EC" w:rsidRDefault="007E11B2" w:rsidP="00D0469E">
            <w:pPr>
              <w:widowControl w:val="0"/>
              <w:spacing w:after="0" w:line="276" w:lineRule="auto"/>
              <w:ind w:firstLine="0"/>
              <w:jc w:val="center"/>
              <w:rPr>
                <w:color w:val="auto"/>
                <w:szCs w:val="28"/>
              </w:rPr>
            </w:pPr>
            <w:r w:rsidRPr="00A920EC">
              <w:rPr>
                <w:color w:val="auto"/>
                <w:szCs w:val="28"/>
              </w:rPr>
              <w:t>(T/</w:t>
            </w:r>
            <w:r w:rsidR="005142B7" w:rsidRPr="00A920EC">
              <w:rPr>
                <w:color w:val="auto"/>
                <w:szCs w:val="28"/>
              </w:rPr>
              <w:t>L</w:t>
            </w:r>
            <w:r w:rsidRPr="00A920EC">
              <w:rPr>
                <w:color w:val="auto"/>
                <w:szCs w:val="28"/>
              </w:rPr>
              <w:t>)</w:t>
            </w:r>
          </w:p>
        </w:tc>
        <w:tc>
          <w:tcPr>
            <w:tcW w:w="1269" w:type="dxa"/>
            <w:vAlign w:val="center"/>
          </w:tcPr>
          <w:p w14:paraId="37A2499B"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T1</w:t>
            </w:r>
          </w:p>
        </w:tc>
        <w:tc>
          <w:tcPr>
            <w:tcW w:w="1984" w:type="dxa"/>
            <w:vAlign w:val="bottom"/>
          </w:tcPr>
          <w:p w14:paraId="67EE9B2B"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5,26 ± 0,47</w:t>
            </w:r>
          </w:p>
        </w:tc>
        <w:tc>
          <w:tcPr>
            <w:tcW w:w="1985" w:type="dxa"/>
            <w:vAlign w:val="bottom"/>
          </w:tcPr>
          <w:p w14:paraId="47C3B4F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5,49 ± 0,4</w:t>
            </w:r>
          </w:p>
        </w:tc>
        <w:tc>
          <w:tcPr>
            <w:tcW w:w="2576" w:type="dxa"/>
            <w:vAlign w:val="bottom"/>
          </w:tcPr>
          <w:p w14:paraId="3A0304C2"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5,42 ± 0,55</w:t>
            </w:r>
          </w:p>
        </w:tc>
      </w:tr>
      <w:tr w:rsidR="008532F9" w:rsidRPr="00A920EC" w14:paraId="4B2AA446" w14:textId="77777777" w:rsidTr="00C67A78">
        <w:trPr>
          <w:jc w:val="center"/>
        </w:trPr>
        <w:tc>
          <w:tcPr>
            <w:tcW w:w="0" w:type="auto"/>
            <w:vMerge/>
            <w:vAlign w:val="center"/>
          </w:tcPr>
          <w:p w14:paraId="747457AE"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2E54B3A9"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T2</w:t>
            </w:r>
          </w:p>
        </w:tc>
        <w:tc>
          <w:tcPr>
            <w:tcW w:w="1984" w:type="dxa"/>
            <w:vAlign w:val="bottom"/>
          </w:tcPr>
          <w:p w14:paraId="027D2135"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5,18 ± 0,43</w:t>
            </w:r>
          </w:p>
        </w:tc>
        <w:tc>
          <w:tcPr>
            <w:tcW w:w="1985" w:type="dxa"/>
            <w:vAlign w:val="bottom"/>
          </w:tcPr>
          <w:p w14:paraId="156F9452"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5,25 ± 0,48</w:t>
            </w:r>
          </w:p>
        </w:tc>
        <w:tc>
          <w:tcPr>
            <w:tcW w:w="2576" w:type="dxa"/>
            <w:vAlign w:val="bottom"/>
          </w:tcPr>
          <w:p w14:paraId="7499CBC1"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5,31 ± 0,7</w:t>
            </w:r>
          </w:p>
        </w:tc>
      </w:tr>
      <w:tr w:rsidR="008532F9" w:rsidRPr="00A920EC" w14:paraId="520C478B" w14:textId="77777777" w:rsidTr="00C67A78">
        <w:trPr>
          <w:jc w:val="center"/>
        </w:trPr>
        <w:tc>
          <w:tcPr>
            <w:tcW w:w="0" w:type="auto"/>
            <w:vMerge/>
            <w:vAlign w:val="center"/>
          </w:tcPr>
          <w:p w14:paraId="3DECE054"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4366DA9F"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T3</w:t>
            </w:r>
          </w:p>
        </w:tc>
        <w:tc>
          <w:tcPr>
            <w:tcW w:w="1984" w:type="dxa"/>
            <w:vAlign w:val="bottom"/>
          </w:tcPr>
          <w:p w14:paraId="5BDDD303"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5,39 ± 0,32</w:t>
            </w:r>
          </w:p>
        </w:tc>
        <w:tc>
          <w:tcPr>
            <w:tcW w:w="1985" w:type="dxa"/>
            <w:vAlign w:val="bottom"/>
          </w:tcPr>
          <w:p w14:paraId="67F4FE5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5,36 ± 0,36</w:t>
            </w:r>
          </w:p>
        </w:tc>
        <w:tc>
          <w:tcPr>
            <w:tcW w:w="2576" w:type="dxa"/>
            <w:vAlign w:val="bottom"/>
          </w:tcPr>
          <w:p w14:paraId="3CCE512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5,41 ± 0,44</w:t>
            </w:r>
          </w:p>
        </w:tc>
      </w:tr>
      <w:tr w:rsidR="008532F9" w:rsidRPr="00A920EC" w14:paraId="455E2CE5" w14:textId="77777777" w:rsidTr="00C67A78">
        <w:trPr>
          <w:jc w:val="center"/>
        </w:trPr>
        <w:tc>
          <w:tcPr>
            <w:tcW w:w="0" w:type="auto"/>
            <w:vMerge/>
            <w:vAlign w:val="center"/>
          </w:tcPr>
          <w:p w14:paraId="3C217B6F"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6B89264A"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T4</w:t>
            </w:r>
          </w:p>
        </w:tc>
        <w:tc>
          <w:tcPr>
            <w:tcW w:w="1984" w:type="dxa"/>
            <w:vAlign w:val="bottom"/>
          </w:tcPr>
          <w:p w14:paraId="078EE45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5,42 ± 0,41</w:t>
            </w:r>
          </w:p>
        </w:tc>
        <w:tc>
          <w:tcPr>
            <w:tcW w:w="1985" w:type="dxa"/>
            <w:vAlign w:val="bottom"/>
          </w:tcPr>
          <w:p w14:paraId="0FDA9009"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5,28 ± 0,69</w:t>
            </w:r>
          </w:p>
        </w:tc>
        <w:tc>
          <w:tcPr>
            <w:tcW w:w="2576" w:type="dxa"/>
            <w:vAlign w:val="bottom"/>
          </w:tcPr>
          <w:p w14:paraId="4ED4661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5,22 ± 0,57</w:t>
            </w:r>
          </w:p>
        </w:tc>
      </w:tr>
      <w:tr w:rsidR="008532F9" w:rsidRPr="00A920EC" w14:paraId="77222975" w14:textId="77777777" w:rsidTr="00C67A78">
        <w:trPr>
          <w:jc w:val="center"/>
        </w:trPr>
        <w:tc>
          <w:tcPr>
            <w:tcW w:w="0" w:type="auto"/>
            <w:vMerge w:val="restart"/>
            <w:vAlign w:val="center"/>
          </w:tcPr>
          <w:p w14:paraId="48ED162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Hb (g/L)</w:t>
            </w:r>
          </w:p>
        </w:tc>
        <w:tc>
          <w:tcPr>
            <w:tcW w:w="1269" w:type="dxa"/>
            <w:vAlign w:val="center"/>
          </w:tcPr>
          <w:p w14:paraId="4A786CAD"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T1</w:t>
            </w:r>
          </w:p>
        </w:tc>
        <w:tc>
          <w:tcPr>
            <w:tcW w:w="1984" w:type="dxa"/>
            <w:vAlign w:val="bottom"/>
          </w:tcPr>
          <w:p w14:paraId="08EE08C2"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113,53 ± 7,51</w:t>
            </w:r>
          </w:p>
        </w:tc>
        <w:tc>
          <w:tcPr>
            <w:tcW w:w="1985" w:type="dxa"/>
            <w:vAlign w:val="bottom"/>
          </w:tcPr>
          <w:p w14:paraId="2ED2C123"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117,2 ± 9,52</w:t>
            </w:r>
          </w:p>
        </w:tc>
        <w:tc>
          <w:tcPr>
            <w:tcW w:w="2576" w:type="dxa"/>
            <w:vAlign w:val="bottom"/>
          </w:tcPr>
          <w:p w14:paraId="66481A34"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112,13 ± 7,58</w:t>
            </w:r>
          </w:p>
        </w:tc>
      </w:tr>
      <w:tr w:rsidR="008532F9" w:rsidRPr="00A920EC" w14:paraId="09562754" w14:textId="77777777" w:rsidTr="00C67A78">
        <w:trPr>
          <w:jc w:val="center"/>
        </w:trPr>
        <w:tc>
          <w:tcPr>
            <w:tcW w:w="0" w:type="auto"/>
            <w:vMerge/>
            <w:vAlign w:val="center"/>
          </w:tcPr>
          <w:p w14:paraId="749D7545"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57A8DD5D"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T2</w:t>
            </w:r>
          </w:p>
        </w:tc>
        <w:tc>
          <w:tcPr>
            <w:tcW w:w="1984" w:type="dxa"/>
            <w:vAlign w:val="bottom"/>
          </w:tcPr>
          <w:p w14:paraId="04411806"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109,4 ± 10,87</w:t>
            </w:r>
          </w:p>
        </w:tc>
        <w:tc>
          <w:tcPr>
            <w:tcW w:w="1985" w:type="dxa"/>
            <w:vAlign w:val="bottom"/>
          </w:tcPr>
          <w:p w14:paraId="50434C7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111,07 ± 11,36</w:t>
            </w:r>
          </w:p>
        </w:tc>
        <w:tc>
          <w:tcPr>
            <w:tcW w:w="2576" w:type="dxa"/>
            <w:vAlign w:val="bottom"/>
          </w:tcPr>
          <w:p w14:paraId="40DA14A0"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110,27 ± 10,17</w:t>
            </w:r>
          </w:p>
        </w:tc>
      </w:tr>
      <w:tr w:rsidR="008532F9" w:rsidRPr="00A920EC" w14:paraId="5FA4EF07" w14:textId="77777777" w:rsidTr="00C67A78">
        <w:trPr>
          <w:jc w:val="center"/>
        </w:trPr>
        <w:tc>
          <w:tcPr>
            <w:tcW w:w="0" w:type="auto"/>
            <w:vMerge/>
            <w:vAlign w:val="center"/>
          </w:tcPr>
          <w:p w14:paraId="492F75E4"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3CCA8465"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T3</w:t>
            </w:r>
          </w:p>
        </w:tc>
        <w:tc>
          <w:tcPr>
            <w:tcW w:w="1984" w:type="dxa"/>
            <w:vAlign w:val="bottom"/>
          </w:tcPr>
          <w:p w14:paraId="4045E4F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114,53 ± 7,47</w:t>
            </w:r>
          </w:p>
        </w:tc>
        <w:tc>
          <w:tcPr>
            <w:tcW w:w="1985" w:type="dxa"/>
            <w:vAlign w:val="bottom"/>
          </w:tcPr>
          <w:p w14:paraId="546EB6F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111,07 ± 8,08</w:t>
            </w:r>
          </w:p>
        </w:tc>
        <w:tc>
          <w:tcPr>
            <w:tcW w:w="2576" w:type="dxa"/>
            <w:vAlign w:val="bottom"/>
          </w:tcPr>
          <w:p w14:paraId="366F1C7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112,73 ± 7,03</w:t>
            </w:r>
          </w:p>
        </w:tc>
      </w:tr>
      <w:tr w:rsidR="008532F9" w:rsidRPr="00A920EC" w14:paraId="08B485DF" w14:textId="77777777" w:rsidTr="00C67A78">
        <w:trPr>
          <w:jc w:val="center"/>
        </w:trPr>
        <w:tc>
          <w:tcPr>
            <w:tcW w:w="0" w:type="auto"/>
            <w:vMerge/>
            <w:vAlign w:val="center"/>
          </w:tcPr>
          <w:p w14:paraId="5572D6E7"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31AB4352"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T4</w:t>
            </w:r>
          </w:p>
        </w:tc>
        <w:tc>
          <w:tcPr>
            <w:tcW w:w="1984" w:type="dxa"/>
            <w:vAlign w:val="bottom"/>
          </w:tcPr>
          <w:p w14:paraId="12426DB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115,8 ± 10,92</w:t>
            </w:r>
          </w:p>
        </w:tc>
        <w:tc>
          <w:tcPr>
            <w:tcW w:w="1985" w:type="dxa"/>
            <w:vAlign w:val="bottom"/>
          </w:tcPr>
          <w:p w14:paraId="1978DA6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110,87 ± 14,41</w:t>
            </w:r>
          </w:p>
        </w:tc>
        <w:tc>
          <w:tcPr>
            <w:tcW w:w="2576" w:type="dxa"/>
            <w:vAlign w:val="bottom"/>
          </w:tcPr>
          <w:p w14:paraId="4C5F8D1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108,8 ± 10,15</w:t>
            </w:r>
          </w:p>
        </w:tc>
      </w:tr>
      <w:tr w:rsidR="008532F9" w:rsidRPr="00A920EC" w14:paraId="04669CD2" w14:textId="77777777" w:rsidTr="00C67A78">
        <w:trPr>
          <w:jc w:val="center"/>
        </w:trPr>
        <w:tc>
          <w:tcPr>
            <w:tcW w:w="1368" w:type="dxa"/>
            <w:vMerge w:val="restart"/>
            <w:vAlign w:val="center"/>
          </w:tcPr>
          <w:p w14:paraId="10807FAD" w14:textId="575968E0" w:rsidR="007E11B2" w:rsidRPr="00A920EC" w:rsidRDefault="007E11B2" w:rsidP="00D0469E">
            <w:pPr>
              <w:widowControl w:val="0"/>
              <w:spacing w:after="0" w:line="276" w:lineRule="auto"/>
              <w:ind w:firstLine="0"/>
              <w:jc w:val="center"/>
              <w:rPr>
                <w:color w:val="auto"/>
                <w:szCs w:val="28"/>
              </w:rPr>
            </w:pPr>
            <w:r w:rsidRPr="00A920EC">
              <w:rPr>
                <w:color w:val="auto"/>
                <w:szCs w:val="28"/>
              </w:rPr>
              <w:t>Bạch cầu</w:t>
            </w:r>
          </w:p>
          <w:p w14:paraId="2CAEC426" w14:textId="1C1939BC" w:rsidR="007E11B2" w:rsidRPr="00A920EC" w:rsidRDefault="007E11B2" w:rsidP="00D0469E">
            <w:pPr>
              <w:widowControl w:val="0"/>
              <w:spacing w:after="0" w:line="276" w:lineRule="auto"/>
              <w:ind w:firstLine="0"/>
              <w:jc w:val="center"/>
              <w:rPr>
                <w:color w:val="auto"/>
                <w:szCs w:val="28"/>
              </w:rPr>
            </w:pPr>
            <w:r w:rsidRPr="00A920EC">
              <w:rPr>
                <w:color w:val="auto"/>
                <w:szCs w:val="28"/>
              </w:rPr>
              <w:t>(G/</w:t>
            </w:r>
            <w:r w:rsidR="005142B7" w:rsidRPr="00A920EC">
              <w:rPr>
                <w:color w:val="auto"/>
                <w:szCs w:val="28"/>
              </w:rPr>
              <w:t>L</w:t>
            </w:r>
            <w:r w:rsidRPr="00A920EC">
              <w:rPr>
                <w:color w:val="auto"/>
                <w:szCs w:val="28"/>
              </w:rPr>
              <w:t>)</w:t>
            </w:r>
          </w:p>
        </w:tc>
        <w:tc>
          <w:tcPr>
            <w:tcW w:w="1269" w:type="dxa"/>
            <w:vAlign w:val="center"/>
          </w:tcPr>
          <w:p w14:paraId="47A7B76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T1</w:t>
            </w:r>
          </w:p>
        </w:tc>
        <w:tc>
          <w:tcPr>
            <w:tcW w:w="1984" w:type="dxa"/>
            <w:vAlign w:val="bottom"/>
          </w:tcPr>
          <w:p w14:paraId="0833BCD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11,15 ± 2,39</w:t>
            </w:r>
          </w:p>
        </w:tc>
        <w:tc>
          <w:tcPr>
            <w:tcW w:w="1985" w:type="dxa"/>
            <w:vAlign w:val="bottom"/>
          </w:tcPr>
          <w:p w14:paraId="43E05674"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10,39 ± 2,43</w:t>
            </w:r>
          </w:p>
        </w:tc>
        <w:tc>
          <w:tcPr>
            <w:tcW w:w="2576" w:type="dxa"/>
            <w:vAlign w:val="bottom"/>
          </w:tcPr>
          <w:p w14:paraId="10616B86"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9,94 ± 2,02</w:t>
            </w:r>
          </w:p>
        </w:tc>
      </w:tr>
      <w:tr w:rsidR="008532F9" w:rsidRPr="00A920EC" w14:paraId="639455C7" w14:textId="77777777" w:rsidTr="00C67A78">
        <w:trPr>
          <w:jc w:val="center"/>
        </w:trPr>
        <w:tc>
          <w:tcPr>
            <w:tcW w:w="0" w:type="auto"/>
            <w:vMerge/>
            <w:vAlign w:val="center"/>
          </w:tcPr>
          <w:p w14:paraId="6F9ACD0C"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20B93E5F"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T2</w:t>
            </w:r>
          </w:p>
        </w:tc>
        <w:tc>
          <w:tcPr>
            <w:tcW w:w="1984" w:type="dxa"/>
            <w:vAlign w:val="bottom"/>
          </w:tcPr>
          <w:p w14:paraId="7D9A8379"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11,01 ± 1,73</w:t>
            </w:r>
          </w:p>
        </w:tc>
        <w:tc>
          <w:tcPr>
            <w:tcW w:w="1985" w:type="dxa"/>
            <w:vAlign w:val="bottom"/>
          </w:tcPr>
          <w:p w14:paraId="2BB2A54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11,02 ± 2,54</w:t>
            </w:r>
          </w:p>
        </w:tc>
        <w:tc>
          <w:tcPr>
            <w:tcW w:w="2576" w:type="dxa"/>
            <w:vAlign w:val="bottom"/>
          </w:tcPr>
          <w:p w14:paraId="7F7C6DF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10,79 ± 1,48</w:t>
            </w:r>
          </w:p>
        </w:tc>
      </w:tr>
      <w:tr w:rsidR="008532F9" w:rsidRPr="00A920EC" w14:paraId="68F53855" w14:textId="77777777" w:rsidTr="00C67A78">
        <w:trPr>
          <w:jc w:val="center"/>
        </w:trPr>
        <w:tc>
          <w:tcPr>
            <w:tcW w:w="0" w:type="auto"/>
            <w:vMerge/>
            <w:vAlign w:val="center"/>
          </w:tcPr>
          <w:p w14:paraId="4CABAF99"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717C678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T3</w:t>
            </w:r>
          </w:p>
        </w:tc>
        <w:tc>
          <w:tcPr>
            <w:tcW w:w="1984" w:type="dxa"/>
            <w:vAlign w:val="bottom"/>
          </w:tcPr>
          <w:p w14:paraId="4C9CBC46"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10,19 ± 1,5</w:t>
            </w:r>
          </w:p>
        </w:tc>
        <w:tc>
          <w:tcPr>
            <w:tcW w:w="1985" w:type="dxa"/>
            <w:vAlign w:val="bottom"/>
          </w:tcPr>
          <w:p w14:paraId="33EFAA9D"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9,89 ± 2,16</w:t>
            </w:r>
          </w:p>
        </w:tc>
        <w:tc>
          <w:tcPr>
            <w:tcW w:w="2576" w:type="dxa"/>
            <w:vAlign w:val="bottom"/>
          </w:tcPr>
          <w:p w14:paraId="0C711311"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11,44 ± 1,54</w:t>
            </w:r>
          </w:p>
        </w:tc>
      </w:tr>
      <w:tr w:rsidR="008532F9" w:rsidRPr="00A920EC" w14:paraId="3B0FA302" w14:textId="77777777" w:rsidTr="00C67A78">
        <w:trPr>
          <w:jc w:val="center"/>
        </w:trPr>
        <w:tc>
          <w:tcPr>
            <w:tcW w:w="0" w:type="auto"/>
            <w:vMerge/>
            <w:vAlign w:val="center"/>
          </w:tcPr>
          <w:p w14:paraId="227F07D2"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7E5BCF30"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T4</w:t>
            </w:r>
          </w:p>
        </w:tc>
        <w:tc>
          <w:tcPr>
            <w:tcW w:w="1984" w:type="dxa"/>
            <w:vAlign w:val="bottom"/>
          </w:tcPr>
          <w:p w14:paraId="232864B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10,15 ± 2,64</w:t>
            </w:r>
          </w:p>
        </w:tc>
        <w:tc>
          <w:tcPr>
            <w:tcW w:w="1985" w:type="dxa"/>
            <w:vAlign w:val="bottom"/>
          </w:tcPr>
          <w:p w14:paraId="5FAC991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10,26 ± 3,34</w:t>
            </w:r>
          </w:p>
        </w:tc>
        <w:tc>
          <w:tcPr>
            <w:tcW w:w="2576" w:type="dxa"/>
            <w:vAlign w:val="bottom"/>
          </w:tcPr>
          <w:p w14:paraId="7B7B0F8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10,52 ± 2,46</w:t>
            </w:r>
          </w:p>
        </w:tc>
      </w:tr>
      <w:tr w:rsidR="008532F9" w:rsidRPr="00A920EC" w14:paraId="3F645743" w14:textId="77777777" w:rsidTr="00C67A78">
        <w:trPr>
          <w:trHeight w:val="327"/>
          <w:jc w:val="center"/>
        </w:trPr>
        <w:tc>
          <w:tcPr>
            <w:tcW w:w="1368" w:type="dxa"/>
            <w:vMerge w:val="restart"/>
            <w:vAlign w:val="center"/>
          </w:tcPr>
          <w:p w14:paraId="61ED4C08" w14:textId="0EC8AB67" w:rsidR="007E11B2" w:rsidRPr="00A920EC" w:rsidRDefault="007E11B2" w:rsidP="00D0469E">
            <w:pPr>
              <w:widowControl w:val="0"/>
              <w:spacing w:after="0" w:line="276" w:lineRule="auto"/>
              <w:ind w:firstLine="0"/>
              <w:jc w:val="center"/>
              <w:rPr>
                <w:color w:val="auto"/>
                <w:szCs w:val="28"/>
              </w:rPr>
            </w:pPr>
            <w:r w:rsidRPr="00A920EC">
              <w:rPr>
                <w:color w:val="auto"/>
                <w:szCs w:val="28"/>
              </w:rPr>
              <w:t>Tiểu cầu</w:t>
            </w:r>
          </w:p>
          <w:p w14:paraId="678AB39C" w14:textId="43645A8C" w:rsidR="007E11B2" w:rsidRPr="00A920EC" w:rsidRDefault="007E11B2" w:rsidP="00D0469E">
            <w:pPr>
              <w:widowControl w:val="0"/>
              <w:spacing w:after="0" w:line="276" w:lineRule="auto"/>
              <w:ind w:firstLine="0"/>
              <w:jc w:val="center"/>
              <w:rPr>
                <w:color w:val="auto"/>
                <w:szCs w:val="28"/>
              </w:rPr>
            </w:pPr>
            <w:r w:rsidRPr="00A920EC">
              <w:rPr>
                <w:color w:val="auto"/>
                <w:szCs w:val="28"/>
              </w:rPr>
              <w:t>(G/</w:t>
            </w:r>
            <w:r w:rsidR="005142B7" w:rsidRPr="00A920EC">
              <w:rPr>
                <w:color w:val="auto"/>
                <w:szCs w:val="28"/>
              </w:rPr>
              <w:t>L</w:t>
            </w:r>
            <w:r w:rsidRPr="00A920EC">
              <w:rPr>
                <w:color w:val="auto"/>
                <w:szCs w:val="28"/>
              </w:rPr>
              <w:t>)</w:t>
            </w:r>
          </w:p>
        </w:tc>
        <w:tc>
          <w:tcPr>
            <w:tcW w:w="1269" w:type="dxa"/>
            <w:vAlign w:val="center"/>
          </w:tcPr>
          <w:p w14:paraId="4F19464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T1</w:t>
            </w:r>
          </w:p>
        </w:tc>
        <w:tc>
          <w:tcPr>
            <w:tcW w:w="1984" w:type="dxa"/>
            <w:vAlign w:val="bottom"/>
          </w:tcPr>
          <w:p w14:paraId="17AB07FD"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284,93 ± 91,97</w:t>
            </w:r>
          </w:p>
        </w:tc>
        <w:tc>
          <w:tcPr>
            <w:tcW w:w="1985" w:type="dxa"/>
            <w:vAlign w:val="bottom"/>
          </w:tcPr>
          <w:p w14:paraId="175E2CB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331,2 ± 75,14</w:t>
            </w:r>
          </w:p>
        </w:tc>
        <w:tc>
          <w:tcPr>
            <w:tcW w:w="2576" w:type="dxa"/>
            <w:vAlign w:val="bottom"/>
          </w:tcPr>
          <w:p w14:paraId="12E6E824"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413,4 ± 91,9</w:t>
            </w:r>
          </w:p>
        </w:tc>
      </w:tr>
      <w:tr w:rsidR="008532F9" w:rsidRPr="00A920EC" w14:paraId="1ECCC2F6" w14:textId="77777777" w:rsidTr="00C67A78">
        <w:trPr>
          <w:trHeight w:val="377"/>
          <w:jc w:val="center"/>
        </w:trPr>
        <w:tc>
          <w:tcPr>
            <w:tcW w:w="0" w:type="auto"/>
            <w:vMerge/>
            <w:vAlign w:val="center"/>
          </w:tcPr>
          <w:p w14:paraId="0774894C"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1CC3E7ED"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T2</w:t>
            </w:r>
          </w:p>
        </w:tc>
        <w:tc>
          <w:tcPr>
            <w:tcW w:w="1984" w:type="dxa"/>
            <w:vAlign w:val="bottom"/>
          </w:tcPr>
          <w:p w14:paraId="22A5353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311,8 ± 113,79</w:t>
            </w:r>
          </w:p>
        </w:tc>
        <w:tc>
          <w:tcPr>
            <w:tcW w:w="1985" w:type="dxa"/>
            <w:vAlign w:val="bottom"/>
          </w:tcPr>
          <w:p w14:paraId="36F7F2DF"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366,27 ± 152,35</w:t>
            </w:r>
          </w:p>
        </w:tc>
        <w:tc>
          <w:tcPr>
            <w:tcW w:w="2576" w:type="dxa"/>
            <w:vAlign w:val="bottom"/>
          </w:tcPr>
          <w:p w14:paraId="612D3811"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355,8 ± 113,14</w:t>
            </w:r>
          </w:p>
        </w:tc>
      </w:tr>
      <w:tr w:rsidR="008532F9" w:rsidRPr="00A920EC" w14:paraId="082F34C4" w14:textId="77777777" w:rsidTr="00C67A78">
        <w:trPr>
          <w:jc w:val="center"/>
        </w:trPr>
        <w:tc>
          <w:tcPr>
            <w:tcW w:w="0" w:type="auto"/>
            <w:vMerge/>
            <w:vAlign w:val="center"/>
          </w:tcPr>
          <w:p w14:paraId="30602897"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7401FECC"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T3</w:t>
            </w:r>
          </w:p>
        </w:tc>
        <w:tc>
          <w:tcPr>
            <w:tcW w:w="1984" w:type="dxa"/>
            <w:vAlign w:val="bottom"/>
          </w:tcPr>
          <w:p w14:paraId="0B98BF10"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347,2 ± 121,76</w:t>
            </w:r>
          </w:p>
        </w:tc>
        <w:tc>
          <w:tcPr>
            <w:tcW w:w="1985" w:type="dxa"/>
            <w:vAlign w:val="bottom"/>
          </w:tcPr>
          <w:p w14:paraId="7DE6927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347,13 ± 80,63</w:t>
            </w:r>
          </w:p>
        </w:tc>
        <w:tc>
          <w:tcPr>
            <w:tcW w:w="2576" w:type="dxa"/>
            <w:vAlign w:val="bottom"/>
          </w:tcPr>
          <w:p w14:paraId="118DCE47"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282,6 ± 121,15</w:t>
            </w:r>
          </w:p>
        </w:tc>
      </w:tr>
      <w:tr w:rsidR="008532F9" w:rsidRPr="00A920EC" w14:paraId="622A936E" w14:textId="77777777" w:rsidTr="00C67A78">
        <w:trPr>
          <w:jc w:val="center"/>
        </w:trPr>
        <w:tc>
          <w:tcPr>
            <w:tcW w:w="0" w:type="auto"/>
            <w:vMerge/>
            <w:vAlign w:val="center"/>
          </w:tcPr>
          <w:p w14:paraId="1607F4CF" w14:textId="77777777" w:rsidR="007E11B2" w:rsidRPr="00A920EC" w:rsidRDefault="007E11B2" w:rsidP="00D0469E">
            <w:pPr>
              <w:widowControl w:val="0"/>
              <w:spacing w:after="0" w:line="276" w:lineRule="auto"/>
              <w:ind w:firstLine="0"/>
              <w:jc w:val="center"/>
              <w:rPr>
                <w:color w:val="auto"/>
                <w:szCs w:val="28"/>
              </w:rPr>
            </w:pPr>
          </w:p>
        </w:tc>
        <w:tc>
          <w:tcPr>
            <w:tcW w:w="1269" w:type="dxa"/>
            <w:vAlign w:val="center"/>
          </w:tcPr>
          <w:p w14:paraId="4A47661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T4</w:t>
            </w:r>
          </w:p>
        </w:tc>
        <w:tc>
          <w:tcPr>
            <w:tcW w:w="1984" w:type="dxa"/>
            <w:vAlign w:val="bottom"/>
          </w:tcPr>
          <w:p w14:paraId="30255A3A"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332,07 ± 115,42</w:t>
            </w:r>
          </w:p>
        </w:tc>
        <w:tc>
          <w:tcPr>
            <w:tcW w:w="1985" w:type="dxa"/>
            <w:vAlign w:val="bottom"/>
          </w:tcPr>
          <w:p w14:paraId="240327EE"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406,73 ± 100,27</w:t>
            </w:r>
          </w:p>
        </w:tc>
        <w:tc>
          <w:tcPr>
            <w:tcW w:w="2576" w:type="dxa"/>
            <w:vAlign w:val="bottom"/>
          </w:tcPr>
          <w:p w14:paraId="281FAC88" w14:textId="77777777" w:rsidR="007E11B2" w:rsidRPr="00A920EC" w:rsidRDefault="007E11B2" w:rsidP="00D0469E">
            <w:pPr>
              <w:widowControl w:val="0"/>
              <w:spacing w:after="0" w:line="276" w:lineRule="auto"/>
              <w:ind w:firstLine="0"/>
              <w:jc w:val="center"/>
              <w:rPr>
                <w:color w:val="auto"/>
                <w:szCs w:val="28"/>
              </w:rPr>
            </w:pPr>
            <w:r w:rsidRPr="00A920EC">
              <w:rPr>
                <w:color w:val="auto"/>
                <w:szCs w:val="28"/>
              </w:rPr>
              <w:t>316,6 ± 115,98</w:t>
            </w:r>
          </w:p>
        </w:tc>
      </w:tr>
      <w:tr w:rsidR="00DF7239" w:rsidRPr="00A920EC" w14:paraId="1A17CFC7" w14:textId="77777777" w:rsidTr="00C67A78">
        <w:trPr>
          <w:jc w:val="center"/>
        </w:trPr>
        <w:tc>
          <w:tcPr>
            <w:tcW w:w="0" w:type="auto"/>
            <w:vMerge w:val="restart"/>
            <w:vAlign w:val="center"/>
          </w:tcPr>
          <w:p w14:paraId="1666BB61" w14:textId="77777777" w:rsidR="00DF7239" w:rsidRPr="00A920EC" w:rsidRDefault="00DF7239" w:rsidP="00D0469E">
            <w:pPr>
              <w:widowControl w:val="0"/>
              <w:spacing w:after="0" w:line="276" w:lineRule="auto"/>
              <w:ind w:firstLine="0"/>
              <w:jc w:val="center"/>
              <w:rPr>
                <w:color w:val="auto"/>
                <w:sz w:val="26"/>
                <w:szCs w:val="26"/>
              </w:rPr>
            </w:pPr>
            <w:r w:rsidRPr="00A920EC">
              <w:rPr>
                <w:color w:val="auto"/>
                <w:sz w:val="26"/>
                <w:szCs w:val="26"/>
              </w:rPr>
              <w:t>Hematocrit</w:t>
            </w:r>
          </w:p>
          <w:p w14:paraId="7E2F3899" w14:textId="1AF144DC" w:rsidR="00DF7239" w:rsidRPr="00A920EC" w:rsidRDefault="00DF7239" w:rsidP="00D0469E">
            <w:pPr>
              <w:widowControl w:val="0"/>
              <w:spacing w:after="0" w:line="276" w:lineRule="auto"/>
              <w:ind w:firstLine="0"/>
              <w:jc w:val="center"/>
              <w:rPr>
                <w:color w:val="auto"/>
                <w:sz w:val="26"/>
                <w:szCs w:val="26"/>
              </w:rPr>
            </w:pPr>
            <w:r w:rsidRPr="00A920EC">
              <w:rPr>
                <w:color w:val="auto"/>
                <w:sz w:val="26"/>
                <w:szCs w:val="26"/>
              </w:rPr>
              <w:t>(%)</w:t>
            </w:r>
          </w:p>
        </w:tc>
        <w:tc>
          <w:tcPr>
            <w:tcW w:w="1269" w:type="dxa"/>
            <w:vAlign w:val="center"/>
          </w:tcPr>
          <w:p w14:paraId="749B46E8"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T1</w:t>
            </w:r>
          </w:p>
        </w:tc>
        <w:tc>
          <w:tcPr>
            <w:tcW w:w="1984" w:type="dxa"/>
            <w:vAlign w:val="bottom"/>
          </w:tcPr>
          <w:p w14:paraId="03FC1FE8"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36,11 ± 2,43</w:t>
            </w:r>
          </w:p>
        </w:tc>
        <w:tc>
          <w:tcPr>
            <w:tcW w:w="1985" w:type="dxa"/>
            <w:vAlign w:val="bottom"/>
          </w:tcPr>
          <w:p w14:paraId="7A60B0DD"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36,8 ± 2,43</w:t>
            </w:r>
          </w:p>
        </w:tc>
        <w:tc>
          <w:tcPr>
            <w:tcW w:w="2576" w:type="dxa"/>
            <w:vAlign w:val="bottom"/>
          </w:tcPr>
          <w:p w14:paraId="6A6E0738"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36,07 ± 2,34</w:t>
            </w:r>
          </w:p>
        </w:tc>
      </w:tr>
      <w:tr w:rsidR="00DF7239" w:rsidRPr="00A920EC" w14:paraId="5428EB94" w14:textId="77777777" w:rsidTr="00C67A78">
        <w:trPr>
          <w:jc w:val="center"/>
        </w:trPr>
        <w:tc>
          <w:tcPr>
            <w:tcW w:w="0" w:type="auto"/>
            <w:vMerge/>
            <w:vAlign w:val="center"/>
          </w:tcPr>
          <w:p w14:paraId="1E8AD65E" w14:textId="77777777" w:rsidR="00DF7239" w:rsidRPr="00A920EC" w:rsidRDefault="00DF7239" w:rsidP="00D0469E">
            <w:pPr>
              <w:widowControl w:val="0"/>
              <w:spacing w:after="0" w:line="276" w:lineRule="auto"/>
              <w:ind w:firstLine="0"/>
              <w:jc w:val="left"/>
              <w:rPr>
                <w:color w:val="auto"/>
                <w:szCs w:val="28"/>
              </w:rPr>
            </w:pPr>
          </w:p>
        </w:tc>
        <w:tc>
          <w:tcPr>
            <w:tcW w:w="1269" w:type="dxa"/>
            <w:vAlign w:val="center"/>
          </w:tcPr>
          <w:p w14:paraId="4F4E9C27"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T2</w:t>
            </w:r>
          </w:p>
        </w:tc>
        <w:tc>
          <w:tcPr>
            <w:tcW w:w="1984" w:type="dxa"/>
            <w:vAlign w:val="bottom"/>
          </w:tcPr>
          <w:p w14:paraId="15C9735D"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34,81 ± 3,28</w:t>
            </w:r>
          </w:p>
        </w:tc>
        <w:tc>
          <w:tcPr>
            <w:tcW w:w="1985" w:type="dxa"/>
            <w:vAlign w:val="bottom"/>
          </w:tcPr>
          <w:p w14:paraId="6C5B7F8A"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34,85 ± 3,31</w:t>
            </w:r>
          </w:p>
        </w:tc>
        <w:tc>
          <w:tcPr>
            <w:tcW w:w="2576" w:type="dxa"/>
            <w:vAlign w:val="bottom"/>
          </w:tcPr>
          <w:p w14:paraId="0D38B949"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35,53 ± 3,67</w:t>
            </w:r>
          </w:p>
        </w:tc>
      </w:tr>
      <w:tr w:rsidR="00DF7239" w:rsidRPr="00A920EC" w14:paraId="40B48F74" w14:textId="77777777" w:rsidTr="00C67A78">
        <w:trPr>
          <w:jc w:val="center"/>
        </w:trPr>
        <w:tc>
          <w:tcPr>
            <w:tcW w:w="0" w:type="auto"/>
            <w:vMerge/>
            <w:vAlign w:val="center"/>
          </w:tcPr>
          <w:p w14:paraId="40E2603C" w14:textId="77777777" w:rsidR="00DF7239" w:rsidRPr="00A920EC" w:rsidRDefault="00DF7239" w:rsidP="00D0469E">
            <w:pPr>
              <w:widowControl w:val="0"/>
              <w:spacing w:after="0" w:line="276" w:lineRule="auto"/>
              <w:ind w:firstLine="0"/>
              <w:jc w:val="left"/>
              <w:rPr>
                <w:color w:val="auto"/>
                <w:szCs w:val="28"/>
              </w:rPr>
            </w:pPr>
          </w:p>
        </w:tc>
        <w:tc>
          <w:tcPr>
            <w:tcW w:w="1269" w:type="dxa"/>
            <w:vAlign w:val="center"/>
          </w:tcPr>
          <w:p w14:paraId="4792C4F9"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T3</w:t>
            </w:r>
          </w:p>
        </w:tc>
        <w:tc>
          <w:tcPr>
            <w:tcW w:w="1984" w:type="dxa"/>
            <w:vAlign w:val="bottom"/>
          </w:tcPr>
          <w:p w14:paraId="649B62DD"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36,51 ± 2,29</w:t>
            </w:r>
          </w:p>
        </w:tc>
        <w:tc>
          <w:tcPr>
            <w:tcW w:w="1985" w:type="dxa"/>
            <w:vAlign w:val="bottom"/>
          </w:tcPr>
          <w:p w14:paraId="382CB365"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36,19 ± 2,97</w:t>
            </w:r>
          </w:p>
        </w:tc>
        <w:tc>
          <w:tcPr>
            <w:tcW w:w="2576" w:type="dxa"/>
            <w:vAlign w:val="bottom"/>
          </w:tcPr>
          <w:p w14:paraId="25EAEDE1" w14:textId="77777777" w:rsidR="00DF7239" w:rsidRPr="00A920EC" w:rsidRDefault="00DF7239" w:rsidP="00D0469E">
            <w:pPr>
              <w:widowControl w:val="0"/>
              <w:spacing w:after="0" w:line="276" w:lineRule="auto"/>
              <w:ind w:firstLine="0"/>
              <w:jc w:val="center"/>
              <w:rPr>
                <w:color w:val="auto"/>
                <w:szCs w:val="28"/>
              </w:rPr>
            </w:pPr>
            <w:r w:rsidRPr="00A920EC">
              <w:rPr>
                <w:color w:val="auto"/>
                <w:szCs w:val="28"/>
              </w:rPr>
              <w:t>36,41 ± 2,32</w:t>
            </w:r>
          </w:p>
        </w:tc>
      </w:tr>
      <w:tr w:rsidR="00DF7239" w:rsidRPr="00A920EC" w14:paraId="721F4998" w14:textId="77777777" w:rsidTr="00C67A78">
        <w:trPr>
          <w:jc w:val="center"/>
        </w:trPr>
        <w:tc>
          <w:tcPr>
            <w:tcW w:w="0" w:type="auto"/>
            <w:vMerge/>
            <w:vAlign w:val="center"/>
          </w:tcPr>
          <w:p w14:paraId="26D01C73" w14:textId="77777777" w:rsidR="00DF7239" w:rsidRPr="00A920EC" w:rsidRDefault="00DF7239" w:rsidP="00D0469E">
            <w:pPr>
              <w:widowControl w:val="0"/>
              <w:spacing w:after="0" w:line="276" w:lineRule="auto"/>
              <w:jc w:val="left"/>
              <w:rPr>
                <w:color w:val="auto"/>
                <w:szCs w:val="28"/>
              </w:rPr>
            </w:pPr>
          </w:p>
        </w:tc>
        <w:tc>
          <w:tcPr>
            <w:tcW w:w="1269" w:type="dxa"/>
            <w:vAlign w:val="center"/>
          </w:tcPr>
          <w:p w14:paraId="18E03196" w14:textId="76B300AE" w:rsidR="00DF7239" w:rsidRPr="00A920EC" w:rsidRDefault="00DF7239" w:rsidP="00D0469E">
            <w:pPr>
              <w:widowControl w:val="0"/>
              <w:spacing w:after="0" w:line="276" w:lineRule="auto"/>
              <w:ind w:firstLine="0"/>
              <w:jc w:val="center"/>
              <w:rPr>
                <w:color w:val="auto"/>
                <w:szCs w:val="28"/>
              </w:rPr>
            </w:pPr>
            <w:r w:rsidRPr="00A920EC">
              <w:rPr>
                <w:color w:val="auto"/>
                <w:szCs w:val="28"/>
              </w:rPr>
              <w:t>T4</w:t>
            </w:r>
          </w:p>
        </w:tc>
        <w:tc>
          <w:tcPr>
            <w:tcW w:w="1984" w:type="dxa"/>
            <w:vAlign w:val="bottom"/>
          </w:tcPr>
          <w:p w14:paraId="6BDAF7BE" w14:textId="4C2E069A" w:rsidR="00DF7239" w:rsidRPr="00A920EC" w:rsidRDefault="00DF7239" w:rsidP="00D0469E">
            <w:pPr>
              <w:widowControl w:val="0"/>
              <w:spacing w:after="0" w:line="276" w:lineRule="auto"/>
              <w:ind w:firstLine="0"/>
              <w:jc w:val="center"/>
              <w:rPr>
                <w:color w:val="auto"/>
                <w:szCs w:val="28"/>
              </w:rPr>
            </w:pPr>
            <w:r w:rsidRPr="00A920EC">
              <w:rPr>
                <w:color w:val="auto"/>
                <w:szCs w:val="28"/>
              </w:rPr>
              <w:t>36,59 ± 3,54</w:t>
            </w:r>
          </w:p>
        </w:tc>
        <w:tc>
          <w:tcPr>
            <w:tcW w:w="1985" w:type="dxa"/>
            <w:vAlign w:val="bottom"/>
          </w:tcPr>
          <w:p w14:paraId="4A5F3354" w14:textId="1CC0114C" w:rsidR="00DF7239" w:rsidRPr="00A920EC" w:rsidRDefault="00DF7239" w:rsidP="00D0469E">
            <w:pPr>
              <w:widowControl w:val="0"/>
              <w:spacing w:after="0" w:line="276" w:lineRule="auto"/>
              <w:ind w:firstLine="0"/>
              <w:jc w:val="center"/>
              <w:rPr>
                <w:color w:val="auto"/>
                <w:szCs w:val="28"/>
              </w:rPr>
            </w:pPr>
            <w:r w:rsidRPr="00A920EC">
              <w:rPr>
                <w:color w:val="auto"/>
                <w:szCs w:val="28"/>
              </w:rPr>
              <w:t>35,42 ± 4,97</w:t>
            </w:r>
          </w:p>
        </w:tc>
        <w:tc>
          <w:tcPr>
            <w:tcW w:w="2576" w:type="dxa"/>
            <w:vAlign w:val="bottom"/>
          </w:tcPr>
          <w:p w14:paraId="4140E85F" w14:textId="0F6451CD" w:rsidR="00DF7239" w:rsidRPr="00A920EC" w:rsidRDefault="00DF7239" w:rsidP="00D0469E">
            <w:pPr>
              <w:widowControl w:val="0"/>
              <w:spacing w:after="0" w:line="276" w:lineRule="auto"/>
              <w:ind w:firstLine="0"/>
              <w:jc w:val="center"/>
              <w:rPr>
                <w:color w:val="auto"/>
                <w:szCs w:val="28"/>
              </w:rPr>
            </w:pPr>
            <w:r w:rsidRPr="00A920EC">
              <w:rPr>
                <w:color w:val="auto"/>
                <w:szCs w:val="28"/>
              </w:rPr>
              <w:t>34,63 ± 3,16</w:t>
            </w:r>
          </w:p>
        </w:tc>
      </w:tr>
      <w:tr w:rsidR="00DF7239" w:rsidRPr="00A920EC" w14:paraId="4B9C38C9" w14:textId="77777777" w:rsidTr="00BF5E09">
        <w:trPr>
          <w:jc w:val="center"/>
        </w:trPr>
        <w:tc>
          <w:tcPr>
            <w:tcW w:w="0" w:type="auto"/>
            <w:vAlign w:val="center"/>
          </w:tcPr>
          <w:p w14:paraId="69F03040" w14:textId="77777777" w:rsidR="00DF7239" w:rsidRPr="00A920EC" w:rsidRDefault="00DF7239" w:rsidP="00D0469E">
            <w:pPr>
              <w:widowControl w:val="0"/>
              <w:spacing w:after="0" w:line="276" w:lineRule="auto"/>
              <w:jc w:val="left"/>
              <w:rPr>
                <w:color w:val="auto"/>
                <w:szCs w:val="28"/>
              </w:rPr>
            </w:pPr>
          </w:p>
        </w:tc>
        <w:tc>
          <w:tcPr>
            <w:tcW w:w="7814" w:type="dxa"/>
            <w:gridSpan w:val="4"/>
            <w:vAlign w:val="center"/>
          </w:tcPr>
          <w:p w14:paraId="15DFF3E4" w14:textId="163653DA" w:rsidR="00DF7239" w:rsidRPr="00A920EC" w:rsidRDefault="00DF7239" w:rsidP="00D0469E">
            <w:pPr>
              <w:widowControl w:val="0"/>
              <w:spacing w:after="0" w:line="276" w:lineRule="auto"/>
              <w:ind w:firstLine="0"/>
              <w:jc w:val="center"/>
              <w:rPr>
                <w:color w:val="auto"/>
                <w:szCs w:val="28"/>
              </w:rPr>
            </w:pPr>
            <w:r w:rsidRPr="00A920EC">
              <w:rPr>
                <w:color w:val="auto"/>
                <w:szCs w:val="28"/>
              </w:rPr>
              <w:t>Các chỉ số không có sự khác biệt giữa các thời điểm NC (p&gt;0,05)</w:t>
            </w:r>
          </w:p>
        </w:tc>
      </w:tr>
    </w:tbl>
    <w:p w14:paraId="2C42D1A8" w14:textId="203E0857" w:rsidR="00CC124F" w:rsidRPr="00A920EC" w:rsidRDefault="00CC124F" w:rsidP="00CC124F">
      <w:pPr>
        <w:widowControl w:val="0"/>
        <w:spacing w:after="0" w:line="360" w:lineRule="auto"/>
        <w:ind w:firstLine="720"/>
        <w:rPr>
          <w:i/>
          <w:color w:val="auto"/>
        </w:rPr>
      </w:pPr>
      <w:r w:rsidRPr="00A920EC">
        <w:rPr>
          <w:i/>
          <w:color w:val="auto"/>
        </w:rPr>
        <w:t>p*: Anova test</w:t>
      </w:r>
    </w:p>
    <w:p w14:paraId="1F8DE839" w14:textId="283C4C2B" w:rsidR="00356EB4" w:rsidRPr="00A920EC" w:rsidRDefault="007E11B2" w:rsidP="00275F32">
      <w:pPr>
        <w:widowControl w:val="0"/>
        <w:spacing w:after="0" w:line="360" w:lineRule="auto"/>
        <w:ind w:left="3"/>
        <w:rPr>
          <w:color w:val="auto"/>
        </w:rPr>
      </w:pPr>
      <w:r w:rsidRPr="00A920EC">
        <w:rPr>
          <w:i/>
          <w:color w:val="auto"/>
        </w:rPr>
        <w:t>Nhận xét:</w:t>
      </w:r>
      <w:r w:rsidRPr="00A920EC">
        <w:rPr>
          <w:color w:val="auto"/>
        </w:rPr>
        <w:t xml:space="preserve"> </w:t>
      </w:r>
      <w:r w:rsidR="00356EB4" w:rsidRPr="00A920EC">
        <w:rPr>
          <w:color w:val="auto"/>
        </w:rPr>
        <w:t>Bạch cầu tăng ngay trước nghiên cứu và trong quá trình điều trị, cao nhất sau 2 tuần. Sau 4 tuần bạch cầu có xu hướng phục hồi về chỉ số trước nghiên cứu.</w:t>
      </w:r>
    </w:p>
    <w:p w14:paraId="433B5162" w14:textId="0D5D9ACD" w:rsidR="007E11B2" w:rsidRPr="00A920EC" w:rsidRDefault="00356EB4" w:rsidP="000164EA">
      <w:pPr>
        <w:widowControl w:val="0"/>
        <w:spacing w:after="0" w:line="360" w:lineRule="auto"/>
        <w:ind w:left="3"/>
        <w:rPr>
          <w:color w:val="auto"/>
        </w:rPr>
      </w:pPr>
      <w:r w:rsidRPr="00A920EC">
        <w:rPr>
          <w:color w:val="auto"/>
        </w:rPr>
        <w:t xml:space="preserve">Hồng cầu, Hb, hematocrit và tiểu cầu có xu hướng giảm nhưng vẫn trong giá trị bình thường và khác biệt không rõ giữa các thời điểm, p&gt;0,05. </w:t>
      </w:r>
      <w:r w:rsidR="000164EA" w:rsidRPr="00A920EC">
        <w:rPr>
          <w:color w:val="auto"/>
        </w:rPr>
        <w:t xml:space="preserve"> </w:t>
      </w:r>
      <w:r w:rsidRPr="00A920EC">
        <w:rPr>
          <w:color w:val="auto"/>
        </w:rPr>
        <w:lastRenderedPageBreak/>
        <w:t>Khi so sánh các chỉ số cùng thời điểm giữa 3 nhóm chưa thấy khác biệt</w:t>
      </w:r>
      <w:r w:rsidR="000164EA" w:rsidRPr="00A920EC">
        <w:rPr>
          <w:color w:val="auto"/>
        </w:rPr>
        <w:t xml:space="preserve"> </w:t>
      </w:r>
      <w:r w:rsidR="005B2715" w:rsidRPr="00A920EC">
        <w:rPr>
          <w:color w:val="auto"/>
        </w:rPr>
        <w:t>(p&gt;0,05)</w:t>
      </w:r>
      <w:r w:rsidRPr="00A920EC">
        <w:rPr>
          <w:color w:val="auto"/>
        </w:rPr>
        <w:t>.</w:t>
      </w:r>
    </w:p>
    <w:p w14:paraId="55ADF8B0" w14:textId="29F68724" w:rsidR="007E11B2" w:rsidRPr="00A920EC" w:rsidRDefault="003D28A0" w:rsidP="00F82AB5">
      <w:pPr>
        <w:widowControl w:val="0"/>
        <w:spacing w:after="0" w:line="360" w:lineRule="auto"/>
        <w:ind w:left="11" w:hanging="11"/>
        <w:jc w:val="center"/>
        <w:outlineLvl w:val="5"/>
        <w:rPr>
          <w:b/>
          <w:i/>
          <w:color w:val="auto"/>
        </w:rPr>
      </w:pPr>
      <w:bookmarkStart w:id="360" w:name="_Toc219243614"/>
      <w:bookmarkStart w:id="361" w:name="_Toc238027325"/>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32</w:t>
      </w:r>
      <w:r w:rsidRPr="00A920EC">
        <w:rPr>
          <w:b/>
          <w:color w:val="auto"/>
          <w:szCs w:val="28"/>
        </w:rPr>
        <w:fldChar w:fldCharType="end"/>
      </w:r>
      <w:r w:rsidRPr="00A920EC">
        <w:rPr>
          <w:b/>
          <w:color w:val="auto"/>
          <w:szCs w:val="28"/>
        </w:rPr>
        <w:t xml:space="preserve">. </w:t>
      </w:r>
      <w:r w:rsidR="007E11B2" w:rsidRPr="00A920EC">
        <w:rPr>
          <w:color w:val="auto"/>
        </w:rPr>
        <w:t>Sự thay đổi một số chỉ tiêu sinh hóa thỏ</w:t>
      </w:r>
      <w:bookmarkEnd w:id="360"/>
      <w:bookmarkEnd w:id="361"/>
      <w:r w:rsidR="007E11B2" w:rsidRPr="00A920EC">
        <w:rPr>
          <w:b/>
          <w:i/>
          <w:color w:val="auto"/>
        </w:rPr>
        <w:t xml:space="preserve"> </w:t>
      </w:r>
    </w:p>
    <w:tbl>
      <w:tblPr>
        <w:tblStyle w:val="TableGrid"/>
        <w:tblW w:w="9182"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6" w:type="dxa"/>
          <w:left w:w="108" w:type="dxa"/>
        </w:tblCellMar>
        <w:tblLook w:val="04A0" w:firstRow="1" w:lastRow="0" w:firstColumn="1" w:lastColumn="0" w:noHBand="0" w:noVBand="1"/>
      </w:tblPr>
      <w:tblGrid>
        <w:gridCol w:w="1368"/>
        <w:gridCol w:w="1269"/>
        <w:gridCol w:w="1984"/>
        <w:gridCol w:w="1985"/>
        <w:gridCol w:w="2576"/>
      </w:tblGrid>
      <w:tr w:rsidR="008532F9" w:rsidRPr="00A920EC" w14:paraId="4F8E076D" w14:textId="77777777" w:rsidTr="00C67A78">
        <w:trPr>
          <w:tblHeader/>
          <w:jc w:val="center"/>
        </w:trPr>
        <w:tc>
          <w:tcPr>
            <w:tcW w:w="1368" w:type="dxa"/>
            <w:vAlign w:val="center"/>
          </w:tcPr>
          <w:p w14:paraId="0E2A5AD9" w14:textId="77777777" w:rsidR="007E11B2" w:rsidRPr="00A920EC" w:rsidRDefault="007E11B2" w:rsidP="00D0469E">
            <w:pPr>
              <w:widowControl w:val="0"/>
              <w:spacing w:after="0" w:line="252" w:lineRule="auto"/>
              <w:ind w:left="17" w:firstLine="0"/>
              <w:jc w:val="center"/>
              <w:rPr>
                <w:color w:val="auto"/>
              </w:rPr>
            </w:pPr>
            <w:r w:rsidRPr="00A920EC">
              <w:rPr>
                <w:b/>
                <w:color w:val="auto"/>
              </w:rPr>
              <w:t>Chỉ số</w:t>
            </w:r>
          </w:p>
        </w:tc>
        <w:tc>
          <w:tcPr>
            <w:tcW w:w="1269" w:type="dxa"/>
            <w:vAlign w:val="center"/>
          </w:tcPr>
          <w:p w14:paraId="09EBE152" w14:textId="77777777" w:rsidR="007E11B2" w:rsidRPr="00A920EC" w:rsidRDefault="007E11B2" w:rsidP="00D0469E">
            <w:pPr>
              <w:widowControl w:val="0"/>
              <w:spacing w:after="0" w:line="252" w:lineRule="auto"/>
              <w:ind w:left="67" w:firstLine="0"/>
              <w:jc w:val="center"/>
              <w:rPr>
                <w:color w:val="auto"/>
              </w:rPr>
            </w:pPr>
            <w:r w:rsidRPr="00A920EC">
              <w:rPr>
                <w:b/>
                <w:color w:val="auto"/>
              </w:rPr>
              <w:t>Thời gian</w:t>
            </w:r>
          </w:p>
        </w:tc>
        <w:tc>
          <w:tcPr>
            <w:tcW w:w="1984" w:type="dxa"/>
            <w:vAlign w:val="center"/>
          </w:tcPr>
          <w:p w14:paraId="392FB9E4" w14:textId="77777777" w:rsidR="007E11B2" w:rsidRPr="00A920EC" w:rsidRDefault="007E11B2" w:rsidP="00D0469E">
            <w:pPr>
              <w:widowControl w:val="0"/>
              <w:spacing w:after="0" w:line="252" w:lineRule="auto"/>
              <w:ind w:firstLine="0"/>
              <w:jc w:val="center"/>
              <w:rPr>
                <w:color w:val="auto"/>
              </w:rPr>
            </w:pPr>
            <w:r w:rsidRPr="00A920EC">
              <w:rPr>
                <w:b/>
                <w:color w:val="auto"/>
              </w:rPr>
              <w:t>Nhóm NaCl</w:t>
            </w:r>
          </w:p>
          <w:p w14:paraId="76FB3505" w14:textId="77777777" w:rsidR="007E11B2" w:rsidRPr="00A920EC" w:rsidRDefault="007E11B2" w:rsidP="00D0469E">
            <w:pPr>
              <w:widowControl w:val="0"/>
              <w:spacing w:after="0" w:line="252" w:lineRule="auto"/>
              <w:ind w:firstLine="0"/>
              <w:jc w:val="center"/>
              <w:rPr>
                <w:color w:val="auto"/>
              </w:rPr>
            </w:pPr>
            <w:r w:rsidRPr="00A920EC">
              <w:rPr>
                <w:b/>
                <w:color w:val="auto"/>
              </w:rPr>
              <w:t>0,9% (n=15)</w:t>
            </w:r>
            <w:r w:rsidRPr="00A920EC">
              <w:rPr>
                <w:b/>
                <w:color w:val="auto"/>
                <w:vertAlign w:val="superscript"/>
              </w:rPr>
              <w:t>1</w:t>
            </w:r>
          </w:p>
        </w:tc>
        <w:tc>
          <w:tcPr>
            <w:tcW w:w="1985" w:type="dxa"/>
            <w:vAlign w:val="center"/>
          </w:tcPr>
          <w:p w14:paraId="1E2DEED0" w14:textId="77777777" w:rsidR="007E11B2" w:rsidRPr="00A920EC" w:rsidRDefault="007E11B2" w:rsidP="00D0469E">
            <w:pPr>
              <w:widowControl w:val="0"/>
              <w:spacing w:after="0" w:line="252" w:lineRule="auto"/>
              <w:ind w:firstLine="0"/>
              <w:jc w:val="center"/>
              <w:rPr>
                <w:color w:val="auto"/>
              </w:rPr>
            </w:pPr>
            <w:r w:rsidRPr="00A920EC">
              <w:rPr>
                <w:b/>
                <w:color w:val="auto"/>
              </w:rPr>
              <w:t>Nhóm</w:t>
            </w:r>
          </w:p>
          <w:p w14:paraId="632F6DEA" w14:textId="4796EA15" w:rsidR="007E11B2" w:rsidRPr="00A920EC" w:rsidRDefault="004A3584" w:rsidP="00D0469E">
            <w:pPr>
              <w:widowControl w:val="0"/>
              <w:spacing w:after="0" w:line="252" w:lineRule="auto"/>
              <w:ind w:firstLine="0"/>
              <w:jc w:val="center"/>
              <w:rPr>
                <w:color w:val="auto"/>
              </w:rPr>
            </w:pPr>
            <w:r w:rsidRPr="00A920EC">
              <w:rPr>
                <w:b/>
                <w:color w:val="auto"/>
              </w:rPr>
              <w:t>SSD1%</w:t>
            </w:r>
            <w:r w:rsidR="007E11B2" w:rsidRPr="00A920EC">
              <w:rPr>
                <w:b/>
                <w:color w:val="auto"/>
              </w:rPr>
              <w:t xml:space="preserve"> (n= 15)</w:t>
            </w:r>
            <w:r w:rsidR="007E11B2" w:rsidRPr="00A920EC">
              <w:rPr>
                <w:b/>
                <w:color w:val="auto"/>
                <w:vertAlign w:val="superscript"/>
              </w:rPr>
              <w:t>2</w:t>
            </w:r>
          </w:p>
        </w:tc>
        <w:tc>
          <w:tcPr>
            <w:tcW w:w="2576" w:type="dxa"/>
            <w:vAlign w:val="center"/>
          </w:tcPr>
          <w:p w14:paraId="2D98875F" w14:textId="4F254931" w:rsidR="007E11B2" w:rsidRPr="00A920EC" w:rsidRDefault="007E11B2" w:rsidP="00D0469E">
            <w:pPr>
              <w:widowControl w:val="0"/>
              <w:spacing w:after="0" w:line="252" w:lineRule="auto"/>
              <w:ind w:firstLine="0"/>
              <w:jc w:val="center"/>
              <w:rPr>
                <w:color w:val="auto"/>
              </w:rPr>
            </w:pPr>
            <w:r w:rsidRPr="00A920EC">
              <w:rPr>
                <w:b/>
                <w:color w:val="auto"/>
              </w:rPr>
              <w:t>Nhóm</w:t>
            </w:r>
            <w:r w:rsidRPr="00A920EC">
              <w:rPr>
                <w:color w:val="auto"/>
              </w:rPr>
              <w:t xml:space="preserve"> </w:t>
            </w:r>
            <w:r w:rsidR="006C47BB">
              <w:rPr>
                <w:b/>
                <w:color w:val="auto"/>
              </w:rPr>
              <w:t>Gel nano berberin</w:t>
            </w:r>
            <w:r w:rsidR="0023422C">
              <w:rPr>
                <w:b/>
                <w:color w:val="auto"/>
              </w:rPr>
              <w:t xml:space="preserve"> </w:t>
            </w:r>
            <w:r w:rsidRPr="00A920EC">
              <w:rPr>
                <w:b/>
                <w:color w:val="auto"/>
              </w:rPr>
              <w:t>(n=15)</w:t>
            </w:r>
            <w:r w:rsidRPr="00A920EC">
              <w:rPr>
                <w:b/>
                <w:color w:val="auto"/>
                <w:vertAlign w:val="superscript"/>
              </w:rPr>
              <w:t>3</w:t>
            </w:r>
          </w:p>
        </w:tc>
      </w:tr>
      <w:tr w:rsidR="008532F9" w:rsidRPr="00A920EC" w14:paraId="60B3F865" w14:textId="77777777" w:rsidTr="00C67A78">
        <w:trPr>
          <w:jc w:val="center"/>
        </w:trPr>
        <w:tc>
          <w:tcPr>
            <w:tcW w:w="1368" w:type="dxa"/>
            <w:vMerge w:val="restart"/>
            <w:vAlign w:val="center"/>
          </w:tcPr>
          <w:p w14:paraId="16BFB81E" w14:textId="19CF57E6" w:rsidR="007E11B2" w:rsidRPr="00A920EC" w:rsidRDefault="0034603E" w:rsidP="00D0469E">
            <w:pPr>
              <w:widowControl w:val="0"/>
              <w:spacing w:after="0" w:line="252" w:lineRule="auto"/>
              <w:ind w:firstLine="0"/>
              <w:jc w:val="center"/>
              <w:rPr>
                <w:color w:val="auto"/>
              </w:rPr>
            </w:pPr>
            <w:r w:rsidRPr="00A920EC">
              <w:rPr>
                <w:color w:val="auto"/>
              </w:rPr>
              <w:t>ALT</w:t>
            </w:r>
          </w:p>
          <w:p w14:paraId="5407105E" w14:textId="77777777" w:rsidR="007E11B2" w:rsidRPr="00A920EC" w:rsidRDefault="007E11B2" w:rsidP="00D0469E">
            <w:pPr>
              <w:widowControl w:val="0"/>
              <w:spacing w:after="0" w:line="252" w:lineRule="auto"/>
              <w:ind w:firstLine="0"/>
              <w:jc w:val="center"/>
              <w:rPr>
                <w:color w:val="auto"/>
              </w:rPr>
            </w:pPr>
            <w:r w:rsidRPr="00A920EC">
              <w:rPr>
                <w:color w:val="auto"/>
              </w:rPr>
              <w:t>(UI)</w:t>
            </w:r>
          </w:p>
        </w:tc>
        <w:tc>
          <w:tcPr>
            <w:tcW w:w="1269" w:type="dxa"/>
            <w:vAlign w:val="center"/>
          </w:tcPr>
          <w:p w14:paraId="2E0BCC34"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15A5A981"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40,34 ± 22,33</w:t>
            </w:r>
          </w:p>
        </w:tc>
        <w:tc>
          <w:tcPr>
            <w:tcW w:w="1985" w:type="dxa"/>
            <w:vAlign w:val="bottom"/>
          </w:tcPr>
          <w:p w14:paraId="0F647FB3"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41,92 ± 28,91</w:t>
            </w:r>
          </w:p>
        </w:tc>
        <w:tc>
          <w:tcPr>
            <w:tcW w:w="2576" w:type="dxa"/>
            <w:vAlign w:val="bottom"/>
          </w:tcPr>
          <w:p w14:paraId="1D83B498"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31,7 ± 22,86</w:t>
            </w:r>
          </w:p>
        </w:tc>
      </w:tr>
      <w:tr w:rsidR="008532F9" w:rsidRPr="00A920EC" w14:paraId="23E24680" w14:textId="77777777" w:rsidTr="00C67A78">
        <w:trPr>
          <w:jc w:val="center"/>
        </w:trPr>
        <w:tc>
          <w:tcPr>
            <w:tcW w:w="0" w:type="auto"/>
            <w:vMerge/>
            <w:vAlign w:val="center"/>
          </w:tcPr>
          <w:p w14:paraId="734D17F9"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6F9DB120"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0FA11AA1"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24,44 ± 8,68</w:t>
            </w:r>
          </w:p>
        </w:tc>
        <w:tc>
          <w:tcPr>
            <w:tcW w:w="1985" w:type="dxa"/>
            <w:vAlign w:val="bottom"/>
          </w:tcPr>
          <w:p w14:paraId="32874BA9"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30,63 ± 28,31</w:t>
            </w:r>
          </w:p>
        </w:tc>
        <w:tc>
          <w:tcPr>
            <w:tcW w:w="2576" w:type="dxa"/>
            <w:vAlign w:val="bottom"/>
          </w:tcPr>
          <w:p w14:paraId="0B6E5C94"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39,51 ± 8,18</w:t>
            </w:r>
          </w:p>
        </w:tc>
      </w:tr>
      <w:tr w:rsidR="008532F9" w:rsidRPr="00A920EC" w14:paraId="4F996566" w14:textId="77777777" w:rsidTr="00C67A78">
        <w:trPr>
          <w:jc w:val="center"/>
        </w:trPr>
        <w:tc>
          <w:tcPr>
            <w:tcW w:w="0" w:type="auto"/>
            <w:vMerge/>
            <w:vAlign w:val="center"/>
          </w:tcPr>
          <w:p w14:paraId="3AB760D6"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280ABE65"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3F36FB90"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27,08 ± 18,07</w:t>
            </w:r>
          </w:p>
        </w:tc>
        <w:tc>
          <w:tcPr>
            <w:tcW w:w="1985" w:type="dxa"/>
            <w:vAlign w:val="bottom"/>
          </w:tcPr>
          <w:p w14:paraId="3B5D991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25,93 ± 22,29</w:t>
            </w:r>
          </w:p>
        </w:tc>
        <w:tc>
          <w:tcPr>
            <w:tcW w:w="2576" w:type="dxa"/>
            <w:vAlign w:val="bottom"/>
          </w:tcPr>
          <w:p w14:paraId="10C779D4"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47,49 ± 18,84</w:t>
            </w:r>
          </w:p>
        </w:tc>
      </w:tr>
      <w:tr w:rsidR="008532F9" w:rsidRPr="00A920EC" w14:paraId="787A08DE" w14:textId="77777777" w:rsidTr="00C67A78">
        <w:trPr>
          <w:jc w:val="center"/>
        </w:trPr>
        <w:tc>
          <w:tcPr>
            <w:tcW w:w="0" w:type="auto"/>
            <w:vMerge/>
            <w:vAlign w:val="center"/>
          </w:tcPr>
          <w:p w14:paraId="4AD3DA6A"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3C6EDE9D"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045EF92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34,62 ± 27,61</w:t>
            </w:r>
          </w:p>
        </w:tc>
        <w:tc>
          <w:tcPr>
            <w:tcW w:w="1985" w:type="dxa"/>
            <w:vAlign w:val="bottom"/>
          </w:tcPr>
          <w:p w14:paraId="4A8988B7"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40,6 ± 27,15</w:t>
            </w:r>
          </w:p>
        </w:tc>
        <w:tc>
          <w:tcPr>
            <w:tcW w:w="2576" w:type="dxa"/>
            <w:vAlign w:val="bottom"/>
          </w:tcPr>
          <w:p w14:paraId="194EA0C3"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116,1 ± 27,19</w:t>
            </w:r>
          </w:p>
        </w:tc>
      </w:tr>
      <w:tr w:rsidR="008532F9" w:rsidRPr="00A920EC" w14:paraId="32AFAAF1" w14:textId="77777777" w:rsidTr="00C67A78">
        <w:trPr>
          <w:jc w:val="center"/>
        </w:trPr>
        <w:tc>
          <w:tcPr>
            <w:tcW w:w="0" w:type="auto"/>
            <w:vMerge w:val="restart"/>
            <w:vAlign w:val="center"/>
          </w:tcPr>
          <w:p w14:paraId="7CB3170B" w14:textId="1E2E1E6C" w:rsidR="007E11B2" w:rsidRPr="00A920EC" w:rsidRDefault="0034603E" w:rsidP="00D0469E">
            <w:pPr>
              <w:widowControl w:val="0"/>
              <w:spacing w:after="0" w:line="252" w:lineRule="auto"/>
              <w:ind w:firstLine="0"/>
              <w:jc w:val="center"/>
              <w:rPr>
                <w:color w:val="auto"/>
              </w:rPr>
            </w:pPr>
            <w:r w:rsidRPr="00A920EC">
              <w:rPr>
                <w:color w:val="auto"/>
              </w:rPr>
              <w:t>AST</w:t>
            </w:r>
          </w:p>
          <w:p w14:paraId="7D87FE7F" w14:textId="77777777" w:rsidR="007E11B2" w:rsidRPr="00A920EC" w:rsidRDefault="007E11B2" w:rsidP="00D0469E">
            <w:pPr>
              <w:widowControl w:val="0"/>
              <w:spacing w:after="0" w:line="252" w:lineRule="auto"/>
              <w:ind w:firstLine="0"/>
              <w:jc w:val="center"/>
              <w:rPr>
                <w:color w:val="auto"/>
              </w:rPr>
            </w:pPr>
            <w:r w:rsidRPr="00A920EC">
              <w:rPr>
                <w:color w:val="auto"/>
              </w:rPr>
              <w:t>(UI)</w:t>
            </w:r>
          </w:p>
          <w:p w14:paraId="653B57EE"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30A920CD"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635C1C0E"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91,03 ± 32,1</w:t>
            </w:r>
          </w:p>
        </w:tc>
        <w:tc>
          <w:tcPr>
            <w:tcW w:w="1985" w:type="dxa"/>
            <w:vAlign w:val="bottom"/>
          </w:tcPr>
          <w:p w14:paraId="5FAD3F24"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93,77 ± 37,78</w:t>
            </w:r>
          </w:p>
        </w:tc>
        <w:tc>
          <w:tcPr>
            <w:tcW w:w="2576" w:type="dxa"/>
            <w:vAlign w:val="bottom"/>
          </w:tcPr>
          <w:p w14:paraId="145C442A"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63,86 ± 32,86</w:t>
            </w:r>
          </w:p>
        </w:tc>
      </w:tr>
      <w:tr w:rsidR="008532F9" w:rsidRPr="00A920EC" w14:paraId="0B722C8C" w14:textId="77777777" w:rsidTr="00C67A78">
        <w:trPr>
          <w:jc w:val="center"/>
        </w:trPr>
        <w:tc>
          <w:tcPr>
            <w:tcW w:w="0" w:type="auto"/>
            <w:vMerge/>
            <w:vAlign w:val="center"/>
          </w:tcPr>
          <w:p w14:paraId="183DB56C"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1265A9DB"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6132042F"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66,38 ± 15,13</w:t>
            </w:r>
          </w:p>
        </w:tc>
        <w:tc>
          <w:tcPr>
            <w:tcW w:w="1985" w:type="dxa"/>
            <w:vAlign w:val="bottom"/>
          </w:tcPr>
          <w:p w14:paraId="56D75FCE"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60,85 ± 18,69</w:t>
            </w:r>
          </w:p>
        </w:tc>
        <w:tc>
          <w:tcPr>
            <w:tcW w:w="2576" w:type="dxa"/>
            <w:vAlign w:val="bottom"/>
          </w:tcPr>
          <w:p w14:paraId="1F834EC9"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79,02 ± 15,83</w:t>
            </w:r>
          </w:p>
        </w:tc>
      </w:tr>
      <w:tr w:rsidR="008532F9" w:rsidRPr="00A920EC" w14:paraId="3F3BB4FD" w14:textId="77777777" w:rsidTr="00C67A78">
        <w:trPr>
          <w:jc w:val="center"/>
        </w:trPr>
        <w:tc>
          <w:tcPr>
            <w:tcW w:w="0" w:type="auto"/>
            <w:vMerge/>
            <w:vAlign w:val="center"/>
          </w:tcPr>
          <w:p w14:paraId="36239AD3"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0EF771B0"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45D12908"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66,63 ± 28,55</w:t>
            </w:r>
          </w:p>
        </w:tc>
        <w:tc>
          <w:tcPr>
            <w:tcW w:w="1985" w:type="dxa"/>
            <w:vAlign w:val="bottom"/>
          </w:tcPr>
          <w:p w14:paraId="041FE550"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66,5 ± 24,23</w:t>
            </w:r>
          </w:p>
        </w:tc>
        <w:tc>
          <w:tcPr>
            <w:tcW w:w="2576" w:type="dxa"/>
            <w:vAlign w:val="bottom"/>
          </w:tcPr>
          <w:p w14:paraId="56ACD387"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85,49 ± 28,37</w:t>
            </w:r>
          </w:p>
        </w:tc>
      </w:tr>
      <w:tr w:rsidR="008532F9" w:rsidRPr="00A920EC" w14:paraId="5D914ECE" w14:textId="77777777" w:rsidTr="00C67A78">
        <w:trPr>
          <w:jc w:val="center"/>
        </w:trPr>
        <w:tc>
          <w:tcPr>
            <w:tcW w:w="0" w:type="auto"/>
            <w:vMerge/>
            <w:vAlign w:val="center"/>
          </w:tcPr>
          <w:p w14:paraId="709B2AAB"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0BC0DD62"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00F9A470"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74 ± 27,34</w:t>
            </w:r>
          </w:p>
        </w:tc>
        <w:tc>
          <w:tcPr>
            <w:tcW w:w="1985" w:type="dxa"/>
            <w:vAlign w:val="bottom"/>
          </w:tcPr>
          <w:p w14:paraId="04261A22"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82,45 ± 34,76</w:t>
            </w:r>
          </w:p>
        </w:tc>
        <w:tc>
          <w:tcPr>
            <w:tcW w:w="2576" w:type="dxa"/>
            <w:vAlign w:val="bottom"/>
          </w:tcPr>
          <w:p w14:paraId="44C53BBB"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107 ± 27,97</w:t>
            </w:r>
          </w:p>
        </w:tc>
      </w:tr>
      <w:tr w:rsidR="008532F9" w:rsidRPr="00A920EC" w14:paraId="27D7E986" w14:textId="77777777" w:rsidTr="00C67A78">
        <w:trPr>
          <w:jc w:val="center"/>
        </w:trPr>
        <w:tc>
          <w:tcPr>
            <w:tcW w:w="1368" w:type="dxa"/>
            <w:vMerge w:val="restart"/>
            <w:vAlign w:val="center"/>
          </w:tcPr>
          <w:p w14:paraId="2A891592" w14:textId="77777777" w:rsidR="007E11B2" w:rsidRPr="00A920EC" w:rsidRDefault="007E11B2" w:rsidP="00D0469E">
            <w:pPr>
              <w:widowControl w:val="0"/>
              <w:spacing w:after="0" w:line="252" w:lineRule="auto"/>
              <w:ind w:firstLine="0"/>
              <w:jc w:val="center"/>
              <w:rPr>
                <w:color w:val="auto"/>
              </w:rPr>
            </w:pPr>
          </w:p>
          <w:p w14:paraId="680D489F" w14:textId="79647FDF" w:rsidR="007E11B2" w:rsidRPr="00A920EC" w:rsidRDefault="007E11B2" w:rsidP="00D0469E">
            <w:pPr>
              <w:widowControl w:val="0"/>
              <w:spacing w:after="0" w:line="252" w:lineRule="auto"/>
              <w:ind w:firstLine="0"/>
              <w:jc w:val="center"/>
              <w:rPr>
                <w:color w:val="auto"/>
              </w:rPr>
            </w:pPr>
            <w:r w:rsidRPr="00A920EC">
              <w:rPr>
                <w:color w:val="auto"/>
              </w:rPr>
              <w:t>Ure</w:t>
            </w:r>
            <w:r w:rsidR="00FF5E8A" w:rsidRPr="00A920EC">
              <w:rPr>
                <w:color w:val="auto"/>
              </w:rPr>
              <w:t>a</w:t>
            </w:r>
            <w:r w:rsidRPr="00A920EC">
              <w:rPr>
                <w:color w:val="auto"/>
              </w:rPr>
              <w:t xml:space="preserve"> (mmol/</w:t>
            </w:r>
            <w:r w:rsidR="00B3115B" w:rsidRPr="00A920EC">
              <w:rPr>
                <w:color w:val="auto"/>
              </w:rPr>
              <w:t>L</w:t>
            </w:r>
            <w:r w:rsidRPr="00A920EC">
              <w:rPr>
                <w:color w:val="auto"/>
              </w:rPr>
              <w:t>)</w:t>
            </w:r>
          </w:p>
          <w:p w14:paraId="60A7D9A5"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22557FA3"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450E4AE2"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4,59 ± 1,01</w:t>
            </w:r>
          </w:p>
        </w:tc>
        <w:tc>
          <w:tcPr>
            <w:tcW w:w="1985" w:type="dxa"/>
            <w:vAlign w:val="bottom"/>
          </w:tcPr>
          <w:p w14:paraId="505BA28F"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5,76 ± 1,88</w:t>
            </w:r>
          </w:p>
        </w:tc>
        <w:tc>
          <w:tcPr>
            <w:tcW w:w="2576" w:type="dxa"/>
            <w:vAlign w:val="bottom"/>
          </w:tcPr>
          <w:p w14:paraId="66781559"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4,57 ± 1,69</w:t>
            </w:r>
          </w:p>
        </w:tc>
      </w:tr>
      <w:tr w:rsidR="008532F9" w:rsidRPr="00A920EC" w14:paraId="670E27BD" w14:textId="77777777" w:rsidTr="00C67A78">
        <w:trPr>
          <w:jc w:val="center"/>
        </w:trPr>
        <w:tc>
          <w:tcPr>
            <w:tcW w:w="0" w:type="auto"/>
            <w:vMerge/>
            <w:vAlign w:val="center"/>
          </w:tcPr>
          <w:p w14:paraId="21268CA1"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5EEDB2E2"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5FF4835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5,35 ± 2,47</w:t>
            </w:r>
          </w:p>
        </w:tc>
        <w:tc>
          <w:tcPr>
            <w:tcW w:w="1985" w:type="dxa"/>
            <w:vAlign w:val="bottom"/>
          </w:tcPr>
          <w:p w14:paraId="4260328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4,05 ± 0,49</w:t>
            </w:r>
          </w:p>
        </w:tc>
        <w:tc>
          <w:tcPr>
            <w:tcW w:w="2576" w:type="dxa"/>
            <w:vAlign w:val="bottom"/>
          </w:tcPr>
          <w:p w14:paraId="7F7FDB54"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4,12 ± 2,89</w:t>
            </w:r>
          </w:p>
        </w:tc>
      </w:tr>
      <w:tr w:rsidR="008532F9" w:rsidRPr="00A920EC" w14:paraId="7F6F0132" w14:textId="77777777" w:rsidTr="00C67A78">
        <w:trPr>
          <w:jc w:val="center"/>
        </w:trPr>
        <w:tc>
          <w:tcPr>
            <w:tcW w:w="0" w:type="auto"/>
            <w:vMerge/>
            <w:vAlign w:val="center"/>
          </w:tcPr>
          <w:p w14:paraId="2517722D"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0F83ED23"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532D0173"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4,88 ± 1,6</w:t>
            </w:r>
          </w:p>
        </w:tc>
        <w:tc>
          <w:tcPr>
            <w:tcW w:w="1985" w:type="dxa"/>
            <w:vAlign w:val="bottom"/>
          </w:tcPr>
          <w:p w14:paraId="009D794A"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4,49 ± 0,76</w:t>
            </w:r>
          </w:p>
        </w:tc>
        <w:tc>
          <w:tcPr>
            <w:tcW w:w="2576" w:type="dxa"/>
            <w:vAlign w:val="bottom"/>
          </w:tcPr>
          <w:p w14:paraId="3442BD90"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4,44 ± 1,72</w:t>
            </w:r>
          </w:p>
        </w:tc>
      </w:tr>
      <w:tr w:rsidR="008532F9" w:rsidRPr="00A920EC" w14:paraId="10416EFE" w14:textId="77777777" w:rsidTr="00C67A78">
        <w:trPr>
          <w:jc w:val="center"/>
        </w:trPr>
        <w:tc>
          <w:tcPr>
            <w:tcW w:w="0" w:type="auto"/>
            <w:vMerge/>
            <w:vAlign w:val="center"/>
          </w:tcPr>
          <w:p w14:paraId="608DD63B"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3C608FCB"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5F7929F9"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5,25 ± 1,39</w:t>
            </w:r>
          </w:p>
        </w:tc>
        <w:tc>
          <w:tcPr>
            <w:tcW w:w="1985" w:type="dxa"/>
            <w:vAlign w:val="bottom"/>
          </w:tcPr>
          <w:p w14:paraId="464C1D62"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4,83 ± 0,77</w:t>
            </w:r>
          </w:p>
        </w:tc>
        <w:tc>
          <w:tcPr>
            <w:tcW w:w="2576" w:type="dxa"/>
            <w:vAlign w:val="bottom"/>
          </w:tcPr>
          <w:p w14:paraId="71100FF7"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6,36 ± 1,89</w:t>
            </w:r>
          </w:p>
        </w:tc>
      </w:tr>
      <w:tr w:rsidR="008532F9" w:rsidRPr="00A920EC" w14:paraId="0819D652" w14:textId="77777777" w:rsidTr="00C67A78">
        <w:trPr>
          <w:jc w:val="center"/>
        </w:trPr>
        <w:tc>
          <w:tcPr>
            <w:tcW w:w="1368" w:type="dxa"/>
            <w:vMerge w:val="restart"/>
            <w:vAlign w:val="center"/>
          </w:tcPr>
          <w:p w14:paraId="394BCE48" w14:textId="77777777" w:rsidR="007E11B2" w:rsidRPr="00A920EC" w:rsidRDefault="007E11B2" w:rsidP="00D0469E">
            <w:pPr>
              <w:widowControl w:val="0"/>
              <w:spacing w:after="0" w:line="252" w:lineRule="auto"/>
              <w:ind w:firstLine="0"/>
              <w:jc w:val="center"/>
              <w:rPr>
                <w:color w:val="auto"/>
              </w:rPr>
            </w:pPr>
            <w:r w:rsidRPr="00A920EC">
              <w:rPr>
                <w:color w:val="auto"/>
              </w:rPr>
              <w:t>Creatinin</w:t>
            </w:r>
          </w:p>
          <w:p w14:paraId="2C3568FD" w14:textId="51B6EA57" w:rsidR="007E11B2" w:rsidRPr="00A920EC" w:rsidRDefault="007E11B2" w:rsidP="00D0469E">
            <w:pPr>
              <w:widowControl w:val="0"/>
              <w:spacing w:after="0" w:line="252" w:lineRule="auto"/>
              <w:ind w:firstLine="0"/>
              <w:jc w:val="center"/>
              <w:rPr>
                <w:color w:val="auto"/>
              </w:rPr>
            </w:pPr>
            <w:r w:rsidRPr="00A920EC">
              <w:rPr>
                <w:color w:val="auto"/>
              </w:rPr>
              <w:t>(µmol/</w:t>
            </w:r>
            <w:r w:rsidR="00B3115B" w:rsidRPr="00A920EC">
              <w:rPr>
                <w:color w:val="auto"/>
              </w:rPr>
              <w:t>L</w:t>
            </w:r>
            <w:r w:rsidRPr="00A920EC">
              <w:rPr>
                <w:color w:val="auto"/>
              </w:rPr>
              <w:t>)</w:t>
            </w:r>
          </w:p>
        </w:tc>
        <w:tc>
          <w:tcPr>
            <w:tcW w:w="1269" w:type="dxa"/>
            <w:vAlign w:val="center"/>
          </w:tcPr>
          <w:p w14:paraId="18097AAB"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3EB3B3E9"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108,53 ± 25,31</w:t>
            </w:r>
          </w:p>
        </w:tc>
        <w:tc>
          <w:tcPr>
            <w:tcW w:w="1985" w:type="dxa"/>
            <w:vAlign w:val="bottom"/>
          </w:tcPr>
          <w:p w14:paraId="0F09B78E"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117,38 ± 33,11</w:t>
            </w:r>
          </w:p>
        </w:tc>
        <w:tc>
          <w:tcPr>
            <w:tcW w:w="2576" w:type="dxa"/>
            <w:vAlign w:val="bottom"/>
          </w:tcPr>
          <w:p w14:paraId="02D38820"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76,94 ± 25,61</w:t>
            </w:r>
          </w:p>
        </w:tc>
      </w:tr>
      <w:tr w:rsidR="008532F9" w:rsidRPr="00A920EC" w14:paraId="394B248C" w14:textId="77777777" w:rsidTr="00C67A78">
        <w:trPr>
          <w:jc w:val="center"/>
        </w:trPr>
        <w:tc>
          <w:tcPr>
            <w:tcW w:w="0" w:type="auto"/>
            <w:vMerge/>
            <w:vAlign w:val="center"/>
          </w:tcPr>
          <w:p w14:paraId="623FBF16"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4292A1C6"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0E54FDFA"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99,76 ± 14,29</w:t>
            </w:r>
          </w:p>
        </w:tc>
        <w:tc>
          <w:tcPr>
            <w:tcW w:w="1985" w:type="dxa"/>
            <w:vAlign w:val="bottom"/>
          </w:tcPr>
          <w:p w14:paraId="6DA01983"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96,55 ± 14,63</w:t>
            </w:r>
          </w:p>
        </w:tc>
        <w:tc>
          <w:tcPr>
            <w:tcW w:w="2576" w:type="dxa"/>
            <w:vAlign w:val="bottom"/>
          </w:tcPr>
          <w:p w14:paraId="31FFB18C"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84,18 ± 14,35</w:t>
            </w:r>
          </w:p>
        </w:tc>
      </w:tr>
      <w:tr w:rsidR="008532F9" w:rsidRPr="00A920EC" w14:paraId="3A9E4899" w14:textId="77777777" w:rsidTr="00C67A78">
        <w:trPr>
          <w:jc w:val="center"/>
        </w:trPr>
        <w:tc>
          <w:tcPr>
            <w:tcW w:w="0" w:type="auto"/>
            <w:vMerge/>
            <w:vAlign w:val="center"/>
          </w:tcPr>
          <w:p w14:paraId="12C5DCCA"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4BB3E143"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4ED5A3CD"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97,17 ± 14,15</w:t>
            </w:r>
          </w:p>
        </w:tc>
        <w:tc>
          <w:tcPr>
            <w:tcW w:w="1985" w:type="dxa"/>
            <w:vAlign w:val="bottom"/>
          </w:tcPr>
          <w:p w14:paraId="74F9CEDA"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90,81 ± 24,85</w:t>
            </w:r>
          </w:p>
        </w:tc>
        <w:tc>
          <w:tcPr>
            <w:tcW w:w="2576" w:type="dxa"/>
            <w:vAlign w:val="bottom"/>
          </w:tcPr>
          <w:p w14:paraId="2E818A2A"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90,8 ± 14,97</w:t>
            </w:r>
          </w:p>
        </w:tc>
      </w:tr>
      <w:tr w:rsidR="008532F9" w:rsidRPr="00A920EC" w14:paraId="78A84CEC" w14:textId="77777777" w:rsidTr="00C67A78">
        <w:trPr>
          <w:jc w:val="center"/>
        </w:trPr>
        <w:tc>
          <w:tcPr>
            <w:tcW w:w="0" w:type="auto"/>
            <w:vMerge/>
            <w:vAlign w:val="center"/>
          </w:tcPr>
          <w:p w14:paraId="6553D92A"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5CBF1A51"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2A616B25"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104,21 ± 14,83</w:t>
            </w:r>
          </w:p>
        </w:tc>
        <w:tc>
          <w:tcPr>
            <w:tcW w:w="1985" w:type="dxa"/>
            <w:vAlign w:val="bottom"/>
          </w:tcPr>
          <w:p w14:paraId="76583C7C"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90,9 ± 11,65</w:t>
            </w:r>
          </w:p>
        </w:tc>
        <w:tc>
          <w:tcPr>
            <w:tcW w:w="2576" w:type="dxa"/>
            <w:vAlign w:val="bottom"/>
          </w:tcPr>
          <w:p w14:paraId="32155D47"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107,94 ± 14,96</w:t>
            </w:r>
          </w:p>
        </w:tc>
      </w:tr>
      <w:tr w:rsidR="008532F9" w:rsidRPr="00A920EC" w14:paraId="291C116B" w14:textId="77777777" w:rsidTr="00C67A78">
        <w:trPr>
          <w:jc w:val="center"/>
        </w:trPr>
        <w:tc>
          <w:tcPr>
            <w:tcW w:w="0" w:type="auto"/>
            <w:vMerge w:val="restart"/>
            <w:vAlign w:val="center"/>
          </w:tcPr>
          <w:p w14:paraId="6B9BFBA8" w14:textId="77777777" w:rsidR="007E11B2" w:rsidRPr="00A920EC" w:rsidRDefault="007E11B2" w:rsidP="00D0469E">
            <w:pPr>
              <w:widowControl w:val="0"/>
              <w:spacing w:after="0" w:line="252" w:lineRule="auto"/>
              <w:ind w:firstLine="0"/>
              <w:jc w:val="center"/>
              <w:rPr>
                <w:color w:val="auto"/>
              </w:rPr>
            </w:pPr>
            <w:r w:rsidRPr="00A920EC">
              <w:rPr>
                <w:color w:val="auto"/>
              </w:rPr>
              <w:t>Protein</w:t>
            </w:r>
          </w:p>
          <w:p w14:paraId="5A125B09" w14:textId="3450AC78" w:rsidR="007E11B2" w:rsidRPr="00A920EC" w:rsidRDefault="007E11B2" w:rsidP="00D0469E">
            <w:pPr>
              <w:widowControl w:val="0"/>
              <w:spacing w:after="0" w:line="252" w:lineRule="auto"/>
              <w:ind w:firstLine="0"/>
              <w:jc w:val="center"/>
              <w:rPr>
                <w:color w:val="auto"/>
              </w:rPr>
            </w:pPr>
            <w:r w:rsidRPr="00A920EC">
              <w:rPr>
                <w:color w:val="auto"/>
              </w:rPr>
              <w:t>(g/</w:t>
            </w:r>
            <w:r w:rsidR="00B3115B" w:rsidRPr="00A920EC">
              <w:rPr>
                <w:color w:val="auto"/>
              </w:rPr>
              <w:t>L</w:t>
            </w:r>
            <w:r w:rsidRPr="00A920EC">
              <w:rPr>
                <w:color w:val="auto"/>
              </w:rPr>
              <w:t>)</w:t>
            </w:r>
          </w:p>
        </w:tc>
        <w:tc>
          <w:tcPr>
            <w:tcW w:w="1269" w:type="dxa"/>
            <w:vAlign w:val="center"/>
          </w:tcPr>
          <w:p w14:paraId="0D3B3D9E"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34B7859B"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67,43 ± 8,04</w:t>
            </w:r>
          </w:p>
        </w:tc>
        <w:tc>
          <w:tcPr>
            <w:tcW w:w="1985" w:type="dxa"/>
            <w:vAlign w:val="bottom"/>
          </w:tcPr>
          <w:p w14:paraId="7F8D4F6A"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64,58 ± 6,81</w:t>
            </w:r>
          </w:p>
        </w:tc>
        <w:tc>
          <w:tcPr>
            <w:tcW w:w="2576" w:type="dxa"/>
            <w:vAlign w:val="bottom"/>
          </w:tcPr>
          <w:p w14:paraId="6B2C99FB"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60,95 ± 8,65</w:t>
            </w:r>
          </w:p>
        </w:tc>
      </w:tr>
      <w:tr w:rsidR="008532F9" w:rsidRPr="00A920EC" w14:paraId="54F5CCC0" w14:textId="77777777" w:rsidTr="00C67A78">
        <w:trPr>
          <w:trHeight w:val="292"/>
          <w:jc w:val="center"/>
        </w:trPr>
        <w:tc>
          <w:tcPr>
            <w:tcW w:w="0" w:type="auto"/>
            <w:vMerge/>
            <w:vAlign w:val="center"/>
          </w:tcPr>
          <w:p w14:paraId="34D50A9E"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6C051395"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19CD2036"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64,97 ± 5,97</w:t>
            </w:r>
          </w:p>
        </w:tc>
        <w:tc>
          <w:tcPr>
            <w:tcW w:w="1985" w:type="dxa"/>
            <w:vAlign w:val="bottom"/>
          </w:tcPr>
          <w:p w14:paraId="6D596C70"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63,7 ± 4,96</w:t>
            </w:r>
          </w:p>
        </w:tc>
        <w:tc>
          <w:tcPr>
            <w:tcW w:w="2576" w:type="dxa"/>
            <w:vAlign w:val="bottom"/>
          </w:tcPr>
          <w:p w14:paraId="1AA20711"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57,57 ± 5,54</w:t>
            </w:r>
          </w:p>
        </w:tc>
      </w:tr>
      <w:tr w:rsidR="008532F9" w:rsidRPr="00A920EC" w14:paraId="02CFD729" w14:textId="77777777" w:rsidTr="00C67A78">
        <w:trPr>
          <w:jc w:val="center"/>
        </w:trPr>
        <w:tc>
          <w:tcPr>
            <w:tcW w:w="0" w:type="auto"/>
            <w:vMerge/>
            <w:vAlign w:val="center"/>
          </w:tcPr>
          <w:p w14:paraId="74BCB6B7"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06BA89F0"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3D4A6E9D" w14:textId="77777777" w:rsidR="007E11B2" w:rsidRPr="00A920EC" w:rsidRDefault="007E11B2" w:rsidP="00D0469E">
            <w:pPr>
              <w:widowControl w:val="0"/>
              <w:spacing w:after="0" w:line="252" w:lineRule="auto"/>
              <w:ind w:left="36" w:firstLine="0"/>
              <w:jc w:val="center"/>
              <w:rPr>
                <w:color w:val="auto"/>
                <w:szCs w:val="28"/>
              </w:rPr>
            </w:pPr>
            <w:r w:rsidRPr="00A920EC">
              <w:rPr>
                <w:color w:val="auto"/>
                <w:szCs w:val="28"/>
              </w:rPr>
              <w:t>65,83 ± 5,08</w:t>
            </w:r>
          </w:p>
        </w:tc>
        <w:tc>
          <w:tcPr>
            <w:tcW w:w="1985" w:type="dxa"/>
            <w:vAlign w:val="bottom"/>
          </w:tcPr>
          <w:p w14:paraId="6B82603D"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66,85 ± 4,92</w:t>
            </w:r>
          </w:p>
        </w:tc>
        <w:tc>
          <w:tcPr>
            <w:tcW w:w="2576" w:type="dxa"/>
            <w:vAlign w:val="bottom"/>
          </w:tcPr>
          <w:p w14:paraId="03B2F0E3"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58,61 ± 5,13</w:t>
            </w:r>
          </w:p>
        </w:tc>
      </w:tr>
      <w:tr w:rsidR="008532F9" w:rsidRPr="00A920EC" w14:paraId="2D258A6F" w14:textId="77777777" w:rsidTr="00C67A78">
        <w:trPr>
          <w:jc w:val="center"/>
        </w:trPr>
        <w:tc>
          <w:tcPr>
            <w:tcW w:w="0" w:type="auto"/>
            <w:vMerge/>
            <w:vAlign w:val="center"/>
          </w:tcPr>
          <w:p w14:paraId="7A7DF730"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4D80EE97"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664DF4E3"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63,89 ± 8,39</w:t>
            </w:r>
          </w:p>
        </w:tc>
        <w:tc>
          <w:tcPr>
            <w:tcW w:w="1985" w:type="dxa"/>
            <w:vAlign w:val="bottom"/>
          </w:tcPr>
          <w:p w14:paraId="57B8A718"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64,61 ± 5,96</w:t>
            </w:r>
          </w:p>
        </w:tc>
        <w:tc>
          <w:tcPr>
            <w:tcW w:w="2576" w:type="dxa"/>
            <w:vAlign w:val="bottom"/>
          </w:tcPr>
          <w:p w14:paraId="61EF1C82"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63,75 ± 8,06</w:t>
            </w:r>
          </w:p>
        </w:tc>
      </w:tr>
      <w:tr w:rsidR="008532F9" w:rsidRPr="00A920EC" w14:paraId="6A448C4F" w14:textId="77777777" w:rsidTr="00C67A78">
        <w:trPr>
          <w:jc w:val="center"/>
        </w:trPr>
        <w:tc>
          <w:tcPr>
            <w:tcW w:w="0" w:type="auto"/>
            <w:vMerge w:val="restart"/>
            <w:vAlign w:val="center"/>
          </w:tcPr>
          <w:p w14:paraId="143C8AAF" w14:textId="77777777" w:rsidR="007E11B2" w:rsidRPr="00A920EC" w:rsidRDefault="007E11B2" w:rsidP="00D0469E">
            <w:pPr>
              <w:widowControl w:val="0"/>
              <w:spacing w:after="0" w:line="252" w:lineRule="auto"/>
              <w:ind w:firstLine="0"/>
              <w:jc w:val="center"/>
              <w:rPr>
                <w:color w:val="auto"/>
              </w:rPr>
            </w:pPr>
          </w:p>
          <w:p w14:paraId="71A1248D" w14:textId="77777777" w:rsidR="007E11B2" w:rsidRPr="00A920EC" w:rsidRDefault="007E11B2" w:rsidP="00D0469E">
            <w:pPr>
              <w:widowControl w:val="0"/>
              <w:spacing w:after="0" w:line="252" w:lineRule="auto"/>
              <w:ind w:firstLine="0"/>
              <w:jc w:val="center"/>
              <w:rPr>
                <w:color w:val="auto"/>
              </w:rPr>
            </w:pPr>
            <w:r w:rsidRPr="00A920EC">
              <w:rPr>
                <w:color w:val="auto"/>
              </w:rPr>
              <w:t>Albumin</w:t>
            </w:r>
          </w:p>
          <w:p w14:paraId="4E043247" w14:textId="1855F51F" w:rsidR="007E11B2" w:rsidRPr="00A920EC" w:rsidRDefault="007E11B2" w:rsidP="00D0469E">
            <w:pPr>
              <w:widowControl w:val="0"/>
              <w:spacing w:after="0" w:line="252" w:lineRule="auto"/>
              <w:ind w:firstLine="0"/>
              <w:jc w:val="center"/>
              <w:rPr>
                <w:color w:val="auto"/>
              </w:rPr>
            </w:pPr>
            <w:r w:rsidRPr="00A920EC">
              <w:rPr>
                <w:color w:val="auto"/>
              </w:rPr>
              <w:t>(g/</w:t>
            </w:r>
            <w:r w:rsidR="00B3115B" w:rsidRPr="00A920EC">
              <w:rPr>
                <w:color w:val="auto"/>
              </w:rPr>
              <w:t>L</w:t>
            </w:r>
            <w:r w:rsidRPr="00A920EC">
              <w:rPr>
                <w:color w:val="auto"/>
              </w:rPr>
              <w:t>)</w:t>
            </w:r>
          </w:p>
          <w:p w14:paraId="1209ADC7"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185C78EC" w14:textId="77777777" w:rsidR="007E11B2" w:rsidRPr="00A920EC" w:rsidRDefault="007E11B2" w:rsidP="00D0469E">
            <w:pPr>
              <w:widowControl w:val="0"/>
              <w:spacing w:after="0" w:line="252" w:lineRule="auto"/>
              <w:ind w:firstLine="0"/>
              <w:jc w:val="center"/>
              <w:rPr>
                <w:color w:val="auto"/>
              </w:rPr>
            </w:pPr>
            <w:r w:rsidRPr="00A920EC">
              <w:rPr>
                <w:color w:val="auto"/>
              </w:rPr>
              <w:t>T1</w:t>
            </w:r>
          </w:p>
        </w:tc>
        <w:tc>
          <w:tcPr>
            <w:tcW w:w="1984" w:type="dxa"/>
            <w:vAlign w:val="bottom"/>
          </w:tcPr>
          <w:p w14:paraId="2E97B01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34,56 ± 2,17</w:t>
            </w:r>
          </w:p>
        </w:tc>
        <w:tc>
          <w:tcPr>
            <w:tcW w:w="1985" w:type="dxa"/>
            <w:vAlign w:val="bottom"/>
          </w:tcPr>
          <w:p w14:paraId="0C4BC265"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35,23 ± 2,47</w:t>
            </w:r>
          </w:p>
        </w:tc>
        <w:tc>
          <w:tcPr>
            <w:tcW w:w="2576" w:type="dxa"/>
            <w:vAlign w:val="bottom"/>
          </w:tcPr>
          <w:p w14:paraId="516D5436"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35,17 ± 2,33</w:t>
            </w:r>
          </w:p>
        </w:tc>
      </w:tr>
      <w:tr w:rsidR="008532F9" w:rsidRPr="00A920EC" w14:paraId="11737FC9" w14:textId="77777777" w:rsidTr="00C67A78">
        <w:trPr>
          <w:jc w:val="center"/>
        </w:trPr>
        <w:tc>
          <w:tcPr>
            <w:tcW w:w="0" w:type="auto"/>
            <w:vMerge/>
            <w:vAlign w:val="center"/>
          </w:tcPr>
          <w:p w14:paraId="62C793BB"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1D7B4F64" w14:textId="77777777" w:rsidR="007E11B2" w:rsidRPr="00A920EC" w:rsidRDefault="007E11B2" w:rsidP="00D0469E">
            <w:pPr>
              <w:widowControl w:val="0"/>
              <w:spacing w:after="0" w:line="252" w:lineRule="auto"/>
              <w:ind w:firstLine="0"/>
              <w:jc w:val="center"/>
              <w:rPr>
                <w:color w:val="auto"/>
              </w:rPr>
            </w:pPr>
            <w:r w:rsidRPr="00A920EC">
              <w:rPr>
                <w:color w:val="auto"/>
              </w:rPr>
              <w:t>T2</w:t>
            </w:r>
          </w:p>
        </w:tc>
        <w:tc>
          <w:tcPr>
            <w:tcW w:w="1984" w:type="dxa"/>
            <w:vAlign w:val="bottom"/>
          </w:tcPr>
          <w:p w14:paraId="1EA17CBB"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34,87 ± 3,12</w:t>
            </w:r>
          </w:p>
        </w:tc>
        <w:tc>
          <w:tcPr>
            <w:tcW w:w="1985" w:type="dxa"/>
            <w:vAlign w:val="bottom"/>
          </w:tcPr>
          <w:p w14:paraId="343ADDC3"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35,29 ± 2,68</w:t>
            </w:r>
          </w:p>
        </w:tc>
        <w:tc>
          <w:tcPr>
            <w:tcW w:w="2576" w:type="dxa"/>
            <w:vAlign w:val="bottom"/>
          </w:tcPr>
          <w:p w14:paraId="515A54C9"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33,23 ± 3,38</w:t>
            </w:r>
          </w:p>
        </w:tc>
      </w:tr>
      <w:tr w:rsidR="008532F9" w:rsidRPr="00A920EC" w14:paraId="24023FC2" w14:textId="77777777" w:rsidTr="00C67A78">
        <w:trPr>
          <w:jc w:val="center"/>
        </w:trPr>
        <w:tc>
          <w:tcPr>
            <w:tcW w:w="0" w:type="auto"/>
            <w:vMerge/>
            <w:vAlign w:val="center"/>
          </w:tcPr>
          <w:p w14:paraId="16F9F08E"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0D8E2359" w14:textId="77777777" w:rsidR="007E11B2" w:rsidRPr="00A920EC" w:rsidRDefault="007E11B2" w:rsidP="00D0469E">
            <w:pPr>
              <w:widowControl w:val="0"/>
              <w:spacing w:after="0" w:line="252" w:lineRule="auto"/>
              <w:ind w:firstLine="0"/>
              <w:jc w:val="center"/>
              <w:rPr>
                <w:color w:val="auto"/>
              </w:rPr>
            </w:pPr>
            <w:r w:rsidRPr="00A920EC">
              <w:rPr>
                <w:color w:val="auto"/>
              </w:rPr>
              <w:t>T3</w:t>
            </w:r>
          </w:p>
        </w:tc>
        <w:tc>
          <w:tcPr>
            <w:tcW w:w="1984" w:type="dxa"/>
            <w:vAlign w:val="bottom"/>
          </w:tcPr>
          <w:p w14:paraId="20EEC3CF"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34,67 ± 1,86</w:t>
            </w:r>
          </w:p>
        </w:tc>
        <w:tc>
          <w:tcPr>
            <w:tcW w:w="1985" w:type="dxa"/>
            <w:vAlign w:val="bottom"/>
          </w:tcPr>
          <w:p w14:paraId="02DA91B4"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35,69 ± 2,17</w:t>
            </w:r>
          </w:p>
        </w:tc>
        <w:tc>
          <w:tcPr>
            <w:tcW w:w="2576" w:type="dxa"/>
            <w:vAlign w:val="bottom"/>
          </w:tcPr>
          <w:p w14:paraId="16144E08"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32,57 ± 1,54</w:t>
            </w:r>
          </w:p>
        </w:tc>
      </w:tr>
      <w:tr w:rsidR="008532F9" w:rsidRPr="00A920EC" w14:paraId="6D4F70FD" w14:textId="77777777" w:rsidTr="00C67A78">
        <w:trPr>
          <w:jc w:val="center"/>
        </w:trPr>
        <w:tc>
          <w:tcPr>
            <w:tcW w:w="0" w:type="auto"/>
            <w:vMerge/>
            <w:vAlign w:val="center"/>
          </w:tcPr>
          <w:p w14:paraId="0554BE76" w14:textId="77777777" w:rsidR="007E11B2" w:rsidRPr="00A920EC" w:rsidRDefault="007E11B2" w:rsidP="00D0469E">
            <w:pPr>
              <w:widowControl w:val="0"/>
              <w:spacing w:after="0" w:line="252" w:lineRule="auto"/>
              <w:ind w:firstLine="0"/>
              <w:jc w:val="center"/>
              <w:rPr>
                <w:color w:val="auto"/>
              </w:rPr>
            </w:pPr>
          </w:p>
        </w:tc>
        <w:tc>
          <w:tcPr>
            <w:tcW w:w="1269" w:type="dxa"/>
            <w:vAlign w:val="center"/>
          </w:tcPr>
          <w:p w14:paraId="1F1B6533" w14:textId="77777777" w:rsidR="007E11B2" w:rsidRPr="00A920EC" w:rsidRDefault="007E11B2" w:rsidP="00D0469E">
            <w:pPr>
              <w:widowControl w:val="0"/>
              <w:spacing w:after="0" w:line="252" w:lineRule="auto"/>
              <w:ind w:firstLine="0"/>
              <w:jc w:val="center"/>
              <w:rPr>
                <w:color w:val="auto"/>
              </w:rPr>
            </w:pPr>
            <w:r w:rsidRPr="00A920EC">
              <w:rPr>
                <w:color w:val="auto"/>
              </w:rPr>
              <w:t>T4</w:t>
            </w:r>
          </w:p>
        </w:tc>
        <w:tc>
          <w:tcPr>
            <w:tcW w:w="1984" w:type="dxa"/>
            <w:vAlign w:val="bottom"/>
          </w:tcPr>
          <w:p w14:paraId="79060F12"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35 ± 3,49</w:t>
            </w:r>
          </w:p>
        </w:tc>
        <w:tc>
          <w:tcPr>
            <w:tcW w:w="1985" w:type="dxa"/>
            <w:vAlign w:val="bottom"/>
          </w:tcPr>
          <w:p w14:paraId="787D128E" w14:textId="77777777" w:rsidR="007E11B2" w:rsidRPr="00A920EC" w:rsidRDefault="007E11B2" w:rsidP="00D0469E">
            <w:pPr>
              <w:widowControl w:val="0"/>
              <w:spacing w:after="0" w:line="252" w:lineRule="auto"/>
              <w:ind w:firstLine="0"/>
              <w:jc w:val="center"/>
              <w:rPr>
                <w:color w:val="auto"/>
                <w:szCs w:val="28"/>
              </w:rPr>
            </w:pPr>
            <w:r w:rsidRPr="00A920EC">
              <w:rPr>
                <w:color w:val="auto"/>
                <w:szCs w:val="28"/>
              </w:rPr>
              <w:t>34,55 ± 2,42</w:t>
            </w:r>
          </w:p>
        </w:tc>
        <w:tc>
          <w:tcPr>
            <w:tcW w:w="2576" w:type="dxa"/>
            <w:vAlign w:val="bottom"/>
          </w:tcPr>
          <w:p w14:paraId="713DDCE0" w14:textId="77777777" w:rsidR="007E11B2" w:rsidRPr="00A920EC" w:rsidRDefault="007E11B2" w:rsidP="00D0469E">
            <w:pPr>
              <w:widowControl w:val="0"/>
              <w:spacing w:after="0" w:line="252" w:lineRule="auto"/>
              <w:ind w:left="-56" w:firstLine="0"/>
              <w:jc w:val="center"/>
              <w:rPr>
                <w:color w:val="auto"/>
                <w:szCs w:val="28"/>
              </w:rPr>
            </w:pPr>
            <w:r w:rsidRPr="00A920EC">
              <w:rPr>
                <w:color w:val="auto"/>
                <w:szCs w:val="28"/>
              </w:rPr>
              <w:t>35,03 ± 3,41</w:t>
            </w:r>
          </w:p>
        </w:tc>
      </w:tr>
      <w:tr w:rsidR="0017304A" w:rsidRPr="00A920EC" w14:paraId="5867AE86" w14:textId="77777777" w:rsidTr="00C67A78">
        <w:trPr>
          <w:jc w:val="center"/>
        </w:trPr>
        <w:tc>
          <w:tcPr>
            <w:tcW w:w="0" w:type="auto"/>
            <w:vMerge w:val="restart"/>
            <w:vAlign w:val="center"/>
          </w:tcPr>
          <w:p w14:paraId="1BAE7E3E" w14:textId="77777777" w:rsidR="0017304A" w:rsidRPr="00A920EC" w:rsidRDefault="0017304A" w:rsidP="00D0469E">
            <w:pPr>
              <w:widowControl w:val="0"/>
              <w:spacing w:after="0" w:line="252" w:lineRule="auto"/>
              <w:ind w:firstLine="0"/>
              <w:jc w:val="center"/>
              <w:rPr>
                <w:color w:val="auto"/>
              </w:rPr>
            </w:pPr>
            <w:r w:rsidRPr="00A920EC">
              <w:rPr>
                <w:color w:val="auto"/>
              </w:rPr>
              <w:t>Glucose</w:t>
            </w:r>
          </w:p>
          <w:p w14:paraId="102DCC65" w14:textId="4ABA7F7D" w:rsidR="0017304A" w:rsidRPr="00A920EC" w:rsidRDefault="0017304A" w:rsidP="00D0469E">
            <w:pPr>
              <w:widowControl w:val="0"/>
              <w:spacing w:after="0" w:line="252" w:lineRule="auto"/>
              <w:ind w:firstLine="0"/>
              <w:jc w:val="center"/>
              <w:rPr>
                <w:color w:val="auto"/>
              </w:rPr>
            </w:pPr>
            <w:r w:rsidRPr="00A920EC">
              <w:rPr>
                <w:color w:val="auto"/>
              </w:rPr>
              <w:t>(mmol/L)</w:t>
            </w:r>
          </w:p>
        </w:tc>
        <w:tc>
          <w:tcPr>
            <w:tcW w:w="1269" w:type="dxa"/>
            <w:vAlign w:val="center"/>
          </w:tcPr>
          <w:p w14:paraId="4806F730" w14:textId="77777777" w:rsidR="0017304A" w:rsidRPr="00A920EC" w:rsidRDefault="0017304A" w:rsidP="00D0469E">
            <w:pPr>
              <w:widowControl w:val="0"/>
              <w:spacing w:after="0" w:line="252" w:lineRule="auto"/>
              <w:ind w:firstLine="0"/>
              <w:jc w:val="center"/>
              <w:rPr>
                <w:color w:val="auto"/>
              </w:rPr>
            </w:pPr>
            <w:r w:rsidRPr="00A920EC">
              <w:rPr>
                <w:color w:val="auto"/>
              </w:rPr>
              <w:t>T1</w:t>
            </w:r>
          </w:p>
        </w:tc>
        <w:tc>
          <w:tcPr>
            <w:tcW w:w="1984" w:type="dxa"/>
            <w:vAlign w:val="bottom"/>
          </w:tcPr>
          <w:p w14:paraId="4E45C4A1"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7,55 ± 0,84</w:t>
            </w:r>
          </w:p>
        </w:tc>
        <w:tc>
          <w:tcPr>
            <w:tcW w:w="1985" w:type="dxa"/>
            <w:vAlign w:val="bottom"/>
          </w:tcPr>
          <w:p w14:paraId="6595264F"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7,64 ± 0,73</w:t>
            </w:r>
          </w:p>
        </w:tc>
        <w:tc>
          <w:tcPr>
            <w:tcW w:w="2576" w:type="dxa"/>
            <w:vAlign w:val="bottom"/>
          </w:tcPr>
          <w:p w14:paraId="25EB8C07" w14:textId="77777777" w:rsidR="0017304A" w:rsidRPr="00A920EC" w:rsidRDefault="0017304A" w:rsidP="00D0469E">
            <w:pPr>
              <w:widowControl w:val="0"/>
              <w:spacing w:after="0" w:line="252" w:lineRule="auto"/>
              <w:ind w:left="-56" w:firstLine="0"/>
              <w:jc w:val="center"/>
              <w:rPr>
                <w:color w:val="auto"/>
                <w:szCs w:val="28"/>
              </w:rPr>
            </w:pPr>
            <w:r w:rsidRPr="00A920EC">
              <w:rPr>
                <w:color w:val="auto"/>
                <w:szCs w:val="28"/>
              </w:rPr>
              <w:t>6,83 ± 0,89</w:t>
            </w:r>
          </w:p>
        </w:tc>
      </w:tr>
      <w:tr w:rsidR="0017304A" w:rsidRPr="00A920EC" w14:paraId="4853BAE2" w14:textId="77777777" w:rsidTr="00C67A78">
        <w:trPr>
          <w:jc w:val="center"/>
        </w:trPr>
        <w:tc>
          <w:tcPr>
            <w:tcW w:w="0" w:type="auto"/>
            <w:vMerge/>
            <w:vAlign w:val="center"/>
          </w:tcPr>
          <w:p w14:paraId="1C9F3D8C" w14:textId="77777777" w:rsidR="0017304A" w:rsidRPr="00A920EC" w:rsidRDefault="0017304A" w:rsidP="00D0469E">
            <w:pPr>
              <w:widowControl w:val="0"/>
              <w:spacing w:after="0" w:line="252" w:lineRule="auto"/>
              <w:ind w:firstLine="0"/>
              <w:jc w:val="left"/>
              <w:rPr>
                <w:color w:val="auto"/>
              </w:rPr>
            </w:pPr>
          </w:p>
        </w:tc>
        <w:tc>
          <w:tcPr>
            <w:tcW w:w="1269" w:type="dxa"/>
            <w:vAlign w:val="center"/>
          </w:tcPr>
          <w:p w14:paraId="2408E8CC" w14:textId="77777777" w:rsidR="0017304A" w:rsidRPr="00A920EC" w:rsidRDefault="0017304A" w:rsidP="00D0469E">
            <w:pPr>
              <w:widowControl w:val="0"/>
              <w:spacing w:after="0" w:line="252" w:lineRule="auto"/>
              <w:ind w:firstLine="0"/>
              <w:jc w:val="center"/>
              <w:rPr>
                <w:color w:val="auto"/>
              </w:rPr>
            </w:pPr>
            <w:r w:rsidRPr="00A920EC">
              <w:rPr>
                <w:color w:val="auto"/>
              </w:rPr>
              <w:t>T2</w:t>
            </w:r>
          </w:p>
        </w:tc>
        <w:tc>
          <w:tcPr>
            <w:tcW w:w="1984" w:type="dxa"/>
            <w:vAlign w:val="bottom"/>
          </w:tcPr>
          <w:p w14:paraId="04D791C9"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7,37 ± 1,08</w:t>
            </w:r>
          </w:p>
        </w:tc>
        <w:tc>
          <w:tcPr>
            <w:tcW w:w="1985" w:type="dxa"/>
            <w:vAlign w:val="bottom"/>
          </w:tcPr>
          <w:p w14:paraId="5D007DEC"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7,54 ± 0,84</w:t>
            </w:r>
          </w:p>
        </w:tc>
        <w:tc>
          <w:tcPr>
            <w:tcW w:w="2576" w:type="dxa"/>
            <w:vAlign w:val="bottom"/>
          </w:tcPr>
          <w:p w14:paraId="76EB9F85" w14:textId="77777777" w:rsidR="0017304A" w:rsidRPr="00A920EC" w:rsidRDefault="0017304A" w:rsidP="00D0469E">
            <w:pPr>
              <w:widowControl w:val="0"/>
              <w:spacing w:after="0" w:line="252" w:lineRule="auto"/>
              <w:ind w:left="-56" w:firstLine="0"/>
              <w:jc w:val="center"/>
              <w:rPr>
                <w:color w:val="auto"/>
                <w:szCs w:val="28"/>
              </w:rPr>
            </w:pPr>
            <w:r w:rsidRPr="00A920EC">
              <w:rPr>
                <w:color w:val="auto"/>
                <w:szCs w:val="28"/>
              </w:rPr>
              <w:t>6,77 ± 1,84</w:t>
            </w:r>
          </w:p>
        </w:tc>
      </w:tr>
      <w:tr w:rsidR="0017304A" w:rsidRPr="00A920EC" w14:paraId="0B76418C" w14:textId="77777777" w:rsidTr="00C67A78">
        <w:trPr>
          <w:jc w:val="center"/>
        </w:trPr>
        <w:tc>
          <w:tcPr>
            <w:tcW w:w="0" w:type="auto"/>
            <w:vMerge/>
            <w:vAlign w:val="center"/>
          </w:tcPr>
          <w:p w14:paraId="4F355CD2" w14:textId="77777777" w:rsidR="0017304A" w:rsidRPr="00A920EC" w:rsidRDefault="0017304A" w:rsidP="00D0469E">
            <w:pPr>
              <w:widowControl w:val="0"/>
              <w:spacing w:after="0" w:line="252" w:lineRule="auto"/>
              <w:ind w:firstLine="0"/>
              <w:jc w:val="left"/>
              <w:rPr>
                <w:color w:val="auto"/>
              </w:rPr>
            </w:pPr>
          </w:p>
        </w:tc>
        <w:tc>
          <w:tcPr>
            <w:tcW w:w="1269" w:type="dxa"/>
            <w:vAlign w:val="center"/>
          </w:tcPr>
          <w:p w14:paraId="4D36D3A2" w14:textId="77777777" w:rsidR="0017304A" w:rsidRPr="00A920EC" w:rsidRDefault="0017304A" w:rsidP="00D0469E">
            <w:pPr>
              <w:widowControl w:val="0"/>
              <w:spacing w:after="0" w:line="252" w:lineRule="auto"/>
              <w:ind w:firstLine="0"/>
              <w:jc w:val="center"/>
              <w:rPr>
                <w:color w:val="auto"/>
              </w:rPr>
            </w:pPr>
            <w:r w:rsidRPr="00A920EC">
              <w:rPr>
                <w:color w:val="auto"/>
              </w:rPr>
              <w:t>T3</w:t>
            </w:r>
          </w:p>
        </w:tc>
        <w:tc>
          <w:tcPr>
            <w:tcW w:w="1984" w:type="dxa"/>
            <w:vAlign w:val="bottom"/>
          </w:tcPr>
          <w:p w14:paraId="4B61C48B"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7,63 ± 0,71</w:t>
            </w:r>
          </w:p>
        </w:tc>
        <w:tc>
          <w:tcPr>
            <w:tcW w:w="1985" w:type="dxa"/>
            <w:vAlign w:val="bottom"/>
          </w:tcPr>
          <w:p w14:paraId="00BDE869" w14:textId="77777777" w:rsidR="0017304A" w:rsidRPr="00A920EC" w:rsidRDefault="0017304A" w:rsidP="00D0469E">
            <w:pPr>
              <w:widowControl w:val="0"/>
              <w:spacing w:after="0" w:line="252" w:lineRule="auto"/>
              <w:ind w:firstLine="0"/>
              <w:jc w:val="center"/>
              <w:rPr>
                <w:color w:val="auto"/>
                <w:szCs w:val="28"/>
              </w:rPr>
            </w:pPr>
            <w:r w:rsidRPr="00A920EC">
              <w:rPr>
                <w:color w:val="auto"/>
                <w:szCs w:val="28"/>
              </w:rPr>
              <w:t>7,31 ± 0,9</w:t>
            </w:r>
          </w:p>
        </w:tc>
        <w:tc>
          <w:tcPr>
            <w:tcW w:w="2576" w:type="dxa"/>
            <w:vAlign w:val="bottom"/>
          </w:tcPr>
          <w:p w14:paraId="1089A471" w14:textId="77777777" w:rsidR="0017304A" w:rsidRPr="00A920EC" w:rsidRDefault="0017304A" w:rsidP="00D0469E">
            <w:pPr>
              <w:widowControl w:val="0"/>
              <w:spacing w:after="0" w:line="252" w:lineRule="auto"/>
              <w:ind w:left="-56" w:firstLine="0"/>
              <w:jc w:val="center"/>
              <w:rPr>
                <w:color w:val="auto"/>
                <w:szCs w:val="28"/>
              </w:rPr>
            </w:pPr>
            <w:r w:rsidRPr="00A920EC">
              <w:rPr>
                <w:color w:val="auto"/>
                <w:szCs w:val="28"/>
              </w:rPr>
              <w:t>6,43 ± 0,97</w:t>
            </w:r>
          </w:p>
        </w:tc>
      </w:tr>
      <w:tr w:rsidR="0017304A" w:rsidRPr="00A920EC" w14:paraId="0160A5E2" w14:textId="77777777" w:rsidTr="00C67A78">
        <w:trPr>
          <w:jc w:val="center"/>
        </w:trPr>
        <w:tc>
          <w:tcPr>
            <w:tcW w:w="0" w:type="auto"/>
            <w:vMerge/>
            <w:vAlign w:val="center"/>
          </w:tcPr>
          <w:p w14:paraId="67B0C39F" w14:textId="77777777" w:rsidR="0017304A" w:rsidRPr="00A920EC" w:rsidRDefault="0017304A" w:rsidP="00D0469E">
            <w:pPr>
              <w:widowControl w:val="0"/>
              <w:spacing w:after="0" w:line="252" w:lineRule="auto"/>
              <w:jc w:val="left"/>
              <w:rPr>
                <w:color w:val="auto"/>
              </w:rPr>
            </w:pPr>
          </w:p>
        </w:tc>
        <w:tc>
          <w:tcPr>
            <w:tcW w:w="1269" w:type="dxa"/>
            <w:vAlign w:val="center"/>
          </w:tcPr>
          <w:p w14:paraId="034D8C53" w14:textId="373EA273" w:rsidR="0017304A" w:rsidRPr="00A920EC" w:rsidRDefault="0017304A" w:rsidP="00D0469E">
            <w:pPr>
              <w:widowControl w:val="0"/>
              <w:spacing w:after="0" w:line="252" w:lineRule="auto"/>
              <w:ind w:firstLine="0"/>
              <w:jc w:val="center"/>
              <w:rPr>
                <w:color w:val="auto"/>
              </w:rPr>
            </w:pPr>
            <w:r w:rsidRPr="00A920EC">
              <w:rPr>
                <w:color w:val="auto"/>
              </w:rPr>
              <w:t>T4</w:t>
            </w:r>
          </w:p>
        </w:tc>
        <w:tc>
          <w:tcPr>
            <w:tcW w:w="1984" w:type="dxa"/>
            <w:vAlign w:val="bottom"/>
          </w:tcPr>
          <w:p w14:paraId="510CEC4C" w14:textId="78EAD709" w:rsidR="0017304A" w:rsidRPr="00A920EC" w:rsidRDefault="0017304A" w:rsidP="00D0469E">
            <w:pPr>
              <w:widowControl w:val="0"/>
              <w:spacing w:after="0" w:line="252" w:lineRule="auto"/>
              <w:ind w:firstLine="0"/>
              <w:jc w:val="center"/>
              <w:rPr>
                <w:color w:val="auto"/>
                <w:szCs w:val="28"/>
              </w:rPr>
            </w:pPr>
            <w:r w:rsidRPr="00A920EC">
              <w:rPr>
                <w:color w:val="auto"/>
                <w:szCs w:val="28"/>
              </w:rPr>
              <w:t>7,73 ± 1,16</w:t>
            </w:r>
          </w:p>
        </w:tc>
        <w:tc>
          <w:tcPr>
            <w:tcW w:w="1985" w:type="dxa"/>
            <w:vAlign w:val="bottom"/>
          </w:tcPr>
          <w:p w14:paraId="77D1F687" w14:textId="64487C7D" w:rsidR="0017304A" w:rsidRPr="00A920EC" w:rsidRDefault="0017304A" w:rsidP="00D0469E">
            <w:pPr>
              <w:widowControl w:val="0"/>
              <w:spacing w:after="0" w:line="252" w:lineRule="auto"/>
              <w:ind w:firstLine="0"/>
              <w:jc w:val="center"/>
              <w:rPr>
                <w:color w:val="auto"/>
                <w:szCs w:val="28"/>
              </w:rPr>
            </w:pPr>
            <w:r w:rsidRPr="00A920EC">
              <w:rPr>
                <w:color w:val="auto"/>
                <w:szCs w:val="28"/>
              </w:rPr>
              <w:t>7,5 ± 0,72</w:t>
            </w:r>
          </w:p>
        </w:tc>
        <w:tc>
          <w:tcPr>
            <w:tcW w:w="2576" w:type="dxa"/>
            <w:vAlign w:val="bottom"/>
          </w:tcPr>
          <w:p w14:paraId="4CEB7E7F" w14:textId="4BDCA9F1" w:rsidR="0017304A" w:rsidRPr="00A920EC" w:rsidRDefault="0017304A" w:rsidP="00D0469E">
            <w:pPr>
              <w:widowControl w:val="0"/>
              <w:spacing w:after="0" w:line="252" w:lineRule="auto"/>
              <w:ind w:left="-56" w:firstLine="0"/>
              <w:jc w:val="center"/>
              <w:rPr>
                <w:color w:val="auto"/>
                <w:szCs w:val="28"/>
              </w:rPr>
            </w:pPr>
            <w:r w:rsidRPr="00A920EC">
              <w:rPr>
                <w:color w:val="auto"/>
                <w:szCs w:val="28"/>
              </w:rPr>
              <w:t>6,87 ± 1,17</w:t>
            </w:r>
          </w:p>
        </w:tc>
      </w:tr>
      <w:tr w:rsidR="0017304A" w:rsidRPr="00A920EC" w14:paraId="1364582D" w14:textId="77777777" w:rsidTr="00BF5E09">
        <w:trPr>
          <w:jc w:val="center"/>
        </w:trPr>
        <w:tc>
          <w:tcPr>
            <w:tcW w:w="0" w:type="auto"/>
            <w:vAlign w:val="center"/>
          </w:tcPr>
          <w:p w14:paraId="52BD4334" w14:textId="77777777" w:rsidR="0017304A" w:rsidRPr="00A920EC" w:rsidRDefault="0017304A" w:rsidP="00D0469E">
            <w:pPr>
              <w:widowControl w:val="0"/>
              <w:spacing w:after="0" w:line="252" w:lineRule="auto"/>
              <w:jc w:val="left"/>
              <w:rPr>
                <w:color w:val="auto"/>
              </w:rPr>
            </w:pPr>
          </w:p>
        </w:tc>
        <w:tc>
          <w:tcPr>
            <w:tcW w:w="7814" w:type="dxa"/>
            <w:gridSpan w:val="4"/>
            <w:vAlign w:val="center"/>
          </w:tcPr>
          <w:p w14:paraId="759FED6D" w14:textId="3F764A50" w:rsidR="0017304A" w:rsidRPr="00A920EC" w:rsidRDefault="0017304A" w:rsidP="00D0469E">
            <w:pPr>
              <w:widowControl w:val="0"/>
              <w:spacing w:after="0" w:line="252" w:lineRule="auto"/>
              <w:ind w:left="-56" w:firstLine="0"/>
              <w:jc w:val="center"/>
              <w:rPr>
                <w:color w:val="auto"/>
                <w:szCs w:val="28"/>
              </w:rPr>
            </w:pPr>
            <w:r w:rsidRPr="00A920EC">
              <w:rPr>
                <w:color w:val="auto"/>
                <w:szCs w:val="28"/>
              </w:rPr>
              <w:t>Không có sự khác biệt các chỉ số giữa 3 nhóm NC (p&gt;0,05)</w:t>
            </w:r>
          </w:p>
        </w:tc>
      </w:tr>
    </w:tbl>
    <w:p w14:paraId="753CD778" w14:textId="69FD6A61" w:rsidR="00CC124F" w:rsidRDefault="00CC124F" w:rsidP="00CC124F">
      <w:pPr>
        <w:widowControl w:val="0"/>
        <w:spacing w:after="0" w:line="360" w:lineRule="auto"/>
        <w:ind w:firstLine="720"/>
        <w:rPr>
          <w:i/>
          <w:color w:val="auto"/>
        </w:rPr>
      </w:pPr>
      <w:r w:rsidRPr="00A920EC">
        <w:rPr>
          <w:i/>
          <w:color w:val="auto"/>
        </w:rPr>
        <w:t>p*: Anova test</w:t>
      </w:r>
    </w:p>
    <w:p w14:paraId="0B976748" w14:textId="6475CF4A" w:rsidR="007E11B2" w:rsidRPr="00A920EC" w:rsidRDefault="007E11B2" w:rsidP="00275F32">
      <w:pPr>
        <w:widowControl w:val="0"/>
        <w:spacing w:after="0" w:line="360" w:lineRule="auto"/>
        <w:ind w:left="3"/>
        <w:rPr>
          <w:color w:val="auto"/>
        </w:rPr>
      </w:pPr>
      <w:r w:rsidRPr="00A920EC">
        <w:rPr>
          <w:i/>
          <w:color w:val="auto"/>
        </w:rPr>
        <w:lastRenderedPageBreak/>
        <w:t>Nhận xét:</w:t>
      </w:r>
      <w:r w:rsidRPr="00A920EC">
        <w:rPr>
          <w:color w:val="auto"/>
        </w:rPr>
        <w:t xml:space="preserve"> Các chỉ số sinh hóa (GOT, GPT, ure, creatinin, protein, albumin, glucose) ở cả ba nhóm thỏ biến động nhẹ theo thời gian, không có thay đổi rõ rệt hay khác biệt lớn giữa các nhóm. Ở nhóm </w:t>
      </w:r>
      <w:r w:rsidR="003C5BB0" w:rsidRPr="00A920EC">
        <w:rPr>
          <w:color w:val="auto"/>
        </w:rPr>
        <w:t xml:space="preserve">sử dụng </w:t>
      </w:r>
      <w:r w:rsidR="006C47BB">
        <w:rPr>
          <w:color w:val="auto"/>
        </w:rPr>
        <w:t>Gel nano berberin</w:t>
      </w:r>
      <w:r w:rsidRPr="00A920EC">
        <w:rPr>
          <w:color w:val="auto"/>
        </w:rPr>
        <w:t xml:space="preserve">, </w:t>
      </w:r>
      <w:r w:rsidR="0034603E" w:rsidRPr="00A920EC">
        <w:rPr>
          <w:color w:val="auto"/>
        </w:rPr>
        <w:t>ALT</w:t>
      </w:r>
      <w:r w:rsidRPr="00A920EC">
        <w:rPr>
          <w:color w:val="auto"/>
        </w:rPr>
        <w:t xml:space="preserve"> và </w:t>
      </w:r>
      <w:r w:rsidR="0034603E" w:rsidRPr="00A920EC">
        <w:rPr>
          <w:color w:val="auto"/>
        </w:rPr>
        <w:t>AST</w:t>
      </w:r>
      <w:r w:rsidRPr="00A920EC">
        <w:rPr>
          <w:color w:val="auto"/>
        </w:rPr>
        <w:t xml:space="preserve"> có xu hướng tăng nhẹ ở thời điểm T4 nhưng vẫn nằm trong giới hạn sinh lý, các chỉ số chức năng thận và chuyển hóa khác ổn định.  </w:t>
      </w:r>
    </w:p>
    <w:p w14:paraId="4A61D9B9" w14:textId="523AB37E" w:rsidR="007E11B2" w:rsidRPr="00A920EC" w:rsidRDefault="003D28A0" w:rsidP="000164EA">
      <w:pPr>
        <w:widowControl w:val="0"/>
        <w:spacing w:after="0" w:line="360" w:lineRule="auto"/>
        <w:ind w:left="11" w:hanging="11"/>
        <w:jc w:val="center"/>
        <w:outlineLvl w:val="5"/>
        <w:rPr>
          <w:b/>
          <w:i/>
          <w:color w:val="auto"/>
        </w:rPr>
      </w:pPr>
      <w:bookmarkStart w:id="362" w:name="_Toc219243615"/>
      <w:bookmarkStart w:id="363" w:name="_Toc238027326"/>
      <w:r w:rsidRPr="00A920EC">
        <w:rPr>
          <w:b/>
          <w:color w:val="auto"/>
          <w:szCs w:val="28"/>
        </w:rPr>
        <w:t>Bảng 3.</w:t>
      </w:r>
      <w:r w:rsidRPr="00A920EC">
        <w:rPr>
          <w:b/>
          <w:color w:val="auto"/>
          <w:szCs w:val="28"/>
        </w:rPr>
        <w:fldChar w:fldCharType="begin"/>
      </w:r>
      <w:r w:rsidRPr="00A920EC">
        <w:rPr>
          <w:b/>
          <w:color w:val="auto"/>
          <w:szCs w:val="28"/>
        </w:rPr>
        <w:instrText xml:space="preserve"> SEQ bảng_3. \* ARABIC </w:instrText>
      </w:r>
      <w:r w:rsidRPr="00A920EC">
        <w:rPr>
          <w:b/>
          <w:color w:val="auto"/>
          <w:szCs w:val="28"/>
        </w:rPr>
        <w:fldChar w:fldCharType="separate"/>
      </w:r>
      <w:r w:rsidR="00C91427">
        <w:rPr>
          <w:b/>
          <w:noProof/>
          <w:color w:val="auto"/>
          <w:szCs w:val="28"/>
        </w:rPr>
        <w:t>33</w:t>
      </w:r>
      <w:r w:rsidRPr="00A920EC">
        <w:rPr>
          <w:b/>
          <w:color w:val="auto"/>
          <w:szCs w:val="28"/>
        </w:rPr>
        <w:fldChar w:fldCharType="end"/>
      </w:r>
      <w:r w:rsidRPr="00A920EC">
        <w:rPr>
          <w:b/>
          <w:color w:val="auto"/>
          <w:szCs w:val="28"/>
        </w:rPr>
        <w:t xml:space="preserve">. </w:t>
      </w:r>
      <w:r w:rsidR="007E11B2" w:rsidRPr="00A920EC">
        <w:rPr>
          <w:color w:val="auto"/>
        </w:rPr>
        <w:t>Sự thay đổi một số chỉ tiêu điện giải</w:t>
      </w:r>
      <w:bookmarkEnd w:id="362"/>
      <w:bookmarkEnd w:id="363"/>
      <w:r w:rsidR="007E11B2" w:rsidRPr="00A920EC">
        <w:rPr>
          <w:color w:val="auto"/>
        </w:rPr>
        <w:t xml:space="preserve"> </w:t>
      </w:r>
    </w:p>
    <w:tbl>
      <w:tblPr>
        <w:tblStyle w:val="TableGrid"/>
        <w:tblW w:w="9182"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6" w:type="dxa"/>
          <w:left w:w="108" w:type="dxa"/>
        </w:tblCellMar>
        <w:tblLook w:val="04A0" w:firstRow="1" w:lastRow="0" w:firstColumn="1" w:lastColumn="0" w:noHBand="0" w:noVBand="1"/>
      </w:tblPr>
      <w:tblGrid>
        <w:gridCol w:w="1368"/>
        <w:gridCol w:w="1269"/>
        <w:gridCol w:w="1984"/>
        <w:gridCol w:w="1985"/>
        <w:gridCol w:w="2576"/>
      </w:tblGrid>
      <w:tr w:rsidR="008532F9" w:rsidRPr="00A920EC" w14:paraId="6002208A" w14:textId="77777777" w:rsidTr="0017304A">
        <w:trPr>
          <w:tblHeader/>
          <w:jc w:val="center"/>
        </w:trPr>
        <w:tc>
          <w:tcPr>
            <w:tcW w:w="1368" w:type="dxa"/>
            <w:vAlign w:val="center"/>
          </w:tcPr>
          <w:p w14:paraId="26EA5A43" w14:textId="77777777" w:rsidR="007E11B2" w:rsidRPr="00A920EC" w:rsidRDefault="007E11B2" w:rsidP="00D0469E">
            <w:pPr>
              <w:widowControl w:val="0"/>
              <w:spacing w:after="0" w:line="336" w:lineRule="auto"/>
              <w:ind w:left="17" w:firstLine="0"/>
              <w:jc w:val="center"/>
              <w:rPr>
                <w:color w:val="auto"/>
              </w:rPr>
            </w:pPr>
            <w:r w:rsidRPr="00A920EC">
              <w:rPr>
                <w:b/>
                <w:color w:val="auto"/>
              </w:rPr>
              <w:t>Chỉ số</w:t>
            </w:r>
          </w:p>
        </w:tc>
        <w:tc>
          <w:tcPr>
            <w:tcW w:w="1269" w:type="dxa"/>
            <w:vAlign w:val="center"/>
          </w:tcPr>
          <w:p w14:paraId="07957DD5" w14:textId="77777777" w:rsidR="007E11B2" w:rsidRPr="00A920EC" w:rsidRDefault="007E11B2" w:rsidP="00D0469E">
            <w:pPr>
              <w:widowControl w:val="0"/>
              <w:spacing w:after="0" w:line="336" w:lineRule="auto"/>
              <w:ind w:left="67" w:firstLine="0"/>
              <w:jc w:val="center"/>
              <w:rPr>
                <w:color w:val="auto"/>
              </w:rPr>
            </w:pPr>
            <w:r w:rsidRPr="00A920EC">
              <w:rPr>
                <w:b/>
                <w:color w:val="auto"/>
              </w:rPr>
              <w:t>Thời gian</w:t>
            </w:r>
          </w:p>
        </w:tc>
        <w:tc>
          <w:tcPr>
            <w:tcW w:w="1984" w:type="dxa"/>
            <w:vAlign w:val="center"/>
          </w:tcPr>
          <w:p w14:paraId="0D08FE6B" w14:textId="77777777" w:rsidR="007E11B2" w:rsidRPr="00A920EC" w:rsidRDefault="007E11B2" w:rsidP="00D0469E">
            <w:pPr>
              <w:widowControl w:val="0"/>
              <w:spacing w:after="0" w:line="336" w:lineRule="auto"/>
              <w:ind w:firstLine="0"/>
              <w:jc w:val="center"/>
              <w:rPr>
                <w:color w:val="auto"/>
              </w:rPr>
            </w:pPr>
            <w:r w:rsidRPr="00A920EC">
              <w:rPr>
                <w:b/>
                <w:color w:val="auto"/>
              </w:rPr>
              <w:t>Nhóm NaCl</w:t>
            </w:r>
          </w:p>
          <w:p w14:paraId="2D14FE87" w14:textId="77777777" w:rsidR="007E11B2" w:rsidRPr="00A920EC" w:rsidRDefault="007E11B2" w:rsidP="00D0469E">
            <w:pPr>
              <w:widowControl w:val="0"/>
              <w:spacing w:after="0" w:line="336" w:lineRule="auto"/>
              <w:ind w:firstLine="0"/>
              <w:jc w:val="center"/>
              <w:rPr>
                <w:color w:val="auto"/>
              </w:rPr>
            </w:pPr>
            <w:r w:rsidRPr="00A920EC">
              <w:rPr>
                <w:b/>
                <w:color w:val="auto"/>
              </w:rPr>
              <w:t>0,9% (n=15)</w:t>
            </w:r>
            <w:r w:rsidRPr="00A920EC">
              <w:rPr>
                <w:b/>
                <w:color w:val="auto"/>
                <w:vertAlign w:val="superscript"/>
              </w:rPr>
              <w:t>1</w:t>
            </w:r>
          </w:p>
        </w:tc>
        <w:tc>
          <w:tcPr>
            <w:tcW w:w="1985" w:type="dxa"/>
            <w:vAlign w:val="center"/>
          </w:tcPr>
          <w:p w14:paraId="1975489A" w14:textId="77777777" w:rsidR="007E11B2" w:rsidRPr="00A920EC" w:rsidRDefault="007E11B2" w:rsidP="00D0469E">
            <w:pPr>
              <w:widowControl w:val="0"/>
              <w:spacing w:after="0" w:line="336" w:lineRule="auto"/>
              <w:ind w:firstLine="0"/>
              <w:jc w:val="center"/>
              <w:rPr>
                <w:color w:val="auto"/>
              </w:rPr>
            </w:pPr>
            <w:r w:rsidRPr="00A920EC">
              <w:rPr>
                <w:b/>
                <w:color w:val="auto"/>
              </w:rPr>
              <w:t>Nhóm</w:t>
            </w:r>
          </w:p>
          <w:p w14:paraId="4EF21DAB" w14:textId="77777777" w:rsidR="0023422C" w:rsidRDefault="004A3584" w:rsidP="00D0469E">
            <w:pPr>
              <w:widowControl w:val="0"/>
              <w:spacing w:after="0" w:line="336" w:lineRule="auto"/>
              <w:ind w:firstLine="0"/>
              <w:jc w:val="center"/>
              <w:rPr>
                <w:b/>
                <w:color w:val="auto"/>
              </w:rPr>
            </w:pPr>
            <w:r w:rsidRPr="00A920EC">
              <w:rPr>
                <w:b/>
                <w:color w:val="auto"/>
              </w:rPr>
              <w:t>SSD1%</w:t>
            </w:r>
            <w:r w:rsidR="007E11B2" w:rsidRPr="00A920EC">
              <w:rPr>
                <w:b/>
                <w:color w:val="auto"/>
              </w:rPr>
              <w:t xml:space="preserve"> </w:t>
            </w:r>
          </w:p>
          <w:p w14:paraId="436F0154" w14:textId="3968FF84" w:rsidR="007E11B2" w:rsidRPr="00A920EC" w:rsidRDefault="007E11B2" w:rsidP="00D0469E">
            <w:pPr>
              <w:widowControl w:val="0"/>
              <w:spacing w:after="0" w:line="336" w:lineRule="auto"/>
              <w:ind w:firstLine="0"/>
              <w:jc w:val="center"/>
              <w:rPr>
                <w:color w:val="auto"/>
              </w:rPr>
            </w:pPr>
            <w:r w:rsidRPr="00A920EC">
              <w:rPr>
                <w:b/>
                <w:color w:val="auto"/>
              </w:rPr>
              <w:t>(n= 15)</w:t>
            </w:r>
            <w:r w:rsidRPr="00A920EC">
              <w:rPr>
                <w:b/>
                <w:color w:val="auto"/>
                <w:vertAlign w:val="superscript"/>
              </w:rPr>
              <w:t>2</w:t>
            </w:r>
          </w:p>
        </w:tc>
        <w:tc>
          <w:tcPr>
            <w:tcW w:w="2576" w:type="dxa"/>
            <w:vAlign w:val="center"/>
          </w:tcPr>
          <w:p w14:paraId="1492D500" w14:textId="169E38B4" w:rsidR="007E11B2" w:rsidRPr="00A920EC" w:rsidRDefault="007E11B2" w:rsidP="00D0469E">
            <w:pPr>
              <w:widowControl w:val="0"/>
              <w:spacing w:after="0" w:line="336" w:lineRule="auto"/>
              <w:ind w:firstLine="0"/>
              <w:jc w:val="center"/>
              <w:rPr>
                <w:color w:val="auto"/>
              </w:rPr>
            </w:pPr>
            <w:r w:rsidRPr="00A920EC">
              <w:rPr>
                <w:b/>
                <w:color w:val="auto"/>
              </w:rPr>
              <w:t>Nhóm</w:t>
            </w:r>
            <w:r w:rsidRPr="00A920EC">
              <w:rPr>
                <w:color w:val="auto"/>
              </w:rPr>
              <w:t xml:space="preserve"> </w:t>
            </w:r>
            <w:r w:rsidR="006C47BB">
              <w:rPr>
                <w:b/>
                <w:color w:val="auto"/>
              </w:rPr>
              <w:t>Gel nano berberin</w:t>
            </w:r>
            <w:r w:rsidR="0023422C">
              <w:rPr>
                <w:b/>
                <w:color w:val="auto"/>
              </w:rPr>
              <w:t xml:space="preserve"> </w:t>
            </w:r>
            <w:r w:rsidRPr="00A920EC">
              <w:rPr>
                <w:b/>
                <w:color w:val="auto"/>
              </w:rPr>
              <w:t>(n=15)</w:t>
            </w:r>
            <w:r w:rsidRPr="00A920EC">
              <w:rPr>
                <w:b/>
                <w:color w:val="auto"/>
                <w:vertAlign w:val="superscript"/>
              </w:rPr>
              <w:t>3</w:t>
            </w:r>
          </w:p>
        </w:tc>
      </w:tr>
      <w:tr w:rsidR="008532F9" w:rsidRPr="00A920EC" w14:paraId="5DBBBA54" w14:textId="77777777" w:rsidTr="0017304A">
        <w:trPr>
          <w:jc w:val="center"/>
        </w:trPr>
        <w:tc>
          <w:tcPr>
            <w:tcW w:w="1368" w:type="dxa"/>
            <w:vMerge w:val="restart"/>
            <w:vAlign w:val="center"/>
          </w:tcPr>
          <w:p w14:paraId="4CA7292C" w14:textId="5E7A1789" w:rsidR="007E11B2" w:rsidRPr="00A920EC" w:rsidRDefault="007E11B2" w:rsidP="00D0469E">
            <w:pPr>
              <w:widowControl w:val="0"/>
              <w:spacing w:after="0" w:line="336" w:lineRule="auto"/>
              <w:ind w:left="-117" w:firstLine="0"/>
              <w:jc w:val="center"/>
              <w:rPr>
                <w:color w:val="auto"/>
              </w:rPr>
            </w:pPr>
            <w:r w:rsidRPr="00A920EC">
              <w:rPr>
                <w:color w:val="auto"/>
              </w:rPr>
              <w:t>Na</w:t>
            </w:r>
            <w:r w:rsidR="00B36542" w:rsidRPr="00A920EC">
              <w:rPr>
                <w:color w:val="auto"/>
                <w:vertAlign w:val="superscript"/>
              </w:rPr>
              <w:t>+</w:t>
            </w:r>
          </w:p>
          <w:p w14:paraId="43E34B0F" w14:textId="77777777" w:rsidR="007E11B2" w:rsidRPr="00A920EC" w:rsidRDefault="007E11B2" w:rsidP="00D0469E">
            <w:pPr>
              <w:widowControl w:val="0"/>
              <w:spacing w:after="0" w:line="336" w:lineRule="auto"/>
              <w:ind w:left="-117" w:firstLine="0"/>
              <w:jc w:val="center"/>
              <w:rPr>
                <w:color w:val="auto"/>
              </w:rPr>
            </w:pPr>
            <w:r w:rsidRPr="00A920EC">
              <w:rPr>
                <w:color w:val="auto"/>
              </w:rPr>
              <w:t>(mmol/L)</w:t>
            </w:r>
          </w:p>
        </w:tc>
        <w:tc>
          <w:tcPr>
            <w:tcW w:w="1269" w:type="dxa"/>
            <w:vAlign w:val="center"/>
          </w:tcPr>
          <w:p w14:paraId="01C362A2" w14:textId="77777777" w:rsidR="007E11B2" w:rsidRPr="00A920EC" w:rsidRDefault="007E11B2" w:rsidP="00D0469E">
            <w:pPr>
              <w:widowControl w:val="0"/>
              <w:spacing w:after="0" w:line="336" w:lineRule="auto"/>
              <w:ind w:firstLine="0"/>
              <w:jc w:val="center"/>
              <w:rPr>
                <w:color w:val="auto"/>
              </w:rPr>
            </w:pPr>
            <w:r w:rsidRPr="00A920EC">
              <w:rPr>
                <w:color w:val="auto"/>
              </w:rPr>
              <w:t>T1</w:t>
            </w:r>
          </w:p>
        </w:tc>
        <w:tc>
          <w:tcPr>
            <w:tcW w:w="1984" w:type="dxa"/>
            <w:vAlign w:val="bottom"/>
          </w:tcPr>
          <w:p w14:paraId="3FAB8EB5" w14:textId="6EC286F8" w:rsidR="007E11B2" w:rsidRPr="00A920EC" w:rsidRDefault="007E11B2" w:rsidP="00D0469E">
            <w:pPr>
              <w:widowControl w:val="0"/>
              <w:spacing w:after="0" w:line="336" w:lineRule="auto"/>
              <w:ind w:firstLine="0"/>
              <w:jc w:val="center"/>
              <w:rPr>
                <w:color w:val="auto"/>
                <w:szCs w:val="28"/>
              </w:rPr>
            </w:pPr>
            <w:r w:rsidRPr="00A920EC">
              <w:rPr>
                <w:color w:val="auto"/>
                <w:szCs w:val="28"/>
              </w:rPr>
              <w:t>134,4</w:t>
            </w:r>
            <w:r w:rsidR="005018BF" w:rsidRPr="00A920EC">
              <w:rPr>
                <w:color w:val="auto"/>
                <w:szCs w:val="28"/>
              </w:rPr>
              <w:t>0</w:t>
            </w:r>
            <w:r w:rsidRPr="00A920EC">
              <w:rPr>
                <w:color w:val="auto"/>
                <w:szCs w:val="28"/>
              </w:rPr>
              <w:t xml:space="preserve"> ± 5,59</w:t>
            </w:r>
          </w:p>
        </w:tc>
        <w:tc>
          <w:tcPr>
            <w:tcW w:w="1985" w:type="dxa"/>
            <w:vAlign w:val="bottom"/>
          </w:tcPr>
          <w:p w14:paraId="338E95E4"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139,27 ± 4,74</w:t>
            </w:r>
          </w:p>
        </w:tc>
        <w:tc>
          <w:tcPr>
            <w:tcW w:w="2576" w:type="dxa"/>
            <w:vAlign w:val="bottom"/>
          </w:tcPr>
          <w:p w14:paraId="00191809"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131,87 ± 6,7</w:t>
            </w:r>
          </w:p>
        </w:tc>
      </w:tr>
      <w:tr w:rsidR="008532F9" w:rsidRPr="00A920EC" w14:paraId="30543696" w14:textId="77777777" w:rsidTr="0017304A">
        <w:trPr>
          <w:jc w:val="center"/>
        </w:trPr>
        <w:tc>
          <w:tcPr>
            <w:tcW w:w="0" w:type="auto"/>
            <w:vMerge/>
            <w:vAlign w:val="center"/>
          </w:tcPr>
          <w:p w14:paraId="05E8170A"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33C898AD" w14:textId="77777777" w:rsidR="007E11B2" w:rsidRPr="00A920EC" w:rsidRDefault="007E11B2" w:rsidP="00D0469E">
            <w:pPr>
              <w:widowControl w:val="0"/>
              <w:spacing w:after="0" w:line="336" w:lineRule="auto"/>
              <w:ind w:firstLine="0"/>
              <w:jc w:val="center"/>
              <w:rPr>
                <w:color w:val="auto"/>
              </w:rPr>
            </w:pPr>
            <w:r w:rsidRPr="00A920EC">
              <w:rPr>
                <w:color w:val="auto"/>
              </w:rPr>
              <w:t>T2</w:t>
            </w:r>
          </w:p>
        </w:tc>
        <w:tc>
          <w:tcPr>
            <w:tcW w:w="1984" w:type="dxa"/>
            <w:vAlign w:val="bottom"/>
          </w:tcPr>
          <w:p w14:paraId="3195E79C"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142,33 ± 2,09</w:t>
            </w:r>
          </w:p>
        </w:tc>
        <w:tc>
          <w:tcPr>
            <w:tcW w:w="1985" w:type="dxa"/>
            <w:vAlign w:val="bottom"/>
          </w:tcPr>
          <w:p w14:paraId="5EE31F71"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141,67 ± 3,04</w:t>
            </w:r>
          </w:p>
        </w:tc>
        <w:tc>
          <w:tcPr>
            <w:tcW w:w="2576" w:type="dxa"/>
            <w:vAlign w:val="bottom"/>
          </w:tcPr>
          <w:p w14:paraId="4A3A0EBD" w14:textId="1EC2F332"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133,8</w:t>
            </w:r>
            <w:r w:rsidR="005018BF" w:rsidRPr="00A920EC">
              <w:rPr>
                <w:color w:val="auto"/>
                <w:szCs w:val="28"/>
              </w:rPr>
              <w:t>0</w:t>
            </w:r>
            <w:r w:rsidRPr="00A920EC">
              <w:rPr>
                <w:color w:val="auto"/>
                <w:szCs w:val="28"/>
              </w:rPr>
              <w:t xml:space="preserve"> ± 5,62</w:t>
            </w:r>
          </w:p>
        </w:tc>
      </w:tr>
      <w:tr w:rsidR="008532F9" w:rsidRPr="00A920EC" w14:paraId="74B22E42" w14:textId="77777777" w:rsidTr="0017304A">
        <w:trPr>
          <w:jc w:val="center"/>
        </w:trPr>
        <w:tc>
          <w:tcPr>
            <w:tcW w:w="0" w:type="auto"/>
            <w:vMerge/>
            <w:vAlign w:val="center"/>
          </w:tcPr>
          <w:p w14:paraId="29BEEEBD"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1CD97EC3" w14:textId="77777777" w:rsidR="007E11B2" w:rsidRPr="00A920EC" w:rsidRDefault="007E11B2" w:rsidP="00D0469E">
            <w:pPr>
              <w:widowControl w:val="0"/>
              <w:spacing w:after="0" w:line="336" w:lineRule="auto"/>
              <w:ind w:firstLine="0"/>
              <w:jc w:val="center"/>
              <w:rPr>
                <w:color w:val="auto"/>
              </w:rPr>
            </w:pPr>
            <w:r w:rsidRPr="00A920EC">
              <w:rPr>
                <w:color w:val="auto"/>
              </w:rPr>
              <w:t>T3</w:t>
            </w:r>
          </w:p>
        </w:tc>
        <w:tc>
          <w:tcPr>
            <w:tcW w:w="1984" w:type="dxa"/>
            <w:vAlign w:val="bottom"/>
          </w:tcPr>
          <w:p w14:paraId="5EE0B7DC"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138,27 ± 5,26</w:t>
            </w:r>
          </w:p>
        </w:tc>
        <w:tc>
          <w:tcPr>
            <w:tcW w:w="1985" w:type="dxa"/>
            <w:vAlign w:val="bottom"/>
          </w:tcPr>
          <w:p w14:paraId="6DFA5586"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139,33 ± 2,41</w:t>
            </w:r>
          </w:p>
        </w:tc>
        <w:tc>
          <w:tcPr>
            <w:tcW w:w="2576" w:type="dxa"/>
            <w:vAlign w:val="bottom"/>
          </w:tcPr>
          <w:p w14:paraId="37AFF762"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134,33 ± 4,1</w:t>
            </w:r>
          </w:p>
        </w:tc>
      </w:tr>
      <w:tr w:rsidR="008532F9" w:rsidRPr="00A920EC" w14:paraId="441C5881" w14:textId="77777777" w:rsidTr="0017304A">
        <w:trPr>
          <w:jc w:val="center"/>
        </w:trPr>
        <w:tc>
          <w:tcPr>
            <w:tcW w:w="0" w:type="auto"/>
            <w:vMerge/>
            <w:vAlign w:val="center"/>
          </w:tcPr>
          <w:p w14:paraId="72A59B00"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5638471C" w14:textId="77777777" w:rsidR="007E11B2" w:rsidRPr="00A920EC" w:rsidRDefault="007E11B2" w:rsidP="00D0469E">
            <w:pPr>
              <w:widowControl w:val="0"/>
              <w:spacing w:after="0" w:line="336" w:lineRule="auto"/>
              <w:ind w:firstLine="0"/>
              <w:jc w:val="center"/>
              <w:rPr>
                <w:color w:val="auto"/>
              </w:rPr>
            </w:pPr>
            <w:r w:rsidRPr="00A920EC">
              <w:rPr>
                <w:color w:val="auto"/>
              </w:rPr>
              <w:t>T4</w:t>
            </w:r>
          </w:p>
        </w:tc>
        <w:tc>
          <w:tcPr>
            <w:tcW w:w="1984" w:type="dxa"/>
            <w:vAlign w:val="bottom"/>
          </w:tcPr>
          <w:p w14:paraId="480CDD9B"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140,53 ± 3,62</w:t>
            </w:r>
          </w:p>
        </w:tc>
        <w:tc>
          <w:tcPr>
            <w:tcW w:w="1985" w:type="dxa"/>
            <w:vAlign w:val="bottom"/>
          </w:tcPr>
          <w:p w14:paraId="309E5462"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140,2 ± 2,34</w:t>
            </w:r>
          </w:p>
        </w:tc>
        <w:tc>
          <w:tcPr>
            <w:tcW w:w="2576" w:type="dxa"/>
            <w:vAlign w:val="bottom"/>
          </w:tcPr>
          <w:p w14:paraId="4517FB9C" w14:textId="37F8774B"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137,6</w:t>
            </w:r>
            <w:r w:rsidR="005018BF" w:rsidRPr="00A920EC">
              <w:rPr>
                <w:color w:val="auto"/>
                <w:szCs w:val="28"/>
              </w:rPr>
              <w:t>0</w:t>
            </w:r>
            <w:r w:rsidRPr="00A920EC">
              <w:rPr>
                <w:color w:val="auto"/>
                <w:szCs w:val="28"/>
              </w:rPr>
              <w:t xml:space="preserve"> ± 3,64</w:t>
            </w:r>
          </w:p>
        </w:tc>
      </w:tr>
      <w:tr w:rsidR="008532F9" w:rsidRPr="00A920EC" w14:paraId="626E039C" w14:textId="77777777" w:rsidTr="0017304A">
        <w:trPr>
          <w:jc w:val="center"/>
        </w:trPr>
        <w:tc>
          <w:tcPr>
            <w:tcW w:w="0" w:type="auto"/>
            <w:vMerge w:val="restart"/>
            <w:vAlign w:val="center"/>
          </w:tcPr>
          <w:p w14:paraId="0E7C159F" w14:textId="0CE5D0B1" w:rsidR="007E11B2" w:rsidRPr="00A920EC" w:rsidRDefault="007E11B2" w:rsidP="00D0469E">
            <w:pPr>
              <w:widowControl w:val="0"/>
              <w:spacing w:after="0" w:line="336" w:lineRule="auto"/>
              <w:ind w:left="-117" w:firstLine="0"/>
              <w:jc w:val="center"/>
              <w:rPr>
                <w:color w:val="auto"/>
              </w:rPr>
            </w:pPr>
            <w:r w:rsidRPr="00A920EC">
              <w:rPr>
                <w:color w:val="auto"/>
              </w:rPr>
              <w:t>K</w:t>
            </w:r>
            <w:r w:rsidR="00B36542" w:rsidRPr="00A920EC">
              <w:rPr>
                <w:color w:val="auto"/>
                <w:vertAlign w:val="superscript"/>
              </w:rPr>
              <w:t>+</w:t>
            </w:r>
          </w:p>
          <w:p w14:paraId="4956368C" w14:textId="77777777" w:rsidR="007E11B2" w:rsidRPr="00A920EC" w:rsidRDefault="007E11B2" w:rsidP="00D0469E">
            <w:pPr>
              <w:widowControl w:val="0"/>
              <w:spacing w:after="0" w:line="336" w:lineRule="auto"/>
              <w:ind w:left="-117" w:firstLine="0"/>
              <w:jc w:val="center"/>
              <w:rPr>
                <w:color w:val="auto"/>
              </w:rPr>
            </w:pPr>
            <w:r w:rsidRPr="00A920EC">
              <w:rPr>
                <w:color w:val="auto"/>
              </w:rPr>
              <w:t>(mmol/L)</w:t>
            </w:r>
          </w:p>
        </w:tc>
        <w:tc>
          <w:tcPr>
            <w:tcW w:w="1269" w:type="dxa"/>
            <w:vAlign w:val="center"/>
          </w:tcPr>
          <w:p w14:paraId="0B778522" w14:textId="77777777" w:rsidR="007E11B2" w:rsidRPr="00A920EC" w:rsidRDefault="007E11B2" w:rsidP="00D0469E">
            <w:pPr>
              <w:widowControl w:val="0"/>
              <w:spacing w:after="0" w:line="336" w:lineRule="auto"/>
              <w:ind w:firstLine="0"/>
              <w:jc w:val="center"/>
              <w:rPr>
                <w:color w:val="auto"/>
              </w:rPr>
            </w:pPr>
            <w:r w:rsidRPr="00A920EC">
              <w:rPr>
                <w:color w:val="auto"/>
              </w:rPr>
              <w:t>T1</w:t>
            </w:r>
          </w:p>
        </w:tc>
        <w:tc>
          <w:tcPr>
            <w:tcW w:w="1984" w:type="dxa"/>
            <w:vAlign w:val="bottom"/>
          </w:tcPr>
          <w:p w14:paraId="033B2EE4"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3,87 ± 0,4</w:t>
            </w:r>
          </w:p>
        </w:tc>
        <w:tc>
          <w:tcPr>
            <w:tcW w:w="1985" w:type="dxa"/>
            <w:vAlign w:val="bottom"/>
          </w:tcPr>
          <w:p w14:paraId="10828386"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4,03 ± 0,39</w:t>
            </w:r>
          </w:p>
        </w:tc>
        <w:tc>
          <w:tcPr>
            <w:tcW w:w="2576" w:type="dxa"/>
            <w:vAlign w:val="bottom"/>
          </w:tcPr>
          <w:p w14:paraId="79FC62FA"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3,94 ± 0,42</w:t>
            </w:r>
          </w:p>
        </w:tc>
      </w:tr>
      <w:tr w:rsidR="008532F9" w:rsidRPr="00A920EC" w14:paraId="4703362F" w14:textId="77777777" w:rsidTr="0017304A">
        <w:trPr>
          <w:jc w:val="center"/>
        </w:trPr>
        <w:tc>
          <w:tcPr>
            <w:tcW w:w="0" w:type="auto"/>
            <w:vMerge/>
            <w:vAlign w:val="center"/>
          </w:tcPr>
          <w:p w14:paraId="318D5C01"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170F4E29" w14:textId="77777777" w:rsidR="007E11B2" w:rsidRPr="00A920EC" w:rsidRDefault="007E11B2" w:rsidP="00D0469E">
            <w:pPr>
              <w:widowControl w:val="0"/>
              <w:spacing w:after="0" w:line="336" w:lineRule="auto"/>
              <w:ind w:firstLine="0"/>
              <w:jc w:val="center"/>
              <w:rPr>
                <w:color w:val="auto"/>
              </w:rPr>
            </w:pPr>
            <w:r w:rsidRPr="00A920EC">
              <w:rPr>
                <w:color w:val="auto"/>
              </w:rPr>
              <w:t>T2</w:t>
            </w:r>
          </w:p>
        </w:tc>
        <w:tc>
          <w:tcPr>
            <w:tcW w:w="1984" w:type="dxa"/>
            <w:vAlign w:val="bottom"/>
          </w:tcPr>
          <w:p w14:paraId="41362C6C"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4,08 ± 0,49</w:t>
            </w:r>
          </w:p>
        </w:tc>
        <w:tc>
          <w:tcPr>
            <w:tcW w:w="1985" w:type="dxa"/>
            <w:vAlign w:val="bottom"/>
          </w:tcPr>
          <w:p w14:paraId="5653078C"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3,94 ± 0,34</w:t>
            </w:r>
          </w:p>
        </w:tc>
        <w:tc>
          <w:tcPr>
            <w:tcW w:w="2576" w:type="dxa"/>
            <w:vAlign w:val="bottom"/>
          </w:tcPr>
          <w:p w14:paraId="4A55574E"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4,06 ± 0,38</w:t>
            </w:r>
          </w:p>
        </w:tc>
      </w:tr>
      <w:tr w:rsidR="008532F9" w:rsidRPr="00A920EC" w14:paraId="791D9CB3" w14:textId="77777777" w:rsidTr="0017304A">
        <w:trPr>
          <w:jc w:val="center"/>
        </w:trPr>
        <w:tc>
          <w:tcPr>
            <w:tcW w:w="0" w:type="auto"/>
            <w:vMerge/>
            <w:vAlign w:val="center"/>
          </w:tcPr>
          <w:p w14:paraId="614283A9"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4FC1DB63" w14:textId="77777777" w:rsidR="007E11B2" w:rsidRPr="00A920EC" w:rsidRDefault="007E11B2" w:rsidP="00D0469E">
            <w:pPr>
              <w:widowControl w:val="0"/>
              <w:spacing w:after="0" w:line="336" w:lineRule="auto"/>
              <w:ind w:firstLine="0"/>
              <w:jc w:val="center"/>
              <w:rPr>
                <w:color w:val="auto"/>
              </w:rPr>
            </w:pPr>
            <w:r w:rsidRPr="00A920EC">
              <w:rPr>
                <w:color w:val="auto"/>
              </w:rPr>
              <w:t>T3</w:t>
            </w:r>
          </w:p>
        </w:tc>
        <w:tc>
          <w:tcPr>
            <w:tcW w:w="1984" w:type="dxa"/>
            <w:vAlign w:val="bottom"/>
          </w:tcPr>
          <w:p w14:paraId="5B0A3B81"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4,12 ± 0,57</w:t>
            </w:r>
          </w:p>
        </w:tc>
        <w:tc>
          <w:tcPr>
            <w:tcW w:w="1985" w:type="dxa"/>
            <w:vAlign w:val="bottom"/>
          </w:tcPr>
          <w:p w14:paraId="3299BC33"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3,92 ± 0,52</w:t>
            </w:r>
          </w:p>
        </w:tc>
        <w:tc>
          <w:tcPr>
            <w:tcW w:w="2576" w:type="dxa"/>
            <w:vAlign w:val="bottom"/>
          </w:tcPr>
          <w:p w14:paraId="4ED5BF6D"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3,86 ± 0,28</w:t>
            </w:r>
          </w:p>
        </w:tc>
      </w:tr>
      <w:tr w:rsidR="008532F9" w:rsidRPr="00A920EC" w14:paraId="25AC49D1" w14:textId="77777777" w:rsidTr="0017304A">
        <w:trPr>
          <w:jc w:val="center"/>
        </w:trPr>
        <w:tc>
          <w:tcPr>
            <w:tcW w:w="0" w:type="auto"/>
            <w:vMerge/>
            <w:vAlign w:val="center"/>
          </w:tcPr>
          <w:p w14:paraId="001172A5" w14:textId="77777777" w:rsidR="007E11B2" w:rsidRPr="00A920EC" w:rsidRDefault="007E11B2" w:rsidP="00D0469E">
            <w:pPr>
              <w:widowControl w:val="0"/>
              <w:spacing w:after="0" w:line="336" w:lineRule="auto"/>
              <w:ind w:left="-117" w:firstLine="0"/>
              <w:jc w:val="center"/>
              <w:rPr>
                <w:color w:val="auto"/>
              </w:rPr>
            </w:pPr>
          </w:p>
        </w:tc>
        <w:tc>
          <w:tcPr>
            <w:tcW w:w="1269" w:type="dxa"/>
            <w:vAlign w:val="center"/>
          </w:tcPr>
          <w:p w14:paraId="3867E1E8" w14:textId="77777777" w:rsidR="007E11B2" w:rsidRPr="00A920EC" w:rsidRDefault="007E11B2" w:rsidP="00D0469E">
            <w:pPr>
              <w:widowControl w:val="0"/>
              <w:spacing w:after="0" w:line="336" w:lineRule="auto"/>
              <w:ind w:firstLine="0"/>
              <w:jc w:val="center"/>
              <w:rPr>
                <w:color w:val="auto"/>
              </w:rPr>
            </w:pPr>
            <w:r w:rsidRPr="00A920EC">
              <w:rPr>
                <w:color w:val="auto"/>
              </w:rPr>
              <w:t>T4</w:t>
            </w:r>
          </w:p>
        </w:tc>
        <w:tc>
          <w:tcPr>
            <w:tcW w:w="1984" w:type="dxa"/>
            <w:vAlign w:val="bottom"/>
          </w:tcPr>
          <w:p w14:paraId="04526371"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4,31 ± 0,62</w:t>
            </w:r>
          </w:p>
        </w:tc>
        <w:tc>
          <w:tcPr>
            <w:tcW w:w="1985" w:type="dxa"/>
            <w:vAlign w:val="bottom"/>
          </w:tcPr>
          <w:p w14:paraId="67BDA537" w14:textId="77777777" w:rsidR="007E11B2" w:rsidRPr="00A920EC" w:rsidRDefault="007E11B2" w:rsidP="00D0469E">
            <w:pPr>
              <w:widowControl w:val="0"/>
              <w:spacing w:after="0" w:line="336" w:lineRule="auto"/>
              <w:ind w:firstLine="0"/>
              <w:jc w:val="center"/>
              <w:rPr>
                <w:color w:val="auto"/>
                <w:szCs w:val="28"/>
              </w:rPr>
            </w:pPr>
            <w:r w:rsidRPr="00A920EC">
              <w:rPr>
                <w:color w:val="auto"/>
                <w:szCs w:val="28"/>
              </w:rPr>
              <w:t>4,09 ± 0,34</w:t>
            </w:r>
          </w:p>
        </w:tc>
        <w:tc>
          <w:tcPr>
            <w:tcW w:w="2576" w:type="dxa"/>
            <w:vAlign w:val="bottom"/>
          </w:tcPr>
          <w:p w14:paraId="71780D8A" w14:textId="77777777" w:rsidR="007E11B2" w:rsidRPr="00A920EC" w:rsidRDefault="007E11B2" w:rsidP="00D0469E">
            <w:pPr>
              <w:widowControl w:val="0"/>
              <w:spacing w:after="0" w:line="336" w:lineRule="auto"/>
              <w:ind w:left="-56" w:firstLine="0"/>
              <w:jc w:val="center"/>
              <w:rPr>
                <w:color w:val="auto"/>
                <w:szCs w:val="28"/>
              </w:rPr>
            </w:pPr>
            <w:r w:rsidRPr="00A920EC">
              <w:rPr>
                <w:color w:val="auto"/>
                <w:szCs w:val="28"/>
              </w:rPr>
              <w:t>3,85 ± 0,34</w:t>
            </w:r>
          </w:p>
        </w:tc>
      </w:tr>
      <w:tr w:rsidR="0017304A" w:rsidRPr="00A920EC" w14:paraId="39A4522A" w14:textId="77777777" w:rsidTr="0017304A">
        <w:trPr>
          <w:jc w:val="center"/>
        </w:trPr>
        <w:tc>
          <w:tcPr>
            <w:tcW w:w="1368" w:type="dxa"/>
            <w:vMerge w:val="restart"/>
            <w:vAlign w:val="center"/>
          </w:tcPr>
          <w:p w14:paraId="5D9892F1" w14:textId="77777777" w:rsidR="0017304A" w:rsidRPr="00A920EC" w:rsidRDefault="0017304A" w:rsidP="00D0469E">
            <w:pPr>
              <w:widowControl w:val="0"/>
              <w:spacing w:after="0" w:line="336" w:lineRule="auto"/>
              <w:ind w:left="-117" w:firstLine="0"/>
              <w:jc w:val="center"/>
              <w:rPr>
                <w:color w:val="auto"/>
              </w:rPr>
            </w:pPr>
          </w:p>
          <w:p w14:paraId="414A1459" w14:textId="6783DBAF" w:rsidR="0017304A" w:rsidRPr="00A920EC" w:rsidRDefault="0017304A" w:rsidP="00D0469E">
            <w:pPr>
              <w:widowControl w:val="0"/>
              <w:spacing w:after="0" w:line="336" w:lineRule="auto"/>
              <w:ind w:left="-117" w:firstLine="0"/>
              <w:jc w:val="center"/>
              <w:rPr>
                <w:color w:val="auto"/>
              </w:rPr>
            </w:pPr>
            <w:r w:rsidRPr="00A920EC">
              <w:rPr>
                <w:color w:val="auto"/>
              </w:rPr>
              <w:t>Cl</w:t>
            </w:r>
            <w:r w:rsidRPr="00A920EC">
              <w:rPr>
                <w:color w:val="auto"/>
                <w:vertAlign w:val="superscript"/>
              </w:rPr>
              <w:t>-</w:t>
            </w:r>
          </w:p>
          <w:p w14:paraId="51FB6A48" w14:textId="77777777" w:rsidR="0017304A" w:rsidRPr="00A920EC" w:rsidRDefault="0017304A" w:rsidP="00D0469E">
            <w:pPr>
              <w:widowControl w:val="0"/>
              <w:spacing w:after="0" w:line="336" w:lineRule="auto"/>
              <w:ind w:left="-117" w:firstLine="0"/>
              <w:jc w:val="center"/>
              <w:rPr>
                <w:color w:val="auto"/>
              </w:rPr>
            </w:pPr>
            <w:r w:rsidRPr="00A920EC">
              <w:rPr>
                <w:color w:val="auto"/>
              </w:rPr>
              <w:t>(mmol/L)</w:t>
            </w:r>
          </w:p>
        </w:tc>
        <w:tc>
          <w:tcPr>
            <w:tcW w:w="1269" w:type="dxa"/>
            <w:vAlign w:val="center"/>
          </w:tcPr>
          <w:p w14:paraId="35291EBA" w14:textId="77777777" w:rsidR="0017304A" w:rsidRPr="00A920EC" w:rsidRDefault="0017304A" w:rsidP="00D0469E">
            <w:pPr>
              <w:widowControl w:val="0"/>
              <w:spacing w:after="0" w:line="336" w:lineRule="auto"/>
              <w:ind w:firstLine="0"/>
              <w:jc w:val="center"/>
              <w:rPr>
                <w:color w:val="auto"/>
              </w:rPr>
            </w:pPr>
            <w:r w:rsidRPr="00A920EC">
              <w:rPr>
                <w:color w:val="auto"/>
              </w:rPr>
              <w:t>T1</w:t>
            </w:r>
          </w:p>
        </w:tc>
        <w:tc>
          <w:tcPr>
            <w:tcW w:w="1984" w:type="dxa"/>
            <w:vAlign w:val="bottom"/>
          </w:tcPr>
          <w:p w14:paraId="058CA5DB" w14:textId="37C0D42D" w:rsidR="0017304A" w:rsidRPr="00A920EC" w:rsidRDefault="0017304A" w:rsidP="00D0469E">
            <w:pPr>
              <w:widowControl w:val="0"/>
              <w:spacing w:after="0" w:line="336" w:lineRule="auto"/>
              <w:ind w:firstLine="0"/>
              <w:jc w:val="center"/>
              <w:rPr>
                <w:color w:val="auto"/>
                <w:szCs w:val="28"/>
              </w:rPr>
            </w:pPr>
            <w:r w:rsidRPr="00A920EC">
              <w:rPr>
                <w:color w:val="auto"/>
                <w:szCs w:val="28"/>
              </w:rPr>
              <w:t>100,20 ± 3,47</w:t>
            </w:r>
          </w:p>
        </w:tc>
        <w:tc>
          <w:tcPr>
            <w:tcW w:w="1985" w:type="dxa"/>
            <w:vAlign w:val="bottom"/>
          </w:tcPr>
          <w:p w14:paraId="7FC385B1" w14:textId="77777777" w:rsidR="0017304A" w:rsidRPr="00A920EC" w:rsidRDefault="0017304A" w:rsidP="00D0469E">
            <w:pPr>
              <w:widowControl w:val="0"/>
              <w:spacing w:after="0" w:line="336" w:lineRule="auto"/>
              <w:ind w:firstLine="0"/>
              <w:jc w:val="center"/>
              <w:rPr>
                <w:color w:val="auto"/>
                <w:szCs w:val="28"/>
              </w:rPr>
            </w:pPr>
            <w:r w:rsidRPr="00A920EC">
              <w:rPr>
                <w:color w:val="auto"/>
                <w:szCs w:val="28"/>
              </w:rPr>
              <w:t>102,27 ± 5,34</w:t>
            </w:r>
          </w:p>
        </w:tc>
        <w:tc>
          <w:tcPr>
            <w:tcW w:w="2576" w:type="dxa"/>
            <w:vAlign w:val="bottom"/>
          </w:tcPr>
          <w:p w14:paraId="0AECCDEA" w14:textId="77777777" w:rsidR="0017304A" w:rsidRPr="00A920EC" w:rsidRDefault="0017304A" w:rsidP="00D0469E">
            <w:pPr>
              <w:widowControl w:val="0"/>
              <w:spacing w:after="0" w:line="336" w:lineRule="auto"/>
              <w:ind w:left="-56" w:firstLine="0"/>
              <w:jc w:val="center"/>
              <w:rPr>
                <w:color w:val="auto"/>
                <w:szCs w:val="28"/>
              </w:rPr>
            </w:pPr>
            <w:r w:rsidRPr="00A920EC">
              <w:rPr>
                <w:color w:val="auto"/>
                <w:szCs w:val="28"/>
              </w:rPr>
              <w:t>93,93 ± 5,89</w:t>
            </w:r>
          </w:p>
        </w:tc>
      </w:tr>
      <w:tr w:rsidR="0017304A" w:rsidRPr="00A920EC" w14:paraId="35E94444" w14:textId="77777777" w:rsidTr="0017304A">
        <w:trPr>
          <w:jc w:val="center"/>
        </w:trPr>
        <w:tc>
          <w:tcPr>
            <w:tcW w:w="0" w:type="auto"/>
            <w:vMerge/>
            <w:vAlign w:val="center"/>
          </w:tcPr>
          <w:p w14:paraId="6FF0EC06" w14:textId="77777777" w:rsidR="0017304A" w:rsidRPr="00A920EC" w:rsidRDefault="0017304A" w:rsidP="00D0469E">
            <w:pPr>
              <w:widowControl w:val="0"/>
              <w:spacing w:after="0" w:line="336" w:lineRule="auto"/>
              <w:ind w:firstLine="0"/>
              <w:jc w:val="center"/>
              <w:rPr>
                <w:color w:val="auto"/>
              </w:rPr>
            </w:pPr>
          </w:p>
        </w:tc>
        <w:tc>
          <w:tcPr>
            <w:tcW w:w="1269" w:type="dxa"/>
            <w:vAlign w:val="center"/>
          </w:tcPr>
          <w:p w14:paraId="089B890F" w14:textId="77777777" w:rsidR="0017304A" w:rsidRPr="00A920EC" w:rsidRDefault="0017304A" w:rsidP="00D0469E">
            <w:pPr>
              <w:widowControl w:val="0"/>
              <w:spacing w:after="0" w:line="336" w:lineRule="auto"/>
              <w:ind w:firstLine="0"/>
              <w:jc w:val="center"/>
              <w:rPr>
                <w:color w:val="auto"/>
              </w:rPr>
            </w:pPr>
            <w:r w:rsidRPr="00A920EC">
              <w:rPr>
                <w:color w:val="auto"/>
              </w:rPr>
              <w:t>T2</w:t>
            </w:r>
          </w:p>
        </w:tc>
        <w:tc>
          <w:tcPr>
            <w:tcW w:w="1984" w:type="dxa"/>
            <w:vAlign w:val="bottom"/>
          </w:tcPr>
          <w:p w14:paraId="51E5C70F" w14:textId="77777777" w:rsidR="0017304A" w:rsidRPr="00A920EC" w:rsidRDefault="0017304A" w:rsidP="00D0469E">
            <w:pPr>
              <w:widowControl w:val="0"/>
              <w:spacing w:after="0" w:line="336" w:lineRule="auto"/>
              <w:ind w:firstLine="0"/>
              <w:jc w:val="center"/>
              <w:rPr>
                <w:color w:val="auto"/>
                <w:szCs w:val="28"/>
              </w:rPr>
            </w:pPr>
            <w:r w:rsidRPr="00A920EC">
              <w:rPr>
                <w:color w:val="auto"/>
                <w:szCs w:val="28"/>
              </w:rPr>
              <w:t>105,47 ± 3,07</w:t>
            </w:r>
          </w:p>
        </w:tc>
        <w:tc>
          <w:tcPr>
            <w:tcW w:w="1985" w:type="dxa"/>
            <w:vAlign w:val="bottom"/>
          </w:tcPr>
          <w:p w14:paraId="771276A5" w14:textId="77777777" w:rsidR="0017304A" w:rsidRPr="00A920EC" w:rsidRDefault="0017304A" w:rsidP="00D0469E">
            <w:pPr>
              <w:widowControl w:val="0"/>
              <w:spacing w:after="0" w:line="336" w:lineRule="auto"/>
              <w:ind w:firstLine="0"/>
              <w:jc w:val="center"/>
              <w:rPr>
                <w:color w:val="auto"/>
                <w:szCs w:val="28"/>
              </w:rPr>
            </w:pPr>
            <w:r w:rsidRPr="00A920EC">
              <w:rPr>
                <w:color w:val="auto"/>
                <w:szCs w:val="28"/>
              </w:rPr>
              <w:t>104,8 ± 2,83</w:t>
            </w:r>
          </w:p>
        </w:tc>
        <w:tc>
          <w:tcPr>
            <w:tcW w:w="2576" w:type="dxa"/>
            <w:vAlign w:val="bottom"/>
          </w:tcPr>
          <w:p w14:paraId="1A5E7CDF" w14:textId="372B9A15" w:rsidR="0017304A" w:rsidRPr="00A920EC" w:rsidRDefault="0017304A" w:rsidP="00D0469E">
            <w:pPr>
              <w:widowControl w:val="0"/>
              <w:spacing w:after="0" w:line="336" w:lineRule="auto"/>
              <w:ind w:left="-56" w:firstLine="0"/>
              <w:jc w:val="center"/>
              <w:rPr>
                <w:color w:val="auto"/>
                <w:szCs w:val="28"/>
              </w:rPr>
            </w:pPr>
            <w:r w:rsidRPr="00A920EC">
              <w:rPr>
                <w:color w:val="auto"/>
                <w:szCs w:val="28"/>
              </w:rPr>
              <w:t>100,00 ± 9,93</w:t>
            </w:r>
          </w:p>
        </w:tc>
      </w:tr>
      <w:tr w:rsidR="0017304A" w:rsidRPr="00A920EC" w14:paraId="74F0F395" w14:textId="77777777" w:rsidTr="0017304A">
        <w:trPr>
          <w:jc w:val="center"/>
        </w:trPr>
        <w:tc>
          <w:tcPr>
            <w:tcW w:w="0" w:type="auto"/>
            <w:vMerge/>
            <w:vAlign w:val="center"/>
          </w:tcPr>
          <w:p w14:paraId="50ECA298" w14:textId="77777777" w:rsidR="0017304A" w:rsidRPr="00A920EC" w:rsidRDefault="0017304A" w:rsidP="00D0469E">
            <w:pPr>
              <w:widowControl w:val="0"/>
              <w:spacing w:after="0" w:line="336" w:lineRule="auto"/>
              <w:ind w:firstLine="0"/>
              <w:jc w:val="center"/>
              <w:rPr>
                <w:color w:val="auto"/>
              </w:rPr>
            </w:pPr>
          </w:p>
        </w:tc>
        <w:tc>
          <w:tcPr>
            <w:tcW w:w="1269" w:type="dxa"/>
            <w:vAlign w:val="center"/>
          </w:tcPr>
          <w:p w14:paraId="21267C69" w14:textId="77777777" w:rsidR="0017304A" w:rsidRPr="00A920EC" w:rsidRDefault="0017304A" w:rsidP="00D0469E">
            <w:pPr>
              <w:widowControl w:val="0"/>
              <w:spacing w:after="0" w:line="336" w:lineRule="auto"/>
              <w:ind w:firstLine="0"/>
              <w:jc w:val="center"/>
              <w:rPr>
                <w:color w:val="auto"/>
              </w:rPr>
            </w:pPr>
            <w:r w:rsidRPr="00A920EC">
              <w:rPr>
                <w:color w:val="auto"/>
              </w:rPr>
              <w:t>T3</w:t>
            </w:r>
          </w:p>
        </w:tc>
        <w:tc>
          <w:tcPr>
            <w:tcW w:w="1984" w:type="dxa"/>
            <w:vAlign w:val="bottom"/>
          </w:tcPr>
          <w:p w14:paraId="5C7F7DCB" w14:textId="77777777" w:rsidR="0017304A" w:rsidRPr="00A920EC" w:rsidRDefault="0017304A" w:rsidP="00D0469E">
            <w:pPr>
              <w:widowControl w:val="0"/>
              <w:spacing w:after="0" w:line="336" w:lineRule="auto"/>
              <w:ind w:firstLine="0"/>
              <w:jc w:val="center"/>
              <w:rPr>
                <w:color w:val="auto"/>
                <w:szCs w:val="28"/>
              </w:rPr>
            </w:pPr>
            <w:r w:rsidRPr="00A920EC">
              <w:rPr>
                <w:color w:val="auto"/>
                <w:szCs w:val="28"/>
              </w:rPr>
              <w:t>106,27 ± 7,56</w:t>
            </w:r>
          </w:p>
        </w:tc>
        <w:tc>
          <w:tcPr>
            <w:tcW w:w="1985" w:type="dxa"/>
            <w:vAlign w:val="bottom"/>
          </w:tcPr>
          <w:p w14:paraId="2209B0AF" w14:textId="77777777" w:rsidR="0017304A" w:rsidRPr="00A920EC" w:rsidRDefault="0017304A" w:rsidP="00D0469E">
            <w:pPr>
              <w:widowControl w:val="0"/>
              <w:spacing w:after="0" w:line="336" w:lineRule="auto"/>
              <w:ind w:firstLine="0"/>
              <w:jc w:val="center"/>
              <w:rPr>
                <w:color w:val="auto"/>
                <w:szCs w:val="28"/>
              </w:rPr>
            </w:pPr>
            <w:r w:rsidRPr="00A920EC">
              <w:rPr>
                <w:color w:val="auto"/>
                <w:szCs w:val="28"/>
              </w:rPr>
              <w:t>102,13 ± 2,53</w:t>
            </w:r>
          </w:p>
        </w:tc>
        <w:tc>
          <w:tcPr>
            <w:tcW w:w="2576" w:type="dxa"/>
            <w:vAlign w:val="bottom"/>
          </w:tcPr>
          <w:p w14:paraId="68CBFE8A" w14:textId="77777777" w:rsidR="0017304A" w:rsidRPr="00A920EC" w:rsidRDefault="0017304A" w:rsidP="00D0469E">
            <w:pPr>
              <w:widowControl w:val="0"/>
              <w:spacing w:after="0" w:line="336" w:lineRule="auto"/>
              <w:ind w:left="-56" w:firstLine="0"/>
              <w:jc w:val="center"/>
              <w:rPr>
                <w:color w:val="auto"/>
                <w:szCs w:val="28"/>
              </w:rPr>
            </w:pPr>
            <w:r w:rsidRPr="00A920EC">
              <w:rPr>
                <w:color w:val="auto"/>
                <w:szCs w:val="28"/>
              </w:rPr>
              <w:t>98,73 ± 6,03</w:t>
            </w:r>
          </w:p>
        </w:tc>
      </w:tr>
      <w:tr w:rsidR="0017304A" w:rsidRPr="00A920EC" w14:paraId="4CFB3499" w14:textId="77777777" w:rsidTr="0017304A">
        <w:trPr>
          <w:jc w:val="center"/>
        </w:trPr>
        <w:tc>
          <w:tcPr>
            <w:tcW w:w="0" w:type="auto"/>
            <w:vMerge/>
            <w:vAlign w:val="center"/>
          </w:tcPr>
          <w:p w14:paraId="15562A1F" w14:textId="77777777" w:rsidR="0017304A" w:rsidRPr="00A920EC" w:rsidRDefault="0017304A" w:rsidP="00D0469E">
            <w:pPr>
              <w:widowControl w:val="0"/>
              <w:spacing w:after="0" w:line="336" w:lineRule="auto"/>
              <w:jc w:val="center"/>
              <w:rPr>
                <w:color w:val="auto"/>
              </w:rPr>
            </w:pPr>
          </w:p>
        </w:tc>
        <w:tc>
          <w:tcPr>
            <w:tcW w:w="1269" w:type="dxa"/>
            <w:vAlign w:val="center"/>
          </w:tcPr>
          <w:p w14:paraId="259AA468" w14:textId="0912D1F6" w:rsidR="0017304A" w:rsidRPr="00A920EC" w:rsidRDefault="0017304A" w:rsidP="00D0469E">
            <w:pPr>
              <w:widowControl w:val="0"/>
              <w:spacing w:after="0" w:line="336" w:lineRule="auto"/>
              <w:ind w:firstLine="0"/>
              <w:jc w:val="center"/>
              <w:rPr>
                <w:color w:val="auto"/>
              </w:rPr>
            </w:pPr>
            <w:r w:rsidRPr="00A920EC">
              <w:rPr>
                <w:color w:val="auto"/>
              </w:rPr>
              <w:t>T4</w:t>
            </w:r>
          </w:p>
        </w:tc>
        <w:tc>
          <w:tcPr>
            <w:tcW w:w="1984" w:type="dxa"/>
            <w:vAlign w:val="bottom"/>
          </w:tcPr>
          <w:p w14:paraId="38A1E5A6" w14:textId="320D7D78" w:rsidR="0017304A" w:rsidRPr="00A920EC" w:rsidRDefault="0017304A" w:rsidP="00D0469E">
            <w:pPr>
              <w:widowControl w:val="0"/>
              <w:spacing w:after="0" w:line="336" w:lineRule="auto"/>
              <w:ind w:firstLine="0"/>
              <w:jc w:val="center"/>
              <w:rPr>
                <w:color w:val="auto"/>
                <w:szCs w:val="28"/>
              </w:rPr>
            </w:pPr>
            <w:r w:rsidRPr="00A920EC">
              <w:rPr>
                <w:color w:val="auto"/>
                <w:szCs w:val="28"/>
              </w:rPr>
              <w:t>102,53 ± 3,09</w:t>
            </w:r>
          </w:p>
        </w:tc>
        <w:tc>
          <w:tcPr>
            <w:tcW w:w="1985" w:type="dxa"/>
            <w:vAlign w:val="bottom"/>
          </w:tcPr>
          <w:p w14:paraId="35F3F02A" w14:textId="4A9339C9" w:rsidR="0017304A" w:rsidRPr="00A920EC" w:rsidRDefault="0017304A" w:rsidP="00D0469E">
            <w:pPr>
              <w:widowControl w:val="0"/>
              <w:spacing w:after="0" w:line="336" w:lineRule="auto"/>
              <w:ind w:firstLine="0"/>
              <w:jc w:val="center"/>
              <w:rPr>
                <w:color w:val="auto"/>
                <w:szCs w:val="28"/>
              </w:rPr>
            </w:pPr>
            <w:r w:rsidRPr="00A920EC">
              <w:rPr>
                <w:color w:val="auto"/>
                <w:szCs w:val="28"/>
              </w:rPr>
              <w:t>102,67 ± 3,15</w:t>
            </w:r>
          </w:p>
        </w:tc>
        <w:tc>
          <w:tcPr>
            <w:tcW w:w="2576" w:type="dxa"/>
            <w:vAlign w:val="bottom"/>
          </w:tcPr>
          <w:p w14:paraId="6A515372" w14:textId="0D1CC205" w:rsidR="0017304A" w:rsidRPr="00A920EC" w:rsidRDefault="0017304A" w:rsidP="00D0469E">
            <w:pPr>
              <w:widowControl w:val="0"/>
              <w:spacing w:after="0" w:line="336" w:lineRule="auto"/>
              <w:ind w:left="-56" w:firstLine="0"/>
              <w:jc w:val="center"/>
              <w:rPr>
                <w:color w:val="auto"/>
                <w:szCs w:val="28"/>
              </w:rPr>
            </w:pPr>
            <w:r w:rsidRPr="00A920EC">
              <w:rPr>
                <w:color w:val="auto"/>
                <w:szCs w:val="28"/>
              </w:rPr>
              <w:t>103,53 ± 8,11</w:t>
            </w:r>
          </w:p>
        </w:tc>
      </w:tr>
      <w:tr w:rsidR="0017304A" w:rsidRPr="00A920EC" w14:paraId="07BF431A" w14:textId="77777777" w:rsidTr="00BF5E09">
        <w:trPr>
          <w:jc w:val="center"/>
        </w:trPr>
        <w:tc>
          <w:tcPr>
            <w:tcW w:w="0" w:type="auto"/>
            <w:vAlign w:val="center"/>
          </w:tcPr>
          <w:p w14:paraId="5ABD9A35" w14:textId="77777777" w:rsidR="0017304A" w:rsidRPr="00A920EC" w:rsidRDefault="0017304A" w:rsidP="00D0469E">
            <w:pPr>
              <w:widowControl w:val="0"/>
              <w:spacing w:after="0" w:line="336" w:lineRule="auto"/>
              <w:jc w:val="center"/>
              <w:rPr>
                <w:color w:val="auto"/>
              </w:rPr>
            </w:pPr>
          </w:p>
        </w:tc>
        <w:tc>
          <w:tcPr>
            <w:tcW w:w="7814" w:type="dxa"/>
            <w:gridSpan w:val="4"/>
            <w:vAlign w:val="center"/>
          </w:tcPr>
          <w:p w14:paraId="2852B38F" w14:textId="5B0C3862" w:rsidR="0017304A" w:rsidRPr="00A920EC" w:rsidRDefault="004A3584" w:rsidP="00D0469E">
            <w:pPr>
              <w:widowControl w:val="0"/>
              <w:spacing w:after="0" w:line="336" w:lineRule="auto"/>
              <w:ind w:left="-56" w:firstLine="0"/>
              <w:jc w:val="center"/>
              <w:rPr>
                <w:color w:val="auto"/>
                <w:szCs w:val="28"/>
              </w:rPr>
            </w:pPr>
            <w:r w:rsidRPr="00A920EC">
              <w:rPr>
                <w:color w:val="auto"/>
                <w:szCs w:val="28"/>
              </w:rPr>
              <w:t>Không có sự khác biệt các chỉ số giữa 3 nhóm NC (p&gt;0,05)</w:t>
            </w:r>
          </w:p>
        </w:tc>
      </w:tr>
    </w:tbl>
    <w:p w14:paraId="6F09039C" w14:textId="6E7CCEE1" w:rsidR="00CC124F" w:rsidRPr="00A920EC" w:rsidRDefault="00CC124F" w:rsidP="00CC124F">
      <w:pPr>
        <w:widowControl w:val="0"/>
        <w:spacing w:after="0" w:line="360" w:lineRule="auto"/>
        <w:ind w:firstLine="720"/>
        <w:rPr>
          <w:i/>
          <w:color w:val="auto"/>
        </w:rPr>
      </w:pPr>
      <w:r w:rsidRPr="00A920EC">
        <w:rPr>
          <w:i/>
          <w:color w:val="auto"/>
        </w:rPr>
        <w:t>p*: Anova test</w:t>
      </w:r>
    </w:p>
    <w:p w14:paraId="1773B0F9" w14:textId="235A770E" w:rsidR="000164EA" w:rsidRPr="00D0469E" w:rsidRDefault="007E11B2" w:rsidP="00CC124F">
      <w:pPr>
        <w:widowControl w:val="0"/>
        <w:spacing w:after="0" w:line="360" w:lineRule="auto"/>
        <w:ind w:left="3"/>
        <w:rPr>
          <w:color w:val="auto"/>
        </w:rPr>
      </w:pPr>
      <w:r w:rsidRPr="00D0469E">
        <w:rPr>
          <w:i/>
          <w:color w:val="auto"/>
        </w:rPr>
        <w:t>Nhận xét:</w:t>
      </w:r>
      <w:r w:rsidRPr="00D0469E">
        <w:rPr>
          <w:color w:val="auto"/>
        </w:rPr>
        <w:t xml:space="preserve"> Các chỉ số điện giải Na⁺, K⁺ và Cl⁻ ở cả ba nhóm thỏ dao động nhẹ qua các thời điểm theo dõi. Giá trị Na⁺ có xu hướng tăng dần theo thời gian ở nhóm NaCl 0,9% và </w:t>
      </w:r>
      <w:r w:rsidR="004A3584" w:rsidRPr="00D0469E">
        <w:rPr>
          <w:color w:val="auto"/>
        </w:rPr>
        <w:t>SSD1%</w:t>
      </w:r>
      <w:r w:rsidRPr="00D0469E">
        <w:rPr>
          <w:color w:val="auto"/>
        </w:rPr>
        <w:t xml:space="preserve">, trong khi nhóm </w:t>
      </w:r>
      <w:r w:rsidR="006C47BB">
        <w:rPr>
          <w:color w:val="auto"/>
        </w:rPr>
        <w:t>nano berberin</w:t>
      </w:r>
      <w:r w:rsidR="0023422C">
        <w:rPr>
          <w:color w:val="auto"/>
        </w:rPr>
        <w:t xml:space="preserve"> </w:t>
      </w:r>
      <w:r w:rsidRPr="00D0469E">
        <w:rPr>
          <w:color w:val="auto"/>
        </w:rPr>
        <w:t>tăng nhẹ ở T4. Nồng độ K⁺ và Cl⁻ biến động nhỏ, không có thay đổi lớn giữa các nhóm tại các thời điểm.</w:t>
      </w:r>
    </w:p>
    <w:p w14:paraId="57498C72" w14:textId="1D201C05" w:rsidR="00B45CDC" w:rsidRPr="00A920EC" w:rsidRDefault="00F968BC" w:rsidP="000164EA">
      <w:pPr>
        <w:pStyle w:val="Caption"/>
        <w:widowControl w:val="0"/>
        <w:spacing w:after="0" w:line="360" w:lineRule="auto"/>
        <w:jc w:val="center"/>
        <w:outlineLvl w:val="5"/>
        <w:rPr>
          <w:b w:val="0"/>
          <w:color w:val="auto"/>
          <w:sz w:val="28"/>
          <w:szCs w:val="28"/>
        </w:rPr>
      </w:pPr>
      <w:bookmarkStart w:id="364" w:name="_Toc219243616"/>
      <w:bookmarkStart w:id="365" w:name="_Toc238027327"/>
      <w:r w:rsidRPr="00A920EC">
        <w:rPr>
          <w:color w:val="auto"/>
          <w:sz w:val="28"/>
          <w:szCs w:val="28"/>
        </w:rPr>
        <w:lastRenderedPageBreak/>
        <w:t>Bảng 3.</w:t>
      </w:r>
      <w:r w:rsidRPr="00A920EC">
        <w:rPr>
          <w:color w:val="auto"/>
          <w:sz w:val="28"/>
          <w:szCs w:val="28"/>
        </w:rPr>
        <w:fldChar w:fldCharType="begin"/>
      </w:r>
      <w:r w:rsidRPr="00A920EC">
        <w:rPr>
          <w:color w:val="auto"/>
          <w:sz w:val="28"/>
          <w:szCs w:val="28"/>
        </w:rPr>
        <w:instrText xml:space="preserve"> SEQ bảng_3. \* ARABIC </w:instrText>
      </w:r>
      <w:r w:rsidRPr="00A920EC">
        <w:rPr>
          <w:color w:val="auto"/>
          <w:sz w:val="28"/>
          <w:szCs w:val="28"/>
        </w:rPr>
        <w:fldChar w:fldCharType="separate"/>
      </w:r>
      <w:r w:rsidR="00C91427">
        <w:rPr>
          <w:noProof/>
          <w:color w:val="auto"/>
          <w:sz w:val="28"/>
          <w:szCs w:val="28"/>
        </w:rPr>
        <w:t>34</w:t>
      </w:r>
      <w:r w:rsidRPr="00A920EC">
        <w:rPr>
          <w:color w:val="auto"/>
          <w:sz w:val="28"/>
          <w:szCs w:val="28"/>
        </w:rPr>
        <w:fldChar w:fldCharType="end"/>
      </w:r>
      <w:r w:rsidRPr="00A920EC">
        <w:rPr>
          <w:color w:val="auto"/>
          <w:sz w:val="28"/>
          <w:szCs w:val="28"/>
        </w:rPr>
        <w:t>.</w:t>
      </w:r>
      <w:r w:rsidR="00B45CDC" w:rsidRPr="00A920EC">
        <w:rPr>
          <w:b w:val="0"/>
          <w:color w:val="auto"/>
          <w:sz w:val="28"/>
          <w:szCs w:val="28"/>
        </w:rPr>
        <w:t xml:space="preserve"> </w:t>
      </w:r>
      <w:bookmarkStart w:id="366" w:name="_Hlk213268553"/>
      <w:r w:rsidR="00B45CDC" w:rsidRPr="00A920EC">
        <w:rPr>
          <w:b w:val="0"/>
          <w:color w:val="auto"/>
          <w:sz w:val="28"/>
          <w:szCs w:val="28"/>
        </w:rPr>
        <w:t xml:space="preserve">Thay đổi </w:t>
      </w:r>
      <w:bookmarkStart w:id="367" w:name="_Hlk213794923"/>
      <w:r w:rsidR="00B45CDC" w:rsidRPr="00A920EC">
        <w:rPr>
          <w:b w:val="0"/>
          <w:color w:val="auto"/>
          <w:sz w:val="28"/>
          <w:szCs w:val="28"/>
        </w:rPr>
        <w:t>hàm lượng EGF và VEGF tại mô vết thương</w:t>
      </w:r>
      <w:bookmarkEnd w:id="366"/>
      <w:bookmarkEnd w:id="367"/>
      <w:r w:rsidR="00786318" w:rsidRPr="00A920EC">
        <w:rPr>
          <w:b w:val="0"/>
          <w:color w:val="auto"/>
          <w:sz w:val="28"/>
          <w:szCs w:val="28"/>
        </w:rPr>
        <w:t xml:space="preserve"> (pg/ml)</w:t>
      </w:r>
      <w:bookmarkEnd w:id="364"/>
      <w:bookmarkEnd w:id="365"/>
    </w:p>
    <w:tbl>
      <w:tblPr>
        <w:tblStyle w:val="TableGrid"/>
        <w:tblW w:w="9067"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6" w:type="dxa"/>
          <w:left w:w="108" w:type="dxa"/>
        </w:tblCellMar>
        <w:tblLook w:val="04A0" w:firstRow="1" w:lastRow="0" w:firstColumn="1" w:lastColumn="0" w:noHBand="0" w:noVBand="1"/>
      </w:tblPr>
      <w:tblGrid>
        <w:gridCol w:w="1134"/>
        <w:gridCol w:w="823"/>
        <w:gridCol w:w="2007"/>
        <w:gridCol w:w="1985"/>
        <w:gridCol w:w="2268"/>
        <w:gridCol w:w="850"/>
      </w:tblGrid>
      <w:tr w:rsidR="00C47FB4" w:rsidRPr="00A920EC" w14:paraId="5E52D5D7" w14:textId="12A80628" w:rsidTr="00EB4DF2">
        <w:trPr>
          <w:tblHeader/>
          <w:jc w:val="center"/>
        </w:trPr>
        <w:tc>
          <w:tcPr>
            <w:tcW w:w="1134" w:type="dxa"/>
            <w:vAlign w:val="center"/>
          </w:tcPr>
          <w:p w14:paraId="6023B865" w14:textId="77777777" w:rsidR="003B0B4B" w:rsidRPr="00A920EC" w:rsidRDefault="003B0B4B" w:rsidP="00EB4DF2">
            <w:pPr>
              <w:widowControl w:val="0"/>
              <w:spacing w:after="0" w:line="360" w:lineRule="auto"/>
              <w:ind w:firstLine="0"/>
              <w:jc w:val="center"/>
              <w:rPr>
                <w:color w:val="auto"/>
              </w:rPr>
            </w:pPr>
            <w:r w:rsidRPr="00A920EC">
              <w:rPr>
                <w:b/>
                <w:color w:val="auto"/>
              </w:rPr>
              <w:t>Chỉ số</w:t>
            </w:r>
          </w:p>
        </w:tc>
        <w:tc>
          <w:tcPr>
            <w:tcW w:w="823" w:type="dxa"/>
            <w:vAlign w:val="center"/>
          </w:tcPr>
          <w:p w14:paraId="5565EFF4" w14:textId="77777777" w:rsidR="003B0B4B" w:rsidRPr="00A920EC" w:rsidRDefault="003B0B4B" w:rsidP="00EB4DF2">
            <w:pPr>
              <w:widowControl w:val="0"/>
              <w:spacing w:after="0" w:line="360" w:lineRule="auto"/>
              <w:ind w:firstLine="0"/>
              <w:jc w:val="center"/>
              <w:rPr>
                <w:color w:val="auto"/>
              </w:rPr>
            </w:pPr>
            <w:r w:rsidRPr="00A920EC">
              <w:rPr>
                <w:b/>
                <w:color w:val="auto"/>
              </w:rPr>
              <w:t>Thời gian</w:t>
            </w:r>
          </w:p>
        </w:tc>
        <w:tc>
          <w:tcPr>
            <w:tcW w:w="2007" w:type="dxa"/>
            <w:tcBorders>
              <w:bottom w:val="single" w:sz="4" w:space="0" w:color="auto"/>
            </w:tcBorders>
            <w:vAlign w:val="center"/>
          </w:tcPr>
          <w:p w14:paraId="42B347BF" w14:textId="77777777" w:rsidR="003B0B4B" w:rsidRPr="00A920EC" w:rsidRDefault="003B0B4B" w:rsidP="00EB4DF2">
            <w:pPr>
              <w:widowControl w:val="0"/>
              <w:spacing w:after="0" w:line="360" w:lineRule="auto"/>
              <w:ind w:firstLine="0"/>
              <w:jc w:val="center"/>
              <w:rPr>
                <w:color w:val="auto"/>
              </w:rPr>
            </w:pPr>
            <w:r w:rsidRPr="00A920EC">
              <w:rPr>
                <w:b/>
                <w:color w:val="auto"/>
              </w:rPr>
              <w:t>Nhóm NaCl</w:t>
            </w:r>
          </w:p>
          <w:p w14:paraId="72D437A3" w14:textId="7665FDEE" w:rsidR="003B0B4B" w:rsidRPr="00A920EC" w:rsidRDefault="003B0B4B" w:rsidP="00EB4DF2">
            <w:pPr>
              <w:widowControl w:val="0"/>
              <w:spacing w:after="0" w:line="360" w:lineRule="auto"/>
              <w:ind w:firstLine="0"/>
              <w:jc w:val="center"/>
              <w:rPr>
                <w:color w:val="auto"/>
              </w:rPr>
            </w:pPr>
            <w:r w:rsidRPr="00A920EC">
              <w:rPr>
                <w:b/>
                <w:color w:val="auto"/>
              </w:rPr>
              <w:t>0,9% (n=10)</w:t>
            </w:r>
            <w:r w:rsidRPr="00A920EC">
              <w:rPr>
                <w:b/>
                <w:color w:val="auto"/>
                <w:vertAlign w:val="superscript"/>
              </w:rPr>
              <w:t>1</w:t>
            </w:r>
          </w:p>
        </w:tc>
        <w:tc>
          <w:tcPr>
            <w:tcW w:w="1985" w:type="dxa"/>
            <w:tcBorders>
              <w:bottom w:val="single" w:sz="4" w:space="0" w:color="auto"/>
            </w:tcBorders>
            <w:vAlign w:val="center"/>
          </w:tcPr>
          <w:p w14:paraId="5FED72EE" w14:textId="4EFFEF01" w:rsidR="003B0B4B" w:rsidRPr="00A920EC" w:rsidRDefault="003B0B4B" w:rsidP="00EB4DF2">
            <w:pPr>
              <w:widowControl w:val="0"/>
              <w:spacing w:after="0" w:line="360" w:lineRule="auto"/>
              <w:ind w:firstLine="0"/>
              <w:jc w:val="center"/>
              <w:rPr>
                <w:color w:val="auto"/>
              </w:rPr>
            </w:pPr>
            <w:r w:rsidRPr="00A920EC">
              <w:rPr>
                <w:b/>
                <w:color w:val="auto"/>
              </w:rPr>
              <w:t>Nhóm SSD1% (n= 10)</w:t>
            </w:r>
            <w:r w:rsidRPr="00A920EC">
              <w:rPr>
                <w:b/>
                <w:color w:val="auto"/>
                <w:vertAlign w:val="superscript"/>
              </w:rPr>
              <w:t>2</w:t>
            </w:r>
          </w:p>
        </w:tc>
        <w:tc>
          <w:tcPr>
            <w:tcW w:w="2268" w:type="dxa"/>
            <w:tcBorders>
              <w:bottom w:val="single" w:sz="4" w:space="0" w:color="auto"/>
            </w:tcBorders>
            <w:vAlign w:val="center"/>
          </w:tcPr>
          <w:p w14:paraId="335EFE69" w14:textId="60961113" w:rsidR="003B0B4B" w:rsidRPr="00A920EC" w:rsidRDefault="003B0B4B" w:rsidP="00EB4DF2">
            <w:pPr>
              <w:widowControl w:val="0"/>
              <w:spacing w:after="0" w:line="360" w:lineRule="auto"/>
              <w:ind w:firstLine="0"/>
              <w:jc w:val="center"/>
              <w:rPr>
                <w:color w:val="auto"/>
              </w:rPr>
            </w:pPr>
            <w:r w:rsidRPr="00A920EC">
              <w:rPr>
                <w:b/>
                <w:color w:val="auto"/>
              </w:rPr>
              <w:t xml:space="preserve">Nhóm </w:t>
            </w:r>
            <w:r w:rsidR="006C47BB">
              <w:rPr>
                <w:b/>
                <w:color w:val="auto"/>
              </w:rPr>
              <w:t>Gel nano berberin</w:t>
            </w:r>
            <w:r w:rsidR="0023422C">
              <w:rPr>
                <w:b/>
                <w:color w:val="auto"/>
              </w:rPr>
              <w:t xml:space="preserve"> </w:t>
            </w:r>
            <w:r w:rsidRPr="00A920EC">
              <w:rPr>
                <w:b/>
                <w:color w:val="auto"/>
              </w:rPr>
              <w:t>(n=10)</w:t>
            </w:r>
            <w:r w:rsidRPr="00A920EC">
              <w:rPr>
                <w:b/>
                <w:color w:val="auto"/>
                <w:vertAlign w:val="superscript"/>
              </w:rPr>
              <w:t>3</w:t>
            </w:r>
          </w:p>
        </w:tc>
        <w:tc>
          <w:tcPr>
            <w:tcW w:w="850" w:type="dxa"/>
            <w:tcBorders>
              <w:bottom w:val="single" w:sz="4" w:space="0" w:color="auto"/>
            </w:tcBorders>
            <w:vAlign w:val="center"/>
          </w:tcPr>
          <w:p w14:paraId="5300DDAF" w14:textId="217FBBEE" w:rsidR="003B0B4B" w:rsidRPr="00A920EC" w:rsidRDefault="00507E05" w:rsidP="00EB4DF2">
            <w:pPr>
              <w:widowControl w:val="0"/>
              <w:spacing w:after="0" w:line="360" w:lineRule="auto"/>
              <w:ind w:firstLine="0"/>
              <w:jc w:val="center"/>
              <w:rPr>
                <w:b/>
                <w:color w:val="auto"/>
              </w:rPr>
            </w:pPr>
            <w:r w:rsidRPr="00A920EC">
              <w:rPr>
                <w:b/>
                <w:color w:val="auto"/>
              </w:rPr>
              <w:t>p*</w:t>
            </w:r>
          </w:p>
        </w:tc>
      </w:tr>
      <w:tr w:rsidR="00C47FB4" w:rsidRPr="00A920EC" w14:paraId="65E2E325" w14:textId="63456268" w:rsidTr="00EB4DF2">
        <w:trPr>
          <w:jc w:val="center"/>
        </w:trPr>
        <w:tc>
          <w:tcPr>
            <w:tcW w:w="1134" w:type="dxa"/>
            <w:vMerge w:val="restart"/>
            <w:vAlign w:val="center"/>
          </w:tcPr>
          <w:p w14:paraId="4BC266B3" w14:textId="7EFB7902" w:rsidR="00507E05" w:rsidRPr="00A920EC" w:rsidRDefault="00507E05" w:rsidP="000164EA">
            <w:pPr>
              <w:widowControl w:val="0"/>
              <w:spacing w:after="0" w:line="360" w:lineRule="auto"/>
              <w:ind w:left="-117" w:firstLine="0"/>
              <w:jc w:val="center"/>
              <w:rPr>
                <w:color w:val="auto"/>
              </w:rPr>
            </w:pPr>
            <w:r w:rsidRPr="00A920EC">
              <w:rPr>
                <w:color w:val="auto"/>
                <w:szCs w:val="28"/>
              </w:rPr>
              <w:t>EGF (pg/ml)</w:t>
            </w:r>
          </w:p>
        </w:tc>
        <w:tc>
          <w:tcPr>
            <w:tcW w:w="823" w:type="dxa"/>
            <w:vAlign w:val="center"/>
          </w:tcPr>
          <w:p w14:paraId="7BEAB6E4" w14:textId="77777777" w:rsidR="00507E05" w:rsidRPr="00A920EC" w:rsidRDefault="00507E05" w:rsidP="000164EA">
            <w:pPr>
              <w:widowControl w:val="0"/>
              <w:spacing w:after="0" w:line="360" w:lineRule="auto"/>
              <w:ind w:firstLine="0"/>
              <w:jc w:val="center"/>
              <w:rPr>
                <w:color w:val="auto"/>
              </w:rPr>
            </w:pPr>
            <w:r w:rsidRPr="00A920EC">
              <w:rPr>
                <w:color w:val="auto"/>
              </w:rPr>
              <w:t>T1</w:t>
            </w:r>
          </w:p>
        </w:tc>
        <w:tc>
          <w:tcPr>
            <w:tcW w:w="2007" w:type="dxa"/>
            <w:tcBorders>
              <w:top w:val="single" w:sz="4" w:space="0" w:color="auto"/>
              <w:left w:val="single" w:sz="4" w:space="0" w:color="auto"/>
              <w:bottom w:val="single" w:sz="4" w:space="0" w:color="auto"/>
              <w:right w:val="single" w:sz="4" w:space="0" w:color="auto"/>
            </w:tcBorders>
            <w:vAlign w:val="center"/>
          </w:tcPr>
          <w:p w14:paraId="76774F2C" w14:textId="7D4900B1" w:rsidR="00507E05" w:rsidRPr="00A920EC" w:rsidRDefault="00507E05" w:rsidP="000164EA">
            <w:pPr>
              <w:widowControl w:val="0"/>
              <w:spacing w:after="0" w:line="360" w:lineRule="auto"/>
              <w:ind w:firstLine="0"/>
              <w:jc w:val="center"/>
              <w:rPr>
                <w:color w:val="auto"/>
                <w:szCs w:val="28"/>
              </w:rPr>
            </w:pPr>
            <w:r w:rsidRPr="00A920EC">
              <w:rPr>
                <w:color w:val="auto"/>
              </w:rPr>
              <w:t>0,86 ± 0,45</w:t>
            </w:r>
          </w:p>
        </w:tc>
        <w:tc>
          <w:tcPr>
            <w:tcW w:w="1985" w:type="dxa"/>
            <w:tcBorders>
              <w:top w:val="single" w:sz="4" w:space="0" w:color="auto"/>
              <w:left w:val="single" w:sz="4" w:space="0" w:color="auto"/>
              <w:bottom w:val="single" w:sz="4" w:space="0" w:color="auto"/>
              <w:right w:val="single" w:sz="4" w:space="0" w:color="auto"/>
            </w:tcBorders>
            <w:vAlign w:val="center"/>
          </w:tcPr>
          <w:p w14:paraId="5A253F0C" w14:textId="7E019D9F" w:rsidR="00507E05" w:rsidRPr="00A920EC" w:rsidRDefault="00507E05" w:rsidP="000164EA">
            <w:pPr>
              <w:widowControl w:val="0"/>
              <w:spacing w:after="0" w:line="360" w:lineRule="auto"/>
              <w:ind w:firstLine="0"/>
              <w:jc w:val="center"/>
              <w:rPr>
                <w:color w:val="auto"/>
                <w:szCs w:val="28"/>
              </w:rPr>
            </w:pPr>
            <w:r w:rsidRPr="00A920EC">
              <w:rPr>
                <w:color w:val="auto"/>
              </w:rPr>
              <w:t>0,85 ± 0,35</w:t>
            </w:r>
          </w:p>
        </w:tc>
        <w:tc>
          <w:tcPr>
            <w:tcW w:w="2268" w:type="dxa"/>
            <w:tcBorders>
              <w:top w:val="single" w:sz="4" w:space="0" w:color="auto"/>
              <w:left w:val="single" w:sz="4" w:space="0" w:color="auto"/>
              <w:bottom w:val="single" w:sz="4" w:space="0" w:color="auto"/>
              <w:right w:val="single" w:sz="4" w:space="0" w:color="auto"/>
            </w:tcBorders>
            <w:vAlign w:val="center"/>
          </w:tcPr>
          <w:p w14:paraId="61F09722" w14:textId="6B755A14" w:rsidR="00507E05" w:rsidRPr="00A920EC" w:rsidRDefault="00507E05" w:rsidP="000164EA">
            <w:pPr>
              <w:widowControl w:val="0"/>
              <w:spacing w:after="0" w:line="360" w:lineRule="auto"/>
              <w:ind w:left="-56" w:firstLine="0"/>
              <w:jc w:val="center"/>
              <w:rPr>
                <w:color w:val="auto"/>
                <w:szCs w:val="28"/>
              </w:rPr>
            </w:pPr>
            <w:r w:rsidRPr="00A920EC">
              <w:rPr>
                <w:color w:val="auto"/>
              </w:rPr>
              <w:t>0,86 ± 0,25</w:t>
            </w:r>
          </w:p>
        </w:tc>
        <w:tc>
          <w:tcPr>
            <w:tcW w:w="850" w:type="dxa"/>
            <w:tcBorders>
              <w:top w:val="single" w:sz="4" w:space="0" w:color="auto"/>
              <w:left w:val="single" w:sz="4" w:space="0" w:color="auto"/>
              <w:bottom w:val="single" w:sz="4" w:space="0" w:color="auto"/>
              <w:right w:val="single" w:sz="4" w:space="0" w:color="auto"/>
            </w:tcBorders>
            <w:vAlign w:val="center"/>
          </w:tcPr>
          <w:p w14:paraId="77DD15D5" w14:textId="5CBFC183" w:rsidR="00507E05" w:rsidRPr="00A920EC" w:rsidRDefault="000552CE" w:rsidP="000552CE">
            <w:pPr>
              <w:widowControl w:val="0"/>
              <w:spacing w:after="0" w:line="360" w:lineRule="auto"/>
              <w:ind w:left="-56" w:firstLine="0"/>
              <w:jc w:val="center"/>
              <w:rPr>
                <w:color w:val="auto"/>
              </w:rPr>
            </w:pPr>
            <w:r w:rsidRPr="00A920EC">
              <w:rPr>
                <w:color w:val="auto"/>
              </w:rPr>
              <w:t>0,997</w:t>
            </w:r>
          </w:p>
        </w:tc>
      </w:tr>
      <w:tr w:rsidR="00C47FB4" w:rsidRPr="00A920EC" w14:paraId="6AE5CF5C" w14:textId="779B755A" w:rsidTr="00EB4DF2">
        <w:trPr>
          <w:jc w:val="center"/>
        </w:trPr>
        <w:tc>
          <w:tcPr>
            <w:tcW w:w="1134" w:type="dxa"/>
            <w:vMerge/>
            <w:vAlign w:val="center"/>
          </w:tcPr>
          <w:p w14:paraId="4C30DC94" w14:textId="77777777" w:rsidR="00507E05" w:rsidRPr="00A920EC" w:rsidRDefault="00507E05" w:rsidP="000164EA">
            <w:pPr>
              <w:widowControl w:val="0"/>
              <w:spacing w:after="0" w:line="360" w:lineRule="auto"/>
              <w:ind w:left="-117" w:firstLine="0"/>
              <w:jc w:val="center"/>
              <w:rPr>
                <w:color w:val="auto"/>
              </w:rPr>
            </w:pPr>
          </w:p>
        </w:tc>
        <w:tc>
          <w:tcPr>
            <w:tcW w:w="823" w:type="dxa"/>
            <w:vAlign w:val="center"/>
          </w:tcPr>
          <w:p w14:paraId="098B0750" w14:textId="77777777" w:rsidR="00507E05" w:rsidRPr="00A920EC" w:rsidRDefault="00507E05" w:rsidP="000164EA">
            <w:pPr>
              <w:widowControl w:val="0"/>
              <w:spacing w:after="0" w:line="360" w:lineRule="auto"/>
              <w:ind w:firstLine="0"/>
              <w:jc w:val="center"/>
              <w:rPr>
                <w:color w:val="auto"/>
              </w:rPr>
            </w:pPr>
            <w:r w:rsidRPr="00A920EC">
              <w:rPr>
                <w:color w:val="auto"/>
              </w:rPr>
              <w:t>T2</w:t>
            </w:r>
          </w:p>
        </w:tc>
        <w:tc>
          <w:tcPr>
            <w:tcW w:w="2007" w:type="dxa"/>
            <w:tcBorders>
              <w:top w:val="single" w:sz="4" w:space="0" w:color="auto"/>
              <w:left w:val="single" w:sz="4" w:space="0" w:color="auto"/>
              <w:bottom w:val="single" w:sz="4" w:space="0" w:color="auto"/>
              <w:right w:val="single" w:sz="4" w:space="0" w:color="auto"/>
            </w:tcBorders>
            <w:vAlign w:val="center"/>
          </w:tcPr>
          <w:p w14:paraId="35A450F8" w14:textId="08309442" w:rsidR="00507E05" w:rsidRPr="00A920EC" w:rsidRDefault="00507E05" w:rsidP="000164EA">
            <w:pPr>
              <w:widowControl w:val="0"/>
              <w:spacing w:after="0" w:line="360" w:lineRule="auto"/>
              <w:ind w:firstLine="0"/>
              <w:jc w:val="center"/>
              <w:rPr>
                <w:color w:val="auto"/>
                <w:szCs w:val="28"/>
              </w:rPr>
            </w:pPr>
            <w:r w:rsidRPr="00A920EC">
              <w:rPr>
                <w:color w:val="auto"/>
              </w:rPr>
              <w:t>1,92 ± 0,57</w:t>
            </w:r>
          </w:p>
        </w:tc>
        <w:tc>
          <w:tcPr>
            <w:tcW w:w="1985" w:type="dxa"/>
            <w:tcBorders>
              <w:top w:val="single" w:sz="4" w:space="0" w:color="auto"/>
              <w:left w:val="single" w:sz="4" w:space="0" w:color="auto"/>
              <w:bottom w:val="single" w:sz="4" w:space="0" w:color="auto"/>
              <w:right w:val="single" w:sz="4" w:space="0" w:color="auto"/>
            </w:tcBorders>
            <w:vAlign w:val="center"/>
          </w:tcPr>
          <w:p w14:paraId="7BC309D0" w14:textId="334B134F" w:rsidR="00507E05" w:rsidRPr="00A920EC" w:rsidRDefault="00507E05" w:rsidP="000164EA">
            <w:pPr>
              <w:widowControl w:val="0"/>
              <w:spacing w:after="0" w:line="360" w:lineRule="auto"/>
              <w:ind w:firstLine="0"/>
              <w:jc w:val="center"/>
              <w:rPr>
                <w:color w:val="auto"/>
                <w:szCs w:val="28"/>
              </w:rPr>
            </w:pPr>
            <w:r w:rsidRPr="00A920EC">
              <w:rPr>
                <w:color w:val="auto"/>
              </w:rPr>
              <w:t>2,05 ± 0,43</w:t>
            </w:r>
          </w:p>
        </w:tc>
        <w:tc>
          <w:tcPr>
            <w:tcW w:w="2268" w:type="dxa"/>
            <w:tcBorders>
              <w:top w:val="single" w:sz="4" w:space="0" w:color="auto"/>
              <w:left w:val="single" w:sz="4" w:space="0" w:color="auto"/>
              <w:bottom w:val="single" w:sz="4" w:space="0" w:color="auto"/>
              <w:right w:val="single" w:sz="4" w:space="0" w:color="auto"/>
            </w:tcBorders>
            <w:vAlign w:val="center"/>
          </w:tcPr>
          <w:p w14:paraId="045C7AF6" w14:textId="73845235" w:rsidR="00507E05" w:rsidRPr="00A920EC" w:rsidRDefault="00507E05" w:rsidP="000164EA">
            <w:pPr>
              <w:widowControl w:val="0"/>
              <w:spacing w:after="0" w:line="360" w:lineRule="auto"/>
              <w:ind w:left="-56" w:firstLine="0"/>
              <w:jc w:val="center"/>
              <w:rPr>
                <w:color w:val="auto"/>
                <w:szCs w:val="28"/>
              </w:rPr>
            </w:pPr>
            <w:r w:rsidRPr="00A920EC">
              <w:rPr>
                <w:color w:val="auto"/>
              </w:rPr>
              <w:t>2,34 ± 0,47</w:t>
            </w:r>
          </w:p>
        </w:tc>
        <w:tc>
          <w:tcPr>
            <w:tcW w:w="850" w:type="dxa"/>
            <w:tcBorders>
              <w:top w:val="single" w:sz="4" w:space="0" w:color="auto"/>
              <w:left w:val="single" w:sz="4" w:space="0" w:color="auto"/>
              <w:bottom w:val="single" w:sz="4" w:space="0" w:color="auto"/>
              <w:right w:val="single" w:sz="4" w:space="0" w:color="auto"/>
            </w:tcBorders>
            <w:vAlign w:val="center"/>
          </w:tcPr>
          <w:p w14:paraId="21F1E9F8" w14:textId="0DF62CDD" w:rsidR="00507E05" w:rsidRPr="00A920EC" w:rsidRDefault="000552CE" w:rsidP="000164EA">
            <w:pPr>
              <w:widowControl w:val="0"/>
              <w:spacing w:after="0" w:line="360" w:lineRule="auto"/>
              <w:ind w:left="-56" w:firstLine="0"/>
              <w:jc w:val="center"/>
              <w:rPr>
                <w:color w:val="auto"/>
              </w:rPr>
            </w:pPr>
            <w:r w:rsidRPr="00A920EC">
              <w:rPr>
                <w:color w:val="auto"/>
              </w:rPr>
              <w:t>0,169</w:t>
            </w:r>
          </w:p>
        </w:tc>
      </w:tr>
      <w:tr w:rsidR="00C47FB4" w:rsidRPr="00A920EC" w14:paraId="478909B3" w14:textId="58A994B3" w:rsidTr="00EB4DF2">
        <w:trPr>
          <w:jc w:val="center"/>
        </w:trPr>
        <w:tc>
          <w:tcPr>
            <w:tcW w:w="1134" w:type="dxa"/>
            <w:vMerge/>
            <w:vAlign w:val="center"/>
          </w:tcPr>
          <w:p w14:paraId="0D50EBC5" w14:textId="77777777" w:rsidR="00507E05" w:rsidRPr="00A920EC" w:rsidRDefault="00507E05" w:rsidP="000164EA">
            <w:pPr>
              <w:widowControl w:val="0"/>
              <w:spacing w:after="0" w:line="360" w:lineRule="auto"/>
              <w:ind w:left="-117" w:firstLine="0"/>
              <w:jc w:val="center"/>
              <w:rPr>
                <w:color w:val="auto"/>
              </w:rPr>
            </w:pPr>
          </w:p>
        </w:tc>
        <w:tc>
          <w:tcPr>
            <w:tcW w:w="823" w:type="dxa"/>
            <w:vAlign w:val="center"/>
          </w:tcPr>
          <w:p w14:paraId="7471950B" w14:textId="77777777" w:rsidR="00507E05" w:rsidRPr="00A920EC" w:rsidRDefault="00507E05" w:rsidP="000164EA">
            <w:pPr>
              <w:widowControl w:val="0"/>
              <w:spacing w:after="0" w:line="360" w:lineRule="auto"/>
              <w:ind w:firstLine="0"/>
              <w:jc w:val="center"/>
              <w:rPr>
                <w:color w:val="auto"/>
              </w:rPr>
            </w:pPr>
            <w:r w:rsidRPr="00A920EC">
              <w:rPr>
                <w:color w:val="auto"/>
              </w:rPr>
              <w:t>T3</w:t>
            </w:r>
          </w:p>
        </w:tc>
        <w:tc>
          <w:tcPr>
            <w:tcW w:w="2007" w:type="dxa"/>
            <w:tcBorders>
              <w:top w:val="single" w:sz="4" w:space="0" w:color="auto"/>
              <w:left w:val="single" w:sz="4" w:space="0" w:color="auto"/>
              <w:bottom w:val="single" w:sz="4" w:space="0" w:color="auto"/>
              <w:right w:val="single" w:sz="4" w:space="0" w:color="auto"/>
            </w:tcBorders>
            <w:vAlign w:val="center"/>
          </w:tcPr>
          <w:p w14:paraId="446FB4D7" w14:textId="520E2005" w:rsidR="00507E05" w:rsidRPr="00A920EC" w:rsidRDefault="00507E05" w:rsidP="000164EA">
            <w:pPr>
              <w:widowControl w:val="0"/>
              <w:spacing w:after="0" w:line="360" w:lineRule="auto"/>
              <w:ind w:firstLine="0"/>
              <w:jc w:val="center"/>
              <w:rPr>
                <w:color w:val="auto"/>
                <w:szCs w:val="28"/>
              </w:rPr>
            </w:pPr>
            <w:r w:rsidRPr="00A920EC">
              <w:rPr>
                <w:color w:val="auto"/>
              </w:rPr>
              <w:t>1,26 ± 0,82</w:t>
            </w:r>
          </w:p>
        </w:tc>
        <w:tc>
          <w:tcPr>
            <w:tcW w:w="1985" w:type="dxa"/>
            <w:tcBorders>
              <w:top w:val="single" w:sz="4" w:space="0" w:color="auto"/>
              <w:left w:val="single" w:sz="4" w:space="0" w:color="auto"/>
              <w:bottom w:val="single" w:sz="4" w:space="0" w:color="auto"/>
              <w:right w:val="single" w:sz="4" w:space="0" w:color="auto"/>
            </w:tcBorders>
            <w:vAlign w:val="center"/>
          </w:tcPr>
          <w:p w14:paraId="0C79810A" w14:textId="4E27302F" w:rsidR="00507E05" w:rsidRPr="00A920EC" w:rsidRDefault="00507E05" w:rsidP="000164EA">
            <w:pPr>
              <w:widowControl w:val="0"/>
              <w:spacing w:after="0" w:line="360" w:lineRule="auto"/>
              <w:ind w:firstLine="0"/>
              <w:jc w:val="center"/>
              <w:rPr>
                <w:color w:val="auto"/>
                <w:szCs w:val="28"/>
              </w:rPr>
            </w:pPr>
            <w:r w:rsidRPr="00A920EC">
              <w:rPr>
                <w:color w:val="auto"/>
              </w:rPr>
              <w:t>1,72 ± 0,50</w:t>
            </w:r>
          </w:p>
        </w:tc>
        <w:tc>
          <w:tcPr>
            <w:tcW w:w="2268" w:type="dxa"/>
            <w:tcBorders>
              <w:top w:val="single" w:sz="4" w:space="0" w:color="auto"/>
              <w:left w:val="single" w:sz="4" w:space="0" w:color="auto"/>
              <w:bottom w:val="single" w:sz="4" w:space="0" w:color="auto"/>
              <w:right w:val="single" w:sz="4" w:space="0" w:color="auto"/>
            </w:tcBorders>
            <w:vAlign w:val="center"/>
          </w:tcPr>
          <w:p w14:paraId="2C580372" w14:textId="2CE30E83" w:rsidR="00507E05" w:rsidRPr="00A920EC" w:rsidRDefault="00507E05" w:rsidP="000164EA">
            <w:pPr>
              <w:widowControl w:val="0"/>
              <w:spacing w:after="0" w:line="360" w:lineRule="auto"/>
              <w:ind w:left="-56" w:firstLine="0"/>
              <w:jc w:val="center"/>
              <w:rPr>
                <w:color w:val="auto"/>
                <w:szCs w:val="28"/>
              </w:rPr>
            </w:pPr>
            <w:r w:rsidRPr="00A920EC">
              <w:rPr>
                <w:color w:val="auto"/>
              </w:rPr>
              <w:t>2,05 ± 0,62</w:t>
            </w:r>
          </w:p>
        </w:tc>
        <w:tc>
          <w:tcPr>
            <w:tcW w:w="850" w:type="dxa"/>
            <w:tcBorders>
              <w:top w:val="single" w:sz="4" w:space="0" w:color="auto"/>
              <w:left w:val="single" w:sz="4" w:space="0" w:color="auto"/>
              <w:bottom w:val="single" w:sz="4" w:space="0" w:color="auto"/>
              <w:right w:val="single" w:sz="4" w:space="0" w:color="auto"/>
            </w:tcBorders>
            <w:vAlign w:val="center"/>
          </w:tcPr>
          <w:p w14:paraId="7CBA8D69" w14:textId="5D1E8391" w:rsidR="00507E05" w:rsidRPr="00A920EC" w:rsidRDefault="000552CE" w:rsidP="000164EA">
            <w:pPr>
              <w:widowControl w:val="0"/>
              <w:spacing w:after="0" w:line="360" w:lineRule="auto"/>
              <w:ind w:left="-56" w:firstLine="0"/>
              <w:jc w:val="center"/>
              <w:rPr>
                <w:color w:val="auto"/>
              </w:rPr>
            </w:pPr>
            <w:r w:rsidRPr="00A920EC">
              <w:rPr>
                <w:color w:val="auto"/>
              </w:rPr>
              <w:t>0,041</w:t>
            </w:r>
          </w:p>
        </w:tc>
      </w:tr>
      <w:tr w:rsidR="00C47FB4" w:rsidRPr="00A920EC" w14:paraId="676DFAF2" w14:textId="77777777" w:rsidTr="00EB4DF2">
        <w:trPr>
          <w:jc w:val="center"/>
        </w:trPr>
        <w:tc>
          <w:tcPr>
            <w:tcW w:w="1134" w:type="dxa"/>
            <w:vMerge/>
            <w:vAlign w:val="center"/>
          </w:tcPr>
          <w:p w14:paraId="7E6E78A9" w14:textId="77777777" w:rsidR="00507E05" w:rsidRPr="00A920EC" w:rsidRDefault="00507E05" w:rsidP="00507E05">
            <w:pPr>
              <w:widowControl w:val="0"/>
              <w:spacing w:after="0" w:line="360" w:lineRule="auto"/>
              <w:ind w:left="-117"/>
              <w:jc w:val="center"/>
              <w:rPr>
                <w:color w:val="auto"/>
              </w:rPr>
            </w:pPr>
          </w:p>
        </w:tc>
        <w:tc>
          <w:tcPr>
            <w:tcW w:w="823" w:type="dxa"/>
            <w:vAlign w:val="center"/>
          </w:tcPr>
          <w:p w14:paraId="6F17F0EA" w14:textId="2D71AE9D" w:rsidR="00507E05" w:rsidRPr="00A920EC" w:rsidRDefault="00507E05" w:rsidP="00507E05">
            <w:pPr>
              <w:widowControl w:val="0"/>
              <w:spacing w:after="0" w:line="360" w:lineRule="auto"/>
              <w:ind w:firstLine="0"/>
              <w:jc w:val="center"/>
              <w:rPr>
                <w:color w:val="auto"/>
              </w:rPr>
            </w:pPr>
            <w:r w:rsidRPr="00A920EC">
              <w:rPr>
                <w:color w:val="auto"/>
              </w:rPr>
              <w:t>T4</w:t>
            </w:r>
          </w:p>
        </w:tc>
        <w:tc>
          <w:tcPr>
            <w:tcW w:w="2007" w:type="dxa"/>
            <w:tcBorders>
              <w:top w:val="single" w:sz="4" w:space="0" w:color="auto"/>
              <w:left w:val="single" w:sz="4" w:space="0" w:color="auto"/>
              <w:bottom w:val="single" w:sz="4" w:space="0" w:color="auto"/>
              <w:right w:val="single" w:sz="4" w:space="0" w:color="auto"/>
            </w:tcBorders>
            <w:vAlign w:val="center"/>
          </w:tcPr>
          <w:p w14:paraId="0482353A" w14:textId="7D4486B0" w:rsidR="00507E05" w:rsidRPr="00A920EC" w:rsidRDefault="00507E05" w:rsidP="00507E05">
            <w:pPr>
              <w:widowControl w:val="0"/>
              <w:spacing w:after="0" w:line="360" w:lineRule="auto"/>
              <w:ind w:firstLine="0"/>
              <w:jc w:val="center"/>
              <w:rPr>
                <w:color w:val="auto"/>
                <w:szCs w:val="28"/>
              </w:rPr>
            </w:pPr>
            <w:r w:rsidRPr="00A920EC">
              <w:rPr>
                <w:color w:val="auto"/>
                <w:szCs w:val="28"/>
              </w:rPr>
              <w:t>1,42 ± 1,21</w:t>
            </w:r>
          </w:p>
        </w:tc>
        <w:tc>
          <w:tcPr>
            <w:tcW w:w="1985" w:type="dxa"/>
            <w:tcBorders>
              <w:top w:val="single" w:sz="4" w:space="0" w:color="auto"/>
              <w:left w:val="single" w:sz="4" w:space="0" w:color="auto"/>
              <w:bottom w:val="single" w:sz="4" w:space="0" w:color="auto"/>
              <w:right w:val="single" w:sz="4" w:space="0" w:color="auto"/>
            </w:tcBorders>
            <w:vAlign w:val="center"/>
          </w:tcPr>
          <w:p w14:paraId="12409B0F" w14:textId="48EFFCFB" w:rsidR="00507E05" w:rsidRPr="00A920EC" w:rsidRDefault="00507E05" w:rsidP="00507E05">
            <w:pPr>
              <w:widowControl w:val="0"/>
              <w:spacing w:after="0" w:line="360" w:lineRule="auto"/>
              <w:ind w:firstLine="0"/>
              <w:jc w:val="center"/>
              <w:rPr>
                <w:color w:val="auto"/>
                <w:szCs w:val="28"/>
              </w:rPr>
            </w:pPr>
            <w:r w:rsidRPr="00A920EC">
              <w:rPr>
                <w:color w:val="auto"/>
                <w:szCs w:val="28"/>
              </w:rPr>
              <w:t>1,05 ± 0,84</w:t>
            </w:r>
          </w:p>
        </w:tc>
        <w:tc>
          <w:tcPr>
            <w:tcW w:w="2268" w:type="dxa"/>
            <w:tcBorders>
              <w:top w:val="single" w:sz="4" w:space="0" w:color="auto"/>
              <w:left w:val="single" w:sz="4" w:space="0" w:color="auto"/>
              <w:bottom w:val="single" w:sz="4" w:space="0" w:color="auto"/>
              <w:right w:val="single" w:sz="4" w:space="0" w:color="auto"/>
            </w:tcBorders>
            <w:vAlign w:val="center"/>
          </w:tcPr>
          <w:p w14:paraId="53894FA3" w14:textId="39C90A84" w:rsidR="00507E05" w:rsidRPr="00A920EC" w:rsidRDefault="00507E05" w:rsidP="00507E05">
            <w:pPr>
              <w:widowControl w:val="0"/>
              <w:spacing w:after="0" w:line="360" w:lineRule="auto"/>
              <w:ind w:left="-56" w:firstLine="0"/>
              <w:jc w:val="center"/>
              <w:rPr>
                <w:color w:val="auto"/>
                <w:szCs w:val="28"/>
              </w:rPr>
            </w:pPr>
            <w:r w:rsidRPr="00A920EC">
              <w:rPr>
                <w:color w:val="auto"/>
                <w:szCs w:val="28"/>
              </w:rPr>
              <w:t>1,03 ± 0,64</w:t>
            </w:r>
          </w:p>
        </w:tc>
        <w:tc>
          <w:tcPr>
            <w:tcW w:w="850" w:type="dxa"/>
            <w:tcBorders>
              <w:top w:val="single" w:sz="4" w:space="0" w:color="auto"/>
              <w:left w:val="single" w:sz="4" w:space="0" w:color="auto"/>
              <w:bottom w:val="single" w:sz="4" w:space="0" w:color="auto"/>
              <w:right w:val="single" w:sz="4" w:space="0" w:color="auto"/>
            </w:tcBorders>
            <w:vAlign w:val="center"/>
          </w:tcPr>
          <w:p w14:paraId="55C0FB1A" w14:textId="33ED745A" w:rsidR="00507E05" w:rsidRPr="00A920EC" w:rsidRDefault="000552CE" w:rsidP="00507E05">
            <w:pPr>
              <w:widowControl w:val="0"/>
              <w:spacing w:after="0" w:line="360" w:lineRule="auto"/>
              <w:ind w:left="-56" w:firstLine="0"/>
              <w:jc w:val="center"/>
              <w:rPr>
                <w:color w:val="auto"/>
                <w:szCs w:val="28"/>
              </w:rPr>
            </w:pPr>
            <w:r w:rsidRPr="00A920EC">
              <w:rPr>
                <w:color w:val="auto"/>
                <w:szCs w:val="28"/>
              </w:rPr>
              <w:t>0,577</w:t>
            </w:r>
          </w:p>
        </w:tc>
      </w:tr>
      <w:tr w:rsidR="00C47FB4" w:rsidRPr="00A920EC" w14:paraId="2A154BE7" w14:textId="1BCFF50D" w:rsidTr="00EB4DF2">
        <w:trPr>
          <w:jc w:val="center"/>
        </w:trPr>
        <w:tc>
          <w:tcPr>
            <w:tcW w:w="1957" w:type="dxa"/>
            <w:gridSpan w:val="2"/>
            <w:vAlign w:val="center"/>
          </w:tcPr>
          <w:p w14:paraId="6A2E79E1" w14:textId="00BA1382" w:rsidR="00507E05" w:rsidRPr="00A920EC" w:rsidRDefault="00507E05" w:rsidP="00507E05">
            <w:pPr>
              <w:widowControl w:val="0"/>
              <w:spacing w:after="0" w:line="360" w:lineRule="auto"/>
              <w:ind w:firstLine="0"/>
              <w:jc w:val="center"/>
              <w:rPr>
                <w:color w:val="auto"/>
              </w:rPr>
            </w:pPr>
            <w:r w:rsidRPr="00A920EC">
              <w:rPr>
                <w:b/>
                <w:color w:val="auto"/>
              </w:rPr>
              <w:t>p**</w:t>
            </w:r>
          </w:p>
        </w:tc>
        <w:tc>
          <w:tcPr>
            <w:tcW w:w="2007" w:type="dxa"/>
            <w:tcBorders>
              <w:top w:val="single" w:sz="4" w:space="0" w:color="auto"/>
              <w:left w:val="single" w:sz="4" w:space="0" w:color="auto"/>
              <w:bottom w:val="single" w:sz="4" w:space="0" w:color="auto"/>
              <w:right w:val="single" w:sz="4" w:space="0" w:color="auto"/>
            </w:tcBorders>
            <w:vAlign w:val="center"/>
          </w:tcPr>
          <w:p w14:paraId="26B71E96" w14:textId="4B1E2B14"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0,001</w:t>
            </w:r>
          </w:p>
          <w:p w14:paraId="5A1D3589" w14:textId="40E4AE51"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0,009</w:t>
            </w:r>
          </w:p>
          <w:p w14:paraId="14068C46" w14:textId="78D1626A" w:rsidR="00507E05" w:rsidRPr="00A920EC" w:rsidRDefault="00DE233F" w:rsidP="00DE233F">
            <w:pPr>
              <w:widowControl w:val="0"/>
              <w:spacing w:after="0" w:line="360" w:lineRule="auto"/>
              <w:ind w:firstLine="0"/>
              <w:jc w:val="center"/>
              <w:rPr>
                <w:color w:val="auto"/>
                <w:szCs w:val="28"/>
              </w:rPr>
            </w:pPr>
            <w:r w:rsidRPr="00A920EC">
              <w:rPr>
                <w:color w:val="auto"/>
              </w:rPr>
              <w:t>p</w:t>
            </w:r>
            <w:r w:rsidRPr="00A920EC">
              <w:rPr>
                <w:color w:val="auto"/>
                <w:vertAlign w:val="subscript"/>
              </w:rPr>
              <w:t xml:space="preserve">T3-T4 </w:t>
            </w:r>
            <w:r w:rsidRPr="00A920EC">
              <w:rPr>
                <w:color w:val="auto"/>
              </w:rPr>
              <w:t>= 0,441</w:t>
            </w:r>
          </w:p>
        </w:tc>
        <w:tc>
          <w:tcPr>
            <w:tcW w:w="1985" w:type="dxa"/>
            <w:tcBorders>
              <w:top w:val="single" w:sz="4" w:space="0" w:color="auto"/>
              <w:left w:val="single" w:sz="4" w:space="0" w:color="auto"/>
              <w:bottom w:val="single" w:sz="4" w:space="0" w:color="auto"/>
              <w:right w:val="single" w:sz="4" w:space="0" w:color="auto"/>
            </w:tcBorders>
            <w:vAlign w:val="center"/>
          </w:tcPr>
          <w:p w14:paraId="65C4562F" w14:textId="6BB9C300"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0,001</w:t>
            </w:r>
          </w:p>
          <w:p w14:paraId="382B2D54" w14:textId="42BF20FF"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0,041</w:t>
            </w:r>
          </w:p>
          <w:p w14:paraId="5A40239B" w14:textId="395EA5C7" w:rsidR="00507E05" w:rsidRPr="00A920EC" w:rsidRDefault="00DE233F" w:rsidP="00DE233F">
            <w:pPr>
              <w:widowControl w:val="0"/>
              <w:spacing w:after="0" w:line="360" w:lineRule="auto"/>
              <w:ind w:firstLine="0"/>
              <w:jc w:val="center"/>
              <w:rPr>
                <w:color w:val="auto"/>
                <w:szCs w:val="28"/>
              </w:rPr>
            </w:pPr>
            <w:r w:rsidRPr="00A920EC">
              <w:rPr>
                <w:color w:val="auto"/>
              </w:rPr>
              <w:t>p</w:t>
            </w:r>
            <w:r w:rsidRPr="00A920EC">
              <w:rPr>
                <w:color w:val="auto"/>
                <w:vertAlign w:val="subscript"/>
              </w:rPr>
              <w:t xml:space="preserve">T3-T4 </w:t>
            </w:r>
            <w:r w:rsidRPr="00A920EC">
              <w:rPr>
                <w:color w:val="auto"/>
              </w:rPr>
              <w:t>= 0,010</w:t>
            </w:r>
          </w:p>
        </w:tc>
        <w:tc>
          <w:tcPr>
            <w:tcW w:w="2268" w:type="dxa"/>
            <w:tcBorders>
              <w:top w:val="single" w:sz="4" w:space="0" w:color="auto"/>
              <w:left w:val="single" w:sz="4" w:space="0" w:color="auto"/>
              <w:bottom w:val="single" w:sz="4" w:space="0" w:color="auto"/>
              <w:right w:val="single" w:sz="4" w:space="0" w:color="auto"/>
            </w:tcBorders>
            <w:vAlign w:val="center"/>
          </w:tcPr>
          <w:p w14:paraId="474B3767" w14:textId="0DC25AA7"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w:t>
            </w:r>
            <w:r w:rsidR="00841D80" w:rsidRPr="00A920EC">
              <w:rPr>
                <w:color w:val="auto"/>
              </w:rPr>
              <w:t>001</w:t>
            </w:r>
          </w:p>
          <w:p w14:paraId="2B99465B" w14:textId="2CCCF7C9"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xml:space="preserve">= </w:t>
            </w:r>
            <w:r w:rsidR="00841D80" w:rsidRPr="00A920EC">
              <w:rPr>
                <w:color w:val="auto"/>
              </w:rPr>
              <w:t>0,093</w:t>
            </w:r>
          </w:p>
          <w:p w14:paraId="69A2EAC4" w14:textId="0DE86BD2" w:rsidR="00507E05" w:rsidRPr="00A920EC" w:rsidRDefault="00DE233F" w:rsidP="00DE233F">
            <w:pPr>
              <w:widowControl w:val="0"/>
              <w:spacing w:after="0" w:line="360" w:lineRule="auto"/>
              <w:ind w:left="-56" w:firstLine="0"/>
              <w:jc w:val="center"/>
              <w:rPr>
                <w:color w:val="auto"/>
                <w:szCs w:val="28"/>
              </w:rPr>
            </w:pPr>
            <w:r w:rsidRPr="00A920EC">
              <w:rPr>
                <w:color w:val="auto"/>
              </w:rPr>
              <w:t>p</w:t>
            </w:r>
            <w:r w:rsidRPr="00A920EC">
              <w:rPr>
                <w:color w:val="auto"/>
                <w:vertAlign w:val="subscript"/>
              </w:rPr>
              <w:t xml:space="preserve">T3-T4 </w:t>
            </w:r>
            <w:r w:rsidRPr="00A920EC">
              <w:rPr>
                <w:color w:val="auto"/>
              </w:rPr>
              <w:t xml:space="preserve">= </w:t>
            </w:r>
            <w:r w:rsidR="00841D80" w:rsidRPr="00A920EC">
              <w:rPr>
                <w:color w:val="auto"/>
              </w:rPr>
              <w:t>0,001</w:t>
            </w:r>
          </w:p>
        </w:tc>
        <w:tc>
          <w:tcPr>
            <w:tcW w:w="850" w:type="dxa"/>
            <w:tcBorders>
              <w:top w:val="single" w:sz="4" w:space="0" w:color="auto"/>
              <w:left w:val="single" w:sz="4" w:space="0" w:color="auto"/>
              <w:bottom w:val="single" w:sz="4" w:space="0" w:color="auto"/>
              <w:right w:val="single" w:sz="4" w:space="0" w:color="auto"/>
            </w:tcBorders>
            <w:vAlign w:val="center"/>
          </w:tcPr>
          <w:p w14:paraId="13F8A999" w14:textId="77777777" w:rsidR="00507E05" w:rsidRPr="00A920EC" w:rsidRDefault="00507E05" w:rsidP="00507E05">
            <w:pPr>
              <w:widowControl w:val="0"/>
              <w:spacing w:after="0" w:line="360" w:lineRule="auto"/>
              <w:ind w:left="-56" w:firstLine="0"/>
              <w:jc w:val="center"/>
              <w:rPr>
                <w:color w:val="auto"/>
                <w:szCs w:val="28"/>
              </w:rPr>
            </w:pPr>
          </w:p>
        </w:tc>
      </w:tr>
      <w:tr w:rsidR="00C47FB4" w:rsidRPr="00A920EC" w14:paraId="1C2D6629" w14:textId="458F1D10" w:rsidTr="00EB4DF2">
        <w:trPr>
          <w:jc w:val="center"/>
        </w:trPr>
        <w:tc>
          <w:tcPr>
            <w:tcW w:w="1134" w:type="dxa"/>
            <w:vMerge w:val="restart"/>
            <w:vAlign w:val="center"/>
          </w:tcPr>
          <w:p w14:paraId="08007CA6" w14:textId="77777777" w:rsidR="00507E05" w:rsidRPr="00A920EC" w:rsidRDefault="00507E05" w:rsidP="00507E05">
            <w:pPr>
              <w:widowControl w:val="0"/>
              <w:spacing w:after="0" w:line="360" w:lineRule="auto"/>
              <w:ind w:firstLine="0"/>
              <w:jc w:val="center"/>
              <w:rPr>
                <w:color w:val="auto"/>
                <w:szCs w:val="28"/>
              </w:rPr>
            </w:pPr>
            <w:r w:rsidRPr="00A920EC">
              <w:rPr>
                <w:color w:val="auto"/>
                <w:szCs w:val="28"/>
              </w:rPr>
              <w:t>VEGF</w:t>
            </w:r>
          </w:p>
          <w:p w14:paraId="3D2F18E9" w14:textId="15BA9093" w:rsidR="00507E05" w:rsidRPr="00A920EC" w:rsidRDefault="00507E05" w:rsidP="00507E05">
            <w:pPr>
              <w:widowControl w:val="0"/>
              <w:spacing w:after="0" w:line="360" w:lineRule="auto"/>
              <w:ind w:left="-117" w:firstLine="0"/>
              <w:jc w:val="center"/>
              <w:rPr>
                <w:color w:val="auto"/>
              </w:rPr>
            </w:pPr>
            <w:r w:rsidRPr="00A920EC">
              <w:rPr>
                <w:color w:val="auto"/>
                <w:szCs w:val="28"/>
              </w:rPr>
              <w:t>(pg/ml)</w:t>
            </w:r>
          </w:p>
        </w:tc>
        <w:tc>
          <w:tcPr>
            <w:tcW w:w="823" w:type="dxa"/>
            <w:vAlign w:val="center"/>
          </w:tcPr>
          <w:p w14:paraId="52DB7870" w14:textId="77777777" w:rsidR="00507E05" w:rsidRPr="00A920EC" w:rsidRDefault="00507E05" w:rsidP="00507E05">
            <w:pPr>
              <w:widowControl w:val="0"/>
              <w:spacing w:after="0" w:line="360" w:lineRule="auto"/>
              <w:ind w:firstLine="0"/>
              <w:jc w:val="center"/>
              <w:rPr>
                <w:color w:val="auto"/>
              </w:rPr>
            </w:pPr>
            <w:r w:rsidRPr="00A920EC">
              <w:rPr>
                <w:color w:val="auto"/>
              </w:rPr>
              <w:t>T1</w:t>
            </w:r>
          </w:p>
        </w:tc>
        <w:tc>
          <w:tcPr>
            <w:tcW w:w="2007" w:type="dxa"/>
            <w:tcBorders>
              <w:top w:val="single" w:sz="4" w:space="0" w:color="auto"/>
              <w:left w:val="single" w:sz="4" w:space="0" w:color="auto"/>
              <w:bottom w:val="single" w:sz="4" w:space="0" w:color="auto"/>
              <w:right w:val="single" w:sz="4" w:space="0" w:color="auto"/>
            </w:tcBorders>
            <w:vAlign w:val="center"/>
          </w:tcPr>
          <w:p w14:paraId="48A839B4" w14:textId="1A35A58B" w:rsidR="00507E05" w:rsidRPr="00A920EC" w:rsidRDefault="00507E05" w:rsidP="00507E05">
            <w:pPr>
              <w:widowControl w:val="0"/>
              <w:spacing w:after="0" w:line="360" w:lineRule="auto"/>
              <w:ind w:firstLine="0"/>
              <w:jc w:val="center"/>
              <w:rPr>
                <w:color w:val="auto"/>
                <w:szCs w:val="28"/>
              </w:rPr>
            </w:pPr>
            <w:r w:rsidRPr="00A920EC">
              <w:rPr>
                <w:color w:val="auto"/>
              </w:rPr>
              <w:t>4,28 ± 1,59</w:t>
            </w:r>
          </w:p>
        </w:tc>
        <w:tc>
          <w:tcPr>
            <w:tcW w:w="1985" w:type="dxa"/>
            <w:tcBorders>
              <w:top w:val="single" w:sz="4" w:space="0" w:color="auto"/>
              <w:left w:val="single" w:sz="4" w:space="0" w:color="auto"/>
              <w:bottom w:val="single" w:sz="4" w:space="0" w:color="auto"/>
              <w:right w:val="single" w:sz="4" w:space="0" w:color="auto"/>
            </w:tcBorders>
            <w:vAlign w:val="center"/>
          </w:tcPr>
          <w:p w14:paraId="78BA8022" w14:textId="2F4275A5" w:rsidR="00507E05" w:rsidRPr="00A920EC" w:rsidRDefault="00507E05" w:rsidP="00507E05">
            <w:pPr>
              <w:widowControl w:val="0"/>
              <w:spacing w:after="0" w:line="360" w:lineRule="auto"/>
              <w:ind w:firstLine="0"/>
              <w:jc w:val="center"/>
              <w:rPr>
                <w:color w:val="auto"/>
                <w:szCs w:val="28"/>
              </w:rPr>
            </w:pPr>
            <w:r w:rsidRPr="00A920EC">
              <w:rPr>
                <w:color w:val="auto"/>
              </w:rPr>
              <w:t>5,14 ± 2,19</w:t>
            </w:r>
          </w:p>
        </w:tc>
        <w:tc>
          <w:tcPr>
            <w:tcW w:w="2268" w:type="dxa"/>
            <w:tcBorders>
              <w:top w:val="single" w:sz="4" w:space="0" w:color="auto"/>
              <w:left w:val="single" w:sz="4" w:space="0" w:color="auto"/>
              <w:bottom w:val="single" w:sz="4" w:space="0" w:color="auto"/>
              <w:right w:val="single" w:sz="4" w:space="0" w:color="auto"/>
            </w:tcBorders>
            <w:vAlign w:val="center"/>
          </w:tcPr>
          <w:p w14:paraId="25D29F13" w14:textId="7E46DB76" w:rsidR="00507E05" w:rsidRPr="00A920EC" w:rsidRDefault="00507E05" w:rsidP="00507E05">
            <w:pPr>
              <w:widowControl w:val="0"/>
              <w:spacing w:after="0" w:line="360" w:lineRule="auto"/>
              <w:ind w:left="-56" w:firstLine="0"/>
              <w:jc w:val="center"/>
              <w:rPr>
                <w:color w:val="auto"/>
                <w:szCs w:val="28"/>
              </w:rPr>
            </w:pPr>
            <w:r w:rsidRPr="00A920EC">
              <w:rPr>
                <w:color w:val="auto"/>
              </w:rPr>
              <w:t>5,36 ± 1,80</w:t>
            </w:r>
          </w:p>
        </w:tc>
        <w:tc>
          <w:tcPr>
            <w:tcW w:w="850" w:type="dxa"/>
            <w:tcBorders>
              <w:top w:val="single" w:sz="4" w:space="0" w:color="auto"/>
              <w:left w:val="single" w:sz="4" w:space="0" w:color="auto"/>
              <w:bottom w:val="single" w:sz="4" w:space="0" w:color="auto"/>
              <w:right w:val="single" w:sz="4" w:space="0" w:color="auto"/>
            </w:tcBorders>
            <w:vAlign w:val="center"/>
          </w:tcPr>
          <w:p w14:paraId="1E5AB76C" w14:textId="4024102F" w:rsidR="00507E05" w:rsidRPr="00A920EC" w:rsidRDefault="009555D5" w:rsidP="00507E05">
            <w:pPr>
              <w:widowControl w:val="0"/>
              <w:spacing w:after="0" w:line="360" w:lineRule="auto"/>
              <w:ind w:left="-56" w:firstLine="0"/>
              <w:jc w:val="center"/>
              <w:rPr>
                <w:color w:val="auto"/>
              </w:rPr>
            </w:pPr>
            <w:r w:rsidRPr="00A920EC">
              <w:rPr>
                <w:color w:val="auto"/>
              </w:rPr>
              <w:t>0,409</w:t>
            </w:r>
          </w:p>
        </w:tc>
      </w:tr>
      <w:tr w:rsidR="00C47FB4" w:rsidRPr="00A920EC" w14:paraId="6EC7C7D2" w14:textId="193B5E16" w:rsidTr="00EB4DF2">
        <w:trPr>
          <w:jc w:val="center"/>
        </w:trPr>
        <w:tc>
          <w:tcPr>
            <w:tcW w:w="1134" w:type="dxa"/>
            <w:vMerge/>
            <w:vAlign w:val="center"/>
          </w:tcPr>
          <w:p w14:paraId="14B4E699" w14:textId="77777777" w:rsidR="00507E05" w:rsidRPr="00A920EC" w:rsidRDefault="00507E05" w:rsidP="00507E05">
            <w:pPr>
              <w:widowControl w:val="0"/>
              <w:spacing w:after="0" w:line="360" w:lineRule="auto"/>
              <w:ind w:left="-117" w:firstLine="0"/>
              <w:jc w:val="center"/>
              <w:rPr>
                <w:color w:val="auto"/>
              </w:rPr>
            </w:pPr>
          </w:p>
        </w:tc>
        <w:tc>
          <w:tcPr>
            <w:tcW w:w="823" w:type="dxa"/>
            <w:vAlign w:val="center"/>
          </w:tcPr>
          <w:p w14:paraId="7AFF3BCB" w14:textId="77777777" w:rsidR="00507E05" w:rsidRPr="00A920EC" w:rsidRDefault="00507E05" w:rsidP="00507E05">
            <w:pPr>
              <w:widowControl w:val="0"/>
              <w:spacing w:after="0" w:line="360" w:lineRule="auto"/>
              <w:ind w:firstLine="0"/>
              <w:jc w:val="center"/>
              <w:rPr>
                <w:color w:val="auto"/>
              </w:rPr>
            </w:pPr>
            <w:r w:rsidRPr="00A920EC">
              <w:rPr>
                <w:color w:val="auto"/>
              </w:rPr>
              <w:t>T2</w:t>
            </w:r>
          </w:p>
        </w:tc>
        <w:tc>
          <w:tcPr>
            <w:tcW w:w="2007" w:type="dxa"/>
            <w:tcBorders>
              <w:top w:val="single" w:sz="4" w:space="0" w:color="auto"/>
              <w:left w:val="single" w:sz="4" w:space="0" w:color="auto"/>
              <w:bottom w:val="single" w:sz="4" w:space="0" w:color="auto"/>
              <w:right w:val="single" w:sz="4" w:space="0" w:color="auto"/>
            </w:tcBorders>
            <w:vAlign w:val="center"/>
          </w:tcPr>
          <w:p w14:paraId="2CA5CE23" w14:textId="503A7604" w:rsidR="00507E05" w:rsidRPr="00A920EC" w:rsidRDefault="00507E05" w:rsidP="00507E05">
            <w:pPr>
              <w:widowControl w:val="0"/>
              <w:spacing w:after="0" w:line="360" w:lineRule="auto"/>
              <w:ind w:firstLine="0"/>
              <w:jc w:val="center"/>
              <w:rPr>
                <w:color w:val="auto"/>
                <w:szCs w:val="28"/>
              </w:rPr>
            </w:pPr>
            <w:r w:rsidRPr="00A920EC">
              <w:rPr>
                <w:color w:val="auto"/>
              </w:rPr>
              <w:t>9,97 ± 4,63</w:t>
            </w:r>
          </w:p>
        </w:tc>
        <w:tc>
          <w:tcPr>
            <w:tcW w:w="1985" w:type="dxa"/>
            <w:tcBorders>
              <w:top w:val="single" w:sz="4" w:space="0" w:color="auto"/>
              <w:left w:val="single" w:sz="4" w:space="0" w:color="auto"/>
              <w:bottom w:val="single" w:sz="4" w:space="0" w:color="auto"/>
              <w:right w:val="single" w:sz="4" w:space="0" w:color="auto"/>
            </w:tcBorders>
            <w:vAlign w:val="center"/>
          </w:tcPr>
          <w:p w14:paraId="6FE1E410" w14:textId="3C69676D" w:rsidR="00507E05" w:rsidRPr="00A920EC" w:rsidRDefault="00507E05" w:rsidP="00507E05">
            <w:pPr>
              <w:widowControl w:val="0"/>
              <w:spacing w:after="0" w:line="360" w:lineRule="auto"/>
              <w:ind w:firstLine="0"/>
              <w:jc w:val="center"/>
              <w:rPr>
                <w:color w:val="auto"/>
                <w:szCs w:val="28"/>
              </w:rPr>
            </w:pPr>
            <w:r w:rsidRPr="00A920EC">
              <w:rPr>
                <w:color w:val="auto"/>
              </w:rPr>
              <w:t>12,85 ± 5,41</w:t>
            </w:r>
          </w:p>
        </w:tc>
        <w:tc>
          <w:tcPr>
            <w:tcW w:w="2268" w:type="dxa"/>
            <w:tcBorders>
              <w:top w:val="single" w:sz="4" w:space="0" w:color="auto"/>
              <w:left w:val="single" w:sz="4" w:space="0" w:color="auto"/>
              <w:bottom w:val="single" w:sz="4" w:space="0" w:color="auto"/>
              <w:right w:val="single" w:sz="4" w:space="0" w:color="auto"/>
            </w:tcBorders>
            <w:vAlign w:val="center"/>
          </w:tcPr>
          <w:p w14:paraId="47F7215D" w14:textId="71E285F6" w:rsidR="00507E05" w:rsidRPr="00A920EC" w:rsidRDefault="00507E05" w:rsidP="00507E05">
            <w:pPr>
              <w:widowControl w:val="0"/>
              <w:spacing w:after="0" w:line="360" w:lineRule="auto"/>
              <w:ind w:left="-56" w:firstLine="0"/>
              <w:jc w:val="center"/>
              <w:rPr>
                <w:color w:val="auto"/>
                <w:szCs w:val="28"/>
              </w:rPr>
            </w:pPr>
            <w:r w:rsidRPr="00A920EC">
              <w:rPr>
                <w:color w:val="auto"/>
              </w:rPr>
              <w:t>16,20 ± 5,79</w:t>
            </w:r>
          </w:p>
        </w:tc>
        <w:tc>
          <w:tcPr>
            <w:tcW w:w="850" w:type="dxa"/>
            <w:tcBorders>
              <w:top w:val="single" w:sz="4" w:space="0" w:color="auto"/>
              <w:left w:val="single" w:sz="4" w:space="0" w:color="auto"/>
              <w:bottom w:val="single" w:sz="4" w:space="0" w:color="auto"/>
              <w:right w:val="single" w:sz="4" w:space="0" w:color="auto"/>
            </w:tcBorders>
            <w:vAlign w:val="center"/>
          </w:tcPr>
          <w:p w14:paraId="15954025" w14:textId="4DD318D6" w:rsidR="00507E05" w:rsidRPr="00A920EC" w:rsidRDefault="009555D5" w:rsidP="00507E05">
            <w:pPr>
              <w:widowControl w:val="0"/>
              <w:spacing w:after="0" w:line="360" w:lineRule="auto"/>
              <w:ind w:left="-56" w:firstLine="0"/>
              <w:jc w:val="center"/>
              <w:rPr>
                <w:color w:val="auto"/>
              </w:rPr>
            </w:pPr>
            <w:r w:rsidRPr="00A920EC">
              <w:rPr>
                <w:color w:val="auto"/>
              </w:rPr>
              <w:t>0,046</w:t>
            </w:r>
          </w:p>
        </w:tc>
      </w:tr>
      <w:tr w:rsidR="00C47FB4" w:rsidRPr="00A920EC" w14:paraId="56BCFC82" w14:textId="19CA903A" w:rsidTr="00EB4DF2">
        <w:trPr>
          <w:jc w:val="center"/>
        </w:trPr>
        <w:tc>
          <w:tcPr>
            <w:tcW w:w="1134" w:type="dxa"/>
            <w:vMerge/>
            <w:vAlign w:val="center"/>
          </w:tcPr>
          <w:p w14:paraId="0149B7BB" w14:textId="77777777" w:rsidR="00507E05" w:rsidRPr="00A920EC" w:rsidRDefault="00507E05" w:rsidP="00507E05">
            <w:pPr>
              <w:widowControl w:val="0"/>
              <w:spacing w:after="0" w:line="360" w:lineRule="auto"/>
              <w:ind w:left="-117" w:firstLine="0"/>
              <w:jc w:val="center"/>
              <w:rPr>
                <w:color w:val="auto"/>
              </w:rPr>
            </w:pPr>
          </w:p>
        </w:tc>
        <w:tc>
          <w:tcPr>
            <w:tcW w:w="823" w:type="dxa"/>
            <w:vAlign w:val="center"/>
          </w:tcPr>
          <w:p w14:paraId="041A3EE7" w14:textId="77777777" w:rsidR="00507E05" w:rsidRPr="00A920EC" w:rsidRDefault="00507E05" w:rsidP="00507E05">
            <w:pPr>
              <w:widowControl w:val="0"/>
              <w:spacing w:after="0" w:line="360" w:lineRule="auto"/>
              <w:ind w:firstLine="0"/>
              <w:jc w:val="center"/>
              <w:rPr>
                <w:color w:val="auto"/>
              </w:rPr>
            </w:pPr>
            <w:r w:rsidRPr="00A920EC">
              <w:rPr>
                <w:color w:val="auto"/>
              </w:rPr>
              <w:t>T3</w:t>
            </w:r>
          </w:p>
        </w:tc>
        <w:tc>
          <w:tcPr>
            <w:tcW w:w="2007" w:type="dxa"/>
            <w:tcBorders>
              <w:top w:val="single" w:sz="4" w:space="0" w:color="auto"/>
              <w:left w:val="single" w:sz="4" w:space="0" w:color="auto"/>
              <w:bottom w:val="single" w:sz="4" w:space="0" w:color="auto"/>
              <w:right w:val="single" w:sz="4" w:space="0" w:color="auto"/>
            </w:tcBorders>
            <w:vAlign w:val="center"/>
          </w:tcPr>
          <w:p w14:paraId="7DEBDFB5" w14:textId="6DCC2621" w:rsidR="00507E05" w:rsidRPr="00A920EC" w:rsidRDefault="00507E05" w:rsidP="00507E05">
            <w:pPr>
              <w:widowControl w:val="0"/>
              <w:spacing w:after="0" w:line="360" w:lineRule="auto"/>
              <w:ind w:firstLine="0"/>
              <w:jc w:val="center"/>
              <w:rPr>
                <w:color w:val="auto"/>
                <w:szCs w:val="28"/>
              </w:rPr>
            </w:pPr>
            <w:r w:rsidRPr="00A920EC">
              <w:rPr>
                <w:color w:val="auto"/>
              </w:rPr>
              <w:t>10,58 ± 5,93</w:t>
            </w:r>
          </w:p>
        </w:tc>
        <w:tc>
          <w:tcPr>
            <w:tcW w:w="1985" w:type="dxa"/>
            <w:tcBorders>
              <w:top w:val="single" w:sz="4" w:space="0" w:color="auto"/>
              <w:left w:val="single" w:sz="4" w:space="0" w:color="auto"/>
              <w:bottom w:val="single" w:sz="4" w:space="0" w:color="auto"/>
              <w:right w:val="single" w:sz="4" w:space="0" w:color="auto"/>
            </w:tcBorders>
            <w:vAlign w:val="center"/>
          </w:tcPr>
          <w:p w14:paraId="5CF22C81" w14:textId="5A41BB28" w:rsidR="00507E05" w:rsidRPr="00A920EC" w:rsidRDefault="00507E05" w:rsidP="00507E05">
            <w:pPr>
              <w:widowControl w:val="0"/>
              <w:spacing w:after="0" w:line="360" w:lineRule="auto"/>
              <w:ind w:firstLine="0"/>
              <w:jc w:val="center"/>
              <w:rPr>
                <w:color w:val="auto"/>
                <w:szCs w:val="28"/>
              </w:rPr>
            </w:pPr>
            <w:r w:rsidRPr="00A920EC">
              <w:rPr>
                <w:color w:val="auto"/>
              </w:rPr>
              <w:t>12,26 ± 4,21</w:t>
            </w:r>
          </w:p>
        </w:tc>
        <w:tc>
          <w:tcPr>
            <w:tcW w:w="2268" w:type="dxa"/>
            <w:tcBorders>
              <w:top w:val="single" w:sz="4" w:space="0" w:color="auto"/>
              <w:left w:val="single" w:sz="4" w:space="0" w:color="auto"/>
              <w:bottom w:val="single" w:sz="4" w:space="0" w:color="auto"/>
              <w:right w:val="single" w:sz="4" w:space="0" w:color="auto"/>
            </w:tcBorders>
            <w:vAlign w:val="center"/>
          </w:tcPr>
          <w:p w14:paraId="51A2344B" w14:textId="1D1ED399" w:rsidR="00507E05" w:rsidRPr="00A920EC" w:rsidRDefault="00507E05" w:rsidP="00507E05">
            <w:pPr>
              <w:widowControl w:val="0"/>
              <w:spacing w:after="0" w:line="360" w:lineRule="auto"/>
              <w:ind w:left="-56" w:firstLine="0"/>
              <w:jc w:val="center"/>
              <w:rPr>
                <w:color w:val="auto"/>
                <w:szCs w:val="28"/>
              </w:rPr>
            </w:pPr>
            <w:r w:rsidRPr="00A920EC">
              <w:rPr>
                <w:color w:val="auto"/>
              </w:rPr>
              <w:t>15,55 ± 4,98</w:t>
            </w:r>
          </w:p>
        </w:tc>
        <w:tc>
          <w:tcPr>
            <w:tcW w:w="850" w:type="dxa"/>
            <w:tcBorders>
              <w:top w:val="single" w:sz="4" w:space="0" w:color="auto"/>
              <w:left w:val="single" w:sz="4" w:space="0" w:color="auto"/>
              <w:bottom w:val="single" w:sz="4" w:space="0" w:color="auto"/>
              <w:right w:val="single" w:sz="4" w:space="0" w:color="auto"/>
            </w:tcBorders>
            <w:vAlign w:val="center"/>
          </w:tcPr>
          <w:p w14:paraId="0B0BD12C" w14:textId="264CB97A" w:rsidR="00507E05" w:rsidRPr="00A920EC" w:rsidRDefault="009555D5" w:rsidP="00507E05">
            <w:pPr>
              <w:widowControl w:val="0"/>
              <w:spacing w:after="0" w:line="360" w:lineRule="auto"/>
              <w:ind w:left="-56" w:firstLine="0"/>
              <w:jc w:val="center"/>
              <w:rPr>
                <w:color w:val="auto"/>
              </w:rPr>
            </w:pPr>
            <w:r w:rsidRPr="00A920EC">
              <w:rPr>
                <w:color w:val="auto"/>
              </w:rPr>
              <w:t>0,104</w:t>
            </w:r>
          </w:p>
        </w:tc>
      </w:tr>
      <w:tr w:rsidR="00C47FB4" w:rsidRPr="00A920EC" w14:paraId="1BC63D29" w14:textId="77777777" w:rsidTr="00EB4DF2">
        <w:trPr>
          <w:jc w:val="center"/>
        </w:trPr>
        <w:tc>
          <w:tcPr>
            <w:tcW w:w="1134" w:type="dxa"/>
            <w:vMerge/>
            <w:vAlign w:val="center"/>
          </w:tcPr>
          <w:p w14:paraId="1DF2576D" w14:textId="77777777" w:rsidR="00507E05" w:rsidRPr="00A920EC" w:rsidRDefault="00507E05" w:rsidP="00507E05">
            <w:pPr>
              <w:widowControl w:val="0"/>
              <w:spacing w:after="0" w:line="360" w:lineRule="auto"/>
              <w:ind w:left="-117"/>
              <w:jc w:val="center"/>
              <w:rPr>
                <w:color w:val="auto"/>
              </w:rPr>
            </w:pPr>
          </w:p>
        </w:tc>
        <w:tc>
          <w:tcPr>
            <w:tcW w:w="823" w:type="dxa"/>
            <w:vAlign w:val="center"/>
          </w:tcPr>
          <w:p w14:paraId="7510A39F" w14:textId="7CDEF66E" w:rsidR="00507E05" w:rsidRPr="00A920EC" w:rsidRDefault="00507E05" w:rsidP="00507E05">
            <w:pPr>
              <w:widowControl w:val="0"/>
              <w:spacing w:after="0" w:line="360" w:lineRule="auto"/>
              <w:ind w:firstLine="0"/>
              <w:jc w:val="center"/>
              <w:rPr>
                <w:color w:val="auto"/>
              </w:rPr>
            </w:pPr>
            <w:r w:rsidRPr="00A920EC">
              <w:rPr>
                <w:color w:val="auto"/>
              </w:rPr>
              <w:t>T4</w:t>
            </w:r>
          </w:p>
        </w:tc>
        <w:tc>
          <w:tcPr>
            <w:tcW w:w="2007" w:type="dxa"/>
            <w:tcBorders>
              <w:top w:val="single" w:sz="4" w:space="0" w:color="auto"/>
              <w:left w:val="single" w:sz="4" w:space="0" w:color="auto"/>
              <w:bottom w:val="single" w:sz="4" w:space="0" w:color="auto"/>
              <w:right w:val="single" w:sz="4" w:space="0" w:color="auto"/>
            </w:tcBorders>
            <w:vAlign w:val="center"/>
          </w:tcPr>
          <w:p w14:paraId="1A61FF5A" w14:textId="0B4A4D30" w:rsidR="00507E05" w:rsidRPr="00A920EC" w:rsidRDefault="00507E05" w:rsidP="00507E05">
            <w:pPr>
              <w:widowControl w:val="0"/>
              <w:spacing w:after="0" w:line="360" w:lineRule="auto"/>
              <w:ind w:firstLine="0"/>
              <w:jc w:val="center"/>
              <w:rPr>
                <w:color w:val="auto"/>
                <w:szCs w:val="28"/>
              </w:rPr>
            </w:pPr>
            <w:r w:rsidRPr="00A920EC">
              <w:rPr>
                <w:color w:val="auto"/>
                <w:szCs w:val="28"/>
              </w:rPr>
              <w:t>9,09 ± 9,21</w:t>
            </w:r>
          </w:p>
        </w:tc>
        <w:tc>
          <w:tcPr>
            <w:tcW w:w="1985" w:type="dxa"/>
            <w:tcBorders>
              <w:top w:val="single" w:sz="4" w:space="0" w:color="auto"/>
              <w:left w:val="single" w:sz="4" w:space="0" w:color="auto"/>
              <w:bottom w:val="single" w:sz="4" w:space="0" w:color="auto"/>
              <w:right w:val="single" w:sz="4" w:space="0" w:color="auto"/>
            </w:tcBorders>
            <w:vAlign w:val="center"/>
          </w:tcPr>
          <w:p w14:paraId="3C8DEB73" w14:textId="0717A0D6" w:rsidR="00507E05" w:rsidRPr="00A920EC" w:rsidRDefault="00507E05" w:rsidP="00507E05">
            <w:pPr>
              <w:widowControl w:val="0"/>
              <w:spacing w:after="0" w:line="360" w:lineRule="auto"/>
              <w:ind w:firstLine="0"/>
              <w:jc w:val="center"/>
              <w:rPr>
                <w:color w:val="auto"/>
                <w:szCs w:val="28"/>
              </w:rPr>
            </w:pPr>
            <w:r w:rsidRPr="00A920EC">
              <w:rPr>
                <w:color w:val="auto"/>
                <w:szCs w:val="28"/>
              </w:rPr>
              <w:t>10,09 ± 7,43</w:t>
            </w:r>
          </w:p>
        </w:tc>
        <w:tc>
          <w:tcPr>
            <w:tcW w:w="2268" w:type="dxa"/>
            <w:tcBorders>
              <w:top w:val="single" w:sz="4" w:space="0" w:color="auto"/>
              <w:left w:val="single" w:sz="4" w:space="0" w:color="auto"/>
              <w:bottom w:val="single" w:sz="4" w:space="0" w:color="auto"/>
              <w:right w:val="single" w:sz="4" w:space="0" w:color="auto"/>
            </w:tcBorders>
            <w:vAlign w:val="center"/>
          </w:tcPr>
          <w:p w14:paraId="2B8E66C2" w14:textId="3081EFEF" w:rsidR="00507E05" w:rsidRPr="00A920EC" w:rsidRDefault="00507E05" w:rsidP="00507E05">
            <w:pPr>
              <w:widowControl w:val="0"/>
              <w:spacing w:after="0" w:line="360" w:lineRule="auto"/>
              <w:ind w:left="-56" w:firstLine="0"/>
              <w:jc w:val="center"/>
              <w:rPr>
                <w:color w:val="auto"/>
                <w:szCs w:val="28"/>
              </w:rPr>
            </w:pPr>
            <w:r w:rsidRPr="00A920EC">
              <w:rPr>
                <w:color w:val="auto"/>
                <w:szCs w:val="28"/>
              </w:rPr>
              <w:t>8,75 ± 3,34</w:t>
            </w:r>
          </w:p>
        </w:tc>
        <w:tc>
          <w:tcPr>
            <w:tcW w:w="850" w:type="dxa"/>
            <w:tcBorders>
              <w:top w:val="single" w:sz="4" w:space="0" w:color="auto"/>
              <w:left w:val="single" w:sz="4" w:space="0" w:color="auto"/>
              <w:bottom w:val="single" w:sz="4" w:space="0" w:color="auto"/>
              <w:right w:val="single" w:sz="4" w:space="0" w:color="auto"/>
            </w:tcBorders>
            <w:vAlign w:val="center"/>
          </w:tcPr>
          <w:p w14:paraId="1108DB00" w14:textId="5EE987C0" w:rsidR="00507E05" w:rsidRPr="00A920EC" w:rsidRDefault="009555D5" w:rsidP="00507E05">
            <w:pPr>
              <w:widowControl w:val="0"/>
              <w:spacing w:after="0" w:line="360" w:lineRule="auto"/>
              <w:ind w:left="-56" w:firstLine="0"/>
              <w:jc w:val="center"/>
              <w:rPr>
                <w:color w:val="auto"/>
                <w:szCs w:val="28"/>
              </w:rPr>
            </w:pPr>
            <w:r w:rsidRPr="00A920EC">
              <w:rPr>
                <w:color w:val="auto"/>
                <w:szCs w:val="28"/>
              </w:rPr>
              <w:t>0,909</w:t>
            </w:r>
          </w:p>
        </w:tc>
      </w:tr>
      <w:tr w:rsidR="00C47FB4" w:rsidRPr="00A920EC" w14:paraId="4D41B067" w14:textId="5F643F21" w:rsidTr="00EB4DF2">
        <w:trPr>
          <w:jc w:val="center"/>
        </w:trPr>
        <w:tc>
          <w:tcPr>
            <w:tcW w:w="1957" w:type="dxa"/>
            <w:gridSpan w:val="2"/>
            <w:vAlign w:val="center"/>
          </w:tcPr>
          <w:p w14:paraId="6838CB11" w14:textId="77FF356D" w:rsidR="00507E05" w:rsidRPr="00A920EC" w:rsidRDefault="000552CE" w:rsidP="00507E05">
            <w:pPr>
              <w:widowControl w:val="0"/>
              <w:spacing w:after="0" w:line="360" w:lineRule="auto"/>
              <w:ind w:firstLine="0"/>
              <w:jc w:val="center"/>
              <w:rPr>
                <w:color w:val="auto"/>
              </w:rPr>
            </w:pPr>
            <w:r w:rsidRPr="00A920EC">
              <w:rPr>
                <w:b/>
                <w:color w:val="auto"/>
              </w:rPr>
              <w:t>p**</w:t>
            </w:r>
          </w:p>
        </w:tc>
        <w:tc>
          <w:tcPr>
            <w:tcW w:w="2007" w:type="dxa"/>
            <w:tcBorders>
              <w:top w:val="single" w:sz="4" w:space="0" w:color="auto"/>
              <w:left w:val="single" w:sz="4" w:space="0" w:color="auto"/>
              <w:bottom w:val="single" w:sz="4" w:space="0" w:color="auto"/>
              <w:right w:val="single" w:sz="4" w:space="0" w:color="auto"/>
            </w:tcBorders>
            <w:vAlign w:val="center"/>
          </w:tcPr>
          <w:p w14:paraId="7F8173A1" w14:textId="35130EC8"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w:t>
            </w:r>
            <w:r w:rsidR="007202F7" w:rsidRPr="00A920EC">
              <w:rPr>
                <w:color w:val="auto"/>
              </w:rPr>
              <w:t>001</w:t>
            </w:r>
          </w:p>
          <w:p w14:paraId="243DE692" w14:textId="553D7DDA"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0,</w:t>
            </w:r>
            <w:r w:rsidR="007202F7" w:rsidRPr="00A920EC">
              <w:rPr>
                <w:color w:val="auto"/>
              </w:rPr>
              <w:t>472</w:t>
            </w:r>
          </w:p>
          <w:p w14:paraId="65D346E1" w14:textId="28BBCEC2" w:rsidR="00507E05" w:rsidRPr="00A920EC" w:rsidRDefault="00DE233F" w:rsidP="00DE233F">
            <w:pPr>
              <w:widowControl w:val="0"/>
              <w:spacing w:after="0" w:line="360" w:lineRule="auto"/>
              <w:ind w:firstLine="0"/>
              <w:jc w:val="center"/>
              <w:rPr>
                <w:color w:val="auto"/>
                <w:szCs w:val="28"/>
              </w:rPr>
            </w:pPr>
            <w:r w:rsidRPr="00A920EC">
              <w:rPr>
                <w:color w:val="auto"/>
              </w:rPr>
              <w:t>p</w:t>
            </w:r>
            <w:r w:rsidRPr="00A920EC">
              <w:rPr>
                <w:color w:val="auto"/>
                <w:vertAlign w:val="subscript"/>
              </w:rPr>
              <w:t xml:space="preserve">T3-T4 </w:t>
            </w:r>
            <w:r w:rsidRPr="00A920EC">
              <w:rPr>
                <w:color w:val="auto"/>
              </w:rPr>
              <w:t>= 0,</w:t>
            </w:r>
            <w:r w:rsidR="007202F7" w:rsidRPr="00A920EC">
              <w:rPr>
                <w:color w:val="auto"/>
              </w:rPr>
              <w:t>275</w:t>
            </w:r>
          </w:p>
        </w:tc>
        <w:tc>
          <w:tcPr>
            <w:tcW w:w="1985" w:type="dxa"/>
            <w:tcBorders>
              <w:top w:val="single" w:sz="4" w:space="0" w:color="auto"/>
              <w:left w:val="single" w:sz="4" w:space="0" w:color="auto"/>
              <w:bottom w:val="single" w:sz="4" w:space="0" w:color="auto"/>
              <w:right w:val="single" w:sz="4" w:space="0" w:color="auto"/>
            </w:tcBorders>
            <w:vAlign w:val="center"/>
          </w:tcPr>
          <w:p w14:paraId="5A6BEF7C" w14:textId="474646F5"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w:t>
            </w:r>
            <w:r w:rsidR="00841D80" w:rsidRPr="00A920EC">
              <w:rPr>
                <w:color w:val="auto"/>
              </w:rPr>
              <w:t>001</w:t>
            </w:r>
          </w:p>
          <w:p w14:paraId="79CF572A" w14:textId="70B49EFF" w:rsidR="00DE233F" w:rsidRPr="00A920EC" w:rsidRDefault="00DE233F" w:rsidP="00DE233F">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0,</w:t>
            </w:r>
            <w:r w:rsidR="00841D80" w:rsidRPr="00A920EC">
              <w:rPr>
                <w:color w:val="auto"/>
              </w:rPr>
              <w:t>525</w:t>
            </w:r>
          </w:p>
          <w:p w14:paraId="755321AB" w14:textId="3273A0B7" w:rsidR="00507E05" w:rsidRPr="00A920EC" w:rsidRDefault="00DE233F" w:rsidP="00DE233F">
            <w:pPr>
              <w:widowControl w:val="0"/>
              <w:spacing w:after="0" w:line="360" w:lineRule="auto"/>
              <w:ind w:firstLine="0"/>
              <w:jc w:val="center"/>
              <w:rPr>
                <w:color w:val="auto"/>
                <w:szCs w:val="28"/>
              </w:rPr>
            </w:pPr>
            <w:r w:rsidRPr="00A920EC">
              <w:rPr>
                <w:color w:val="auto"/>
              </w:rPr>
              <w:t>p</w:t>
            </w:r>
            <w:r w:rsidRPr="00A920EC">
              <w:rPr>
                <w:color w:val="auto"/>
                <w:vertAlign w:val="subscript"/>
              </w:rPr>
              <w:t xml:space="preserve">T3-T4 </w:t>
            </w:r>
            <w:r w:rsidRPr="00A920EC">
              <w:rPr>
                <w:color w:val="auto"/>
              </w:rPr>
              <w:t>= 0,</w:t>
            </w:r>
            <w:r w:rsidR="00841D80" w:rsidRPr="00A920EC">
              <w:rPr>
                <w:color w:val="auto"/>
              </w:rPr>
              <w:t>190</w:t>
            </w:r>
          </w:p>
        </w:tc>
        <w:tc>
          <w:tcPr>
            <w:tcW w:w="2268" w:type="dxa"/>
            <w:tcBorders>
              <w:top w:val="single" w:sz="4" w:space="0" w:color="auto"/>
              <w:left w:val="single" w:sz="4" w:space="0" w:color="auto"/>
              <w:bottom w:val="single" w:sz="4" w:space="0" w:color="auto"/>
              <w:right w:val="single" w:sz="4" w:space="0" w:color="auto"/>
            </w:tcBorders>
            <w:vAlign w:val="center"/>
          </w:tcPr>
          <w:p w14:paraId="1FCD1072" w14:textId="77777777" w:rsidR="00841D80" w:rsidRPr="00A920EC" w:rsidRDefault="00841D80" w:rsidP="00841D80">
            <w:pPr>
              <w:widowControl w:val="0"/>
              <w:spacing w:after="0" w:line="336" w:lineRule="auto"/>
              <w:ind w:firstLine="0"/>
              <w:jc w:val="center"/>
              <w:rPr>
                <w:color w:val="auto"/>
              </w:rPr>
            </w:pPr>
            <w:r w:rsidRPr="00A920EC">
              <w:rPr>
                <w:color w:val="auto"/>
              </w:rPr>
              <w:t>p</w:t>
            </w:r>
            <w:r w:rsidRPr="00A920EC">
              <w:rPr>
                <w:color w:val="auto"/>
                <w:vertAlign w:val="subscript"/>
              </w:rPr>
              <w:t xml:space="preserve">T1-T2 </w:t>
            </w:r>
            <w:r w:rsidRPr="00A920EC">
              <w:rPr>
                <w:color w:val="auto"/>
              </w:rPr>
              <w:t>= 0,001</w:t>
            </w:r>
          </w:p>
          <w:p w14:paraId="18FCB909" w14:textId="191BDC1F" w:rsidR="00841D80" w:rsidRPr="00A920EC" w:rsidRDefault="00841D80" w:rsidP="00841D80">
            <w:pPr>
              <w:widowControl w:val="0"/>
              <w:spacing w:after="0" w:line="336" w:lineRule="auto"/>
              <w:ind w:firstLine="0"/>
              <w:jc w:val="center"/>
              <w:rPr>
                <w:color w:val="auto"/>
              </w:rPr>
            </w:pPr>
            <w:r w:rsidRPr="00A920EC">
              <w:rPr>
                <w:color w:val="auto"/>
              </w:rPr>
              <w:t>p</w:t>
            </w:r>
            <w:r w:rsidRPr="00A920EC">
              <w:rPr>
                <w:color w:val="auto"/>
                <w:vertAlign w:val="subscript"/>
              </w:rPr>
              <w:t xml:space="preserve">T2-T3 </w:t>
            </w:r>
            <w:r w:rsidRPr="00A920EC">
              <w:rPr>
                <w:color w:val="auto"/>
              </w:rPr>
              <w:t>= 0,335</w:t>
            </w:r>
          </w:p>
          <w:p w14:paraId="113F8799" w14:textId="00929A7E" w:rsidR="00507E05" w:rsidRPr="00A920EC" w:rsidRDefault="00841D80" w:rsidP="00841D80">
            <w:pPr>
              <w:widowControl w:val="0"/>
              <w:spacing w:after="0" w:line="360" w:lineRule="auto"/>
              <w:ind w:left="-56" w:firstLine="0"/>
              <w:jc w:val="center"/>
              <w:rPr>
                <w:color w:val="auto"/>
                <w:szCs w:val="28"/>
              </w:rPr>
            </w:pPr>
            <w:r w:rsidRPr="00A920EC">
              <w:rPr>
                <w:color w:val="auto"/>
              </w:rPr>
              <w:t>p</w:t>
            </w:r>
            <w:r w:rsidRPr="00A920EC">
              <w:rPr>
                <w:color w:val="auto"/>
                <w:vertAlign w:val="subscript"/>
              </w:rPr>
              <w:t xml:space="preserve">T3-T4 </w:t>
            </w:r>
            <w:r w:rsidRPr="00A920EC">
              <w:rPr>
                <w:color w:val="auto"/>
              </w:rPr>
              <w:t>= 0,002</w:t>
            </w:r>
          </w:p>
        </w:tc>
        <w:tc>
          <w:tcPr>
            <w:tcW w:w="850" w:type="dxa"/>
            <w:tcBorders>
              <w:top w:val="single" w:sz="4" w:space="0" w:color="auto"/>
              <w:left w:val="single" w:sz="4" w:space="0" w:color="auto"/>
              <w:bottom w:val="single" w:sz="4" w:space="0" w:color="auto"/>
              <w:right w:val="single" w:sz="4" w:space="0" w:color="auto"/>
            </w:tcBorders>
            <w:vAlign w:val="center"/>
          </w:tcPr>
          <w:p w14:paraId="23D6AD08" w14:textId="77777777" w:rsidR="00507E05" w:rsidRPr="00A920EC" w:rsidRDefault="00507E05" w:rsidP="00507E05">
            <w:pPr>
              <w:widowControl w:val="0"/>
              <w:spacing w:after="0" w:line="360" w:lineRule="auto"/>
              <w:ind w:left="-56" w:firstLine="0"/>
              <w:jc w:val="center"/>
              <w:rPr>
                <w:color w:val="auto"/>
                <w:szCs w:val="28"/>
              </w:rPr>
            </w:pPr>
          </w:p>
        </w:tc>
      </w:tr>
    </w:tbl>
    <w:p w14:paraId="0BA3097F" w14:textId="46A4642C" w:rsidR="00507E05" w:rsidRPr="00A920EC" w:rsidRDefault="00395FDA" w:rsidP="00395FDA">
      <w:pPr>
        <w:widowControl w:val="0"/>
        <w:spacing w:after="0" w:line="360" w:lineRule="auto"/>
        <w:ind w:firstLine="720"/>
        <w:rPr>
          <w:i/>
          <w:color w:val="auto"/>
        </w:rPr>
      </w:pPr>
      <w:r w:rsidRPr="00A920EC">
        <w:rPr>
          <w:i/>
          <w:color w:val="auto"/>
        </w:rPr>
        <w:t>p*: Anova test, p**: Paired samples test</w:t>
      </w:r>
    </w:p>
    <w:p w14:paraId="72C5E305" w14:textId="781A008F" w:rsidR="00B45CDC" w:rsidRPr="00A920EC" w:rsidRDefault="00B45CDC" w:rsidP="000164EA">
      <w:pPr>
        <w:widowControl w:val="0"/>
        <w:spacing w:after="0" w:line="360" w:lineRule="auto"/>
        <w:ind w:firstLine="720"/>
        <w:rPr>
          <w:color w:val="auto"/>
        </w:rPr>
      </w:pPr>
      <w:r w:rsidRPr="00A920EC">
        <w:rPr>
          <w:i/>
          <w:color w:val="auto"/>
        </w:rPr>
        <w:t>Nhận xét:</w:t>
      </w:r>
      <w:r w:rsidRPr="00A920EC">
        <w:rPr>
          <w:color w:val="auto"/>
        </w:rPr>
        <w:t xml:space="preserve"> </w:t>
      </w:r>
      <w:r w:rsidR="00C047FE" w:rsidRPr="00A920EC">
        <w:rPr>
          <w:color w:val="auto"/>
        </w:rPr>
        <w:t xml:space="preserve">Nồng độ EGF và VEGF tại mô vết thương bỏng ở cả ba nhóm nghiên cứu tăng rõ rệt sau tổn thương, đạt giá trị cao nhất vào khoảng tuần thứ 2 (T2), sau đó giảm dần ở các thời điểm tiếp theo nhưng vẫn cao hơn so với thời điểm ban đầu (T1). Ở giai đoạn này, nhóm điều trị bằng </w:t>
      </w:r>
      <w:r w:rsidR="006C47BB">
        <w:rPr>
          <w:color w:val="auto"/>
        </w:rPr>
        <w:t>Gel nano berberin</w:t>
      </w:r>
      <w:r w:rsidR="0023422C">
        <w:rPr>
          <w:color w:val="auto"/>
        </w:rPr>
        <w:t xml:space="preserve"> </w:t>
      </w:r>
      <w:r w:rsidR="00C047FE" w:rsidRPr="00A920EC">
        <w:rPr>
          <w:color w:val="auto"/>
        </w:rPr>
        <w:t>ghi nhận nồng độ các yếu tố tăng trưởng cao hơn so với hai nhóm còn lại, với sự khác biệt có ý nghĩa thống kê giữa các nhóm đối với VEGF tại T2 (p = 0,046) và đối với EGF tại T3 (p = 0,041)</w:t>
      </w:r>
      <w:r w:rsidR="00F80C7C" w:rsidRPr="00A920EC">
        <w:rPr>
          <w:color w:val="auto"/>
        </w:rPr>
        <w:t>.</w:t>
      </w:r>
    </w:p>
    <w:p w14:paraId="723514DF" w14:textId="77777777" w:rsidR="00C47FB4" w:rsidRPr="00A920EC" w:rsidRDefault="00C47FB4">
      <w:pPr>
        <w:spacing w:after="160" w:line="259" w:lineRule="auto"/>
        <w:ind w:firstLine="0"/>
        <w:jc w:val="left"/>
        <w:rPr>
          <w:b/>
          <w:i/>
          <w:color w:val="auto"/>
        </w:rPr>
      </w:pPr>
      <w:r w:rsidRPr="00A920EC">
        <w:rPr>
          <w:b/>
          <w:i/>
          <w:color w:val="auto"/>
        </w:rPr>
        <w:br w:type="page"/>
      </w:r>
    </w:p>
    <w:p w14:paraId="30020489" w14:textId="711CA00D" w:rsidR="007E11B2" w:rsidRPr="00A920EC" w:rsidRDefault="007E11B2" w:rsidP="000164EA">
      <w:pPr>
        <w:widowControl w:val="0"/>
        <w:spacing w:after="0" w:line="360" w:lineRule="auto"/>
        <w:ind w:left="726" w:hanging="720"/>
        <w:jc w:val="left"/>
        <w:outlineLvl w:val="2"/>
        <w:rPr>
          <w:b/>
          <w:i/>
          <w:color w:val="auto"/>
        </w:rPr>
      </w:pPr>
      <w:bookmarkStart w:id="368" w:name="_Toc238027274"/>
      <w:r w:rsidRPr="00A920EC">
        <w:rPr>
          <w:b/>
          <w:i/>
          <w:color w:val="auto"/>
        </w:rPr>
        <w:lastRenderedPageBreak/>
        <w:t>3.2.5. Kết quả nghiên cứu mô bệnh học trên vết bỏng thực nghiệm</w:t>
      </w:r>
      <w:bookmarkEnd w:id="368"/>
      <w:r w:rsidRPr="00A920EC">
        <w:rPr>
          <w:b/>
          <w:i/>
          <w:color w:val="auto"/>
        </w:rPr>
        <w:t xml:space="preserve"> </w:t>
      </w:r>
    </w:p>
    <w:p w14:paraId="373B1833" w14:textId="18B1CB8B" w:rsidR="00DA4285" w:rsidRPr="00A920EC" w:rsidRDefault="00DA4285" w:rsidP="000164EA">
      <w:pPr>
        <w:widowControl w:val="0"/>
        <w:spacing w:after="0" w:line="360" w:lineRule="auto"/>
        <w:ind w:left="3"/>
        <w:rPr>
          <w:b/>
          <w:i/>
          <w:color w:val="auto"/>
        </w:rPr>
      </w:pPr>
      <w:r w:rsidRPr="00A920EC">
        <w:rPr>
          <w:b/>
          <w:i/>
          <w:color w:val="auto"/>
        </w:rPr>
        <w:t>-</w:t>
      </w:r>
      <w:r w:rsidR="000B0D55" w:rsidRPr="00A920EC">
        <w:rPr>
          <w:b/>
          <w:i/>
          <w:color w:val="auto"/>
        </w:rPr>
        <w:t xml:space="preserve"> </w:t>
      </w:r>
      <w:r w:rsidRPr="00A920EC">
        <w:rPr>
          <w:b/>
          <w:i/>
          <w:color w:val="auto"/>
        </w:rPr>
        <w:t>Tổn thương vi thể thời điểm T0 (trước nghiên cứu)</w:t>
      </w:r>
    </w:p>
    <w:p w14:paraId="711C1C37" w14:textId="6B4BB274" w:rsidR="00DA4285" w:rsidRPr="00A920EC" w:rsidRDefault="009C48C1" w:rsidP="000164EA">
      <w:pPr>
        <w:widowControl w:val="0"/>
        <w:spacing w:after="0" w:line="360" w:lineRule="auto"/>
        <w:ind w:left="3"/>
        <w:rPr>
          <w:color w:val="auto"/>
        </w:rPr>
      </w:pPr>
      <w:r w:rsidRPr="00A920EC">
        <w:rPr>
          <w:color w:val="auto"/>
        </w:rPr>
        <w:t xml:space="preserve">Nhóm </w:t>
      </w:r>
      <w:r w:rsidR="0023422C">
        <w:rPr>
          <w:color w:val="auto"/>
        </w:rPr>
        <w:t>Gel nano berberin</w:t>
      </w:r>
      <w:r w:rsidR="00DA4285" w:rsidRPr="00A920EC">
        <w:rPr>
          <w:color w:val="auto"/>
        </w:rPr>
        <w:t xml:space="preserve">: Hình ảnh mất toàn bộ lớp biểu bì, với hoại tử đông bề mặt dày. Chân bì bị đông vón protein, các mao mạch máu sung huyết. Không hoặc xâm nhiễm ít tế bào viêm, chủ yếu là bạch cầu N. Mô đệm phù nhẹ, có thể còn gặp hình ảnh phần phụ của da. </w:t>
      </w:r>
    </w:p>
    <w:p w14:paraId="5E7352F4" w14:textId="65660AB3" w:rsidR="00DA4285" w:rsidRPr="00A920EC" w:rsidRDefault="00DF57BC" w:rsidP="000164EA">
      <w:pPr>
        <w:widowControl w:val="0"/>
        <w:spacing w:after="0" w:line="360" w:lineRule="auto"/>
        <w:ind w:left="3"/>
        <w:rPr>
          <w:color w:val="auto"/>
        </w:rPr>
      </w:pPr>
      <w:r w:rsidRPr="00A920EC">
        <w:rPr>
          <w:color w:val="auto"/>
        </w:rPr>
        <w:t xml:space="preserve">Nhóm </w:t>
      </w:r>
      <w:r w:rsidR="004A3584" w:rsidRPr="00A920EC">
        <w:rPr>
          <w:color w:val="auto"/>
        </w:rPr>
        <w:t>SSD1%</w:t>
      </w:r>
      <w:r w:rsidR="00DA4285" w:rsidRPr="00A920EC">
        <w:rPr>
          <w:color w:val="auto"/>
        </w:rPr>
        <w:t xml:space="preserve"> và </w:t>
      </w:r>
      <w:r w:rsidRPr="00A920EC">
        <w:rPr>
          <w:color w:val="auto"/>
        </w:rPr>
        <w:t>nước muối sinh lý 0,9%</w:t>
      </w:r>
      <w:r w:rsidR="00DA4285" w:rsidRPr="00A920EC">
        <w:rPr>
          <w:color w:val="auto"/>
        </w:rPr>
        <w:t xml:space="preserve">: Tổn thương tương tự </w:t>
      </w:r>
      <w:r w:rsidR="004E5B0D" w:rsidRPr="00A920EC">
        <w:rPr>
          <w:color w:val="auto"/>
        </w:rPr>
        <w:t xml:space="preserve">vùng đắp </w:t>
      </w:r>
      <w:r w:rsidR="006C47BB">
        <w:rPr>
          <w:color w:val="auto"/>
        </w:rPr>
        <w:t>Gel nano berberin</w:t>
      </w:r>
      <w:r w:rsidR="00DA4285" w:rsidRPr="00A920EC">
        <w:rPr>
          <w:color w:val="auto"/>
        </w:rPr>
        <w:t xml:space="preserve">. </w:t>
      </w:r>
    </w:p>
    <w:p w14:paraId="094246EA" w14:textId="77777777" w:rsidR="00DA4285" w:rsidRPr="00A920EC" w:rsidRDefault="00DA4285" w:rsidP="000164EA">
      <w:pPr>
        <w:widowControl w:val="0"/>
        <w:spacing w:after="0" w:line="360" w:lineRule="auto"/>
        <w:ind w:left="3"/>
        <w:rPr>
          <w:color w:val="auto"/>
        </w:rPr>
      </w:pPr>
      <w:r w:rsidRPr="00A920EC">
        <w:rPr>
          <w:color w:val="auto"/>
        </w:rPr>
        <w:t>- Tổn thương vi thể thời điểm T1 (sau 1 tuần)</w:t>
      </w:r>
    </w:p>
    <w:p w14:paraId="4EA7448A" w14:textId="520A04C6" w:rsidR="00DA4285" w:rsidRPr="00A920EC" w:rsidRDefault="009C48C1" w:rsidP="000164EA">
      <w:pPr>
        <w:widowControl w:val="0"/>
        <w:spacing w:after="0" w:line="360" w:lineRule="auto"/>
        <w:ind w:left="3"/>
        <w:rPr>
          <w:color w:val="auto"/>
        </w:rPr>
      </w:pPr>
      <w:r w:rsidRPr="00A920EC">
        <w:rPr>
          <w:color w:val="auto"/>
        </w:rPr>
        <w:t xml:space="preserve">Nhóm </w:t>
      </w:r>
      <w:r w:rsidR="006C47BB">
        <w:rPr>
          <w:color w:val="auto"/>
        </w:rPr>
        <w:t>Gel nano berberin</w:t>
      </w:r>
      <w:r w:rsidR="00DA4285" w:rsidRPr="00A920EC">
        <w:rPr>
          <w:color w:val="auto"/>
        </w:rPr>
        <w:t xml:space="preserve">: Hình ảnh là da với hoại tử đông bề mặt dày với nhiều xác bạch cầu, chân bì bị đông vón protein, có thể gặp thành phần phụ của da; các mao mạch sung huyết, có thể gặp hoại tử mạch máu. Mô đệm không hoặc xâm nhiễm ít tế bào viêm. Gặp mô hạt với mạch máu, nguyên bào sợi đáy vết thương. Tăng sinh sợi tạo keo và nguyên bào sợi chiếm ưu thế cao hơn nhóm </w:t>
      </w:r>
      <w:r w:rsidR="00DF57BC" w:rsidRPr="00A920EC">
        <w:rPr>
          <w:color w:val="auto"/>
        </w:rPr>
        <w:t>nước muối sinh lý</w:t>
      </w:r>
      <w:r w:rsidR="00DA4285" w:rsidRPr="00A920EC">
        <w:rPr>
          <w:color w:val="auto"/>
        </w:rPr>
        <w:t xml:space="preserve">.  </w:t>
      </w:r>
    </w:p>
    <w:p w14:paraId="01FD518E" w14:textId="2FF2A65E" w:rsidR="00DA4285" w:rsidRPr="00A920EC" w:rsidRDefault="00DA4285" w:rsidP="000164EA">
      <w:pPr>
        <w:widowControl w:val="0"/>
        <w:spacing w:after="0" w:line="360" w:lineRule="auto"/>
        <w:ind w:left="3"/>
        <w:rPr>
          <w:color w:val="auto"/>
        </w:rPr>
      </w:pPr>
      <w:r w:rsidRPr="00A920EC">
        <w:rPr>
          <w:color w:val="auto"/>
        </w:rPr>
        <w:t xml:space="preserve">Nhóm </w:t>
      </w:r>
      <w:r w:rsidR="004A3584" w:rsidRPr="00A920EC">
        <w:rPr>
          <w:color w:val="auto"/>
        </w:rPr>
        <w:t>SSD1%</w:t>
      </w:r>
      <w:r w:rsidRPr="00A920EC">
        <w:rPr>
          <w:color w:val="auto"/>
        </w:rPr>
        <w:t>: Hình ảnh da với hoại tử bề mặt dày, xác bạch cầu ở bề mặt. Chân bì bị đông vón protein, các mao mạch máu sung huyết. Xâm nhiễm ít tế bào viêm. Mô đệm phù nề. Không gặp hình ảnh mô hạt.</w:t>
      </w:r>
    </w:p>
    <w:p w14:paraId="6E2E6BE1" w14:textId="51FA104E" w:rsidR="00DA4285" w:rsidRPr="00A920EC" w:rsidRDefault="00DA4285" w:rsidP="00CA18A2">
      <w:pPr>
        <w:widowControl w:val="0"/>
        <w:spacing w:after="0" w:line="372" w:lineRule="auto"/>
        <w:ind w:left="3"/>
        <w:rPr>
          <w:color w:val="auto"/>
        </w:rPr>
      </w:pPr>
      <w:r w:rsidRPr="00A920EC">
        <w:rPr>
          <w:color w:val="auto"/>
        </w:rPr>
        <w:t xml:space="preserve">Nhóm </w:t>
      </w:r>
      <w:r w:rsidR="00DF57BC" w:rsidRPr="00A920EC">
        <w:rPr>
          <w:color w:val="auto"/>
        </w:rPr>
        <w:t>nước muối sinh lý</w:t>
      </w:r>
      <w:r w:rsidRPr="00A920EC">
        <w:rPr>
          <w:color w:val="auto"/>
        </w:rPr>
        <w:t>: Hình ảnh tổn thương vẫn là hoại tử bề mặt, đến lớp mỡ dưới da. Chân bì bị đông vón protein, các mao mạch máu sung huyết. Thâm nhiễm tế bào viêm. Mô đệm phù nề. Không gặp hình ảnh mô hạt</w:t>
      </w:r>
    </w:p>
    <w:p w14:paraId="05ED98E5" w14:textId="28A05D97" w:rsidR="00DA4285" w:rsidRPr="00A920EC" w:rsidRDefault="00DA4285" w:rsidP="00CA18A2">
      <w:pPr>
        <w:widowControl w:val="0"/>
        <w:spacing w:after="0" w:line="372" w:lineRule="auto"/>
        <w:ind w:left="3"/>
        <w:rPr>
          <w:b/>
          <w:i/>
          <w:color w:val="auto"/>
        </w:rPr>
      </w:pPr>
      <w:r w:rsidRPr="00A920EC">
        <w:rPr>
          <w:b/>
          <w:i/>
          <w:color w:val="auto"/>
        </w:rPr>
        <w:t>- Tổn thương vi thể ở thời điểm T2 (sau 2 tuần)</w:t>
      </w:r>
    </w:p>
    <w:p w14:paraId="070F40DE" w14:textId="16B56F03" w:rsidR="00DA4285" w:rsidRPr="00A920EC" w:rsidRDefault="009C48C1" w:rsidP="00CA18A2">
      <w:pPr>
        <w:widowControl w:val="0"/>
        <w:spacing w:after="0" w:line="372" w:lineRule="auto"/>
        <w:ind w:left="3"/>
        <w:rPr>
          <w:color w:val="auto"/>
        </w:rPr>
      </w:pPr>
      <w:r w:rsidRPr="00A920EC">
        <w:rPr>
          <w:color w:val="auto"/>
        </w:rPr>
        <w:t xml:space="preserve">Nhóm </w:t>
      </w:r>
      <w:r w:rsidR="006C47BB">
        <w:rPr>
          <w:color w:val="auto"/>
        </w:rPr>
        <w:t>Gel nano berberin</w:t>
      </w:r>
      <w:r w:rsidR="00DA4285" w:rsidRPr="00A920EC">
        <w:rPr>
          <w:color w:val="auto"/>
        </w:rPr>
        <w:t xml:space="preserve">: Mảnh sinh thiết da có lớp biểu bì bị hoại tử đông mỏng, nhiều xác bạch cầu hoặc bề mặt hết hoại tử, có thể gặp biểu mô lát tầng bò vào vết thương. Chân bì có bị đông vón protein, một số mạch máu sung huyết, còn thấy phần phụ của da. Dưới hoại tử có mô hạt với mao mạch sung huyết, xâm nhiễm tế bào viêm.  </w:t>
      </w:r>
    </w:p>
    <w:p w14:paraId="6F38368C" w14:textId="1396F1FA" w:rsidR="00DA4285" w:rsidRPr="00D0469E" w:rsidRDefault="00DA4285" w:rsidP="00275F32">
      <w:pPr>
        <w:widowControl w:val="0"/>
        <w:spacing w:after="0" w:line="360" w:lineRule="auto"/>
        <w:ind w:left="3"/>
        <w:rPr>
          <w:color w:val="auto"/>
          <w:spacing w:val="2"/>
        </w:rPr>
      </w:pPr>
      <w:r w:rsidRPr="00D0469E">
        <w:rPr>
          <w:color w:val="auto"/>
          <w:spacing w:val="2"/>
        </w:rPr>
        <w:lastRenderedPageBreak/>
        <w:t xml:space="preserve">Nhóm </w:t>
      </w:r>
      <w:r w:rsidR="004A3584" w:rsidRPr="00D0469E">
        <w:rPr>
          <w:color w:val="auto"/>
          <w:spacing w:val="2"/>
        </w:rPr>
        <w:t>SSD1%</w:t>
      </w:r>
      <w:r w:rsidRPr="00D0469E">
        <w:rPr>
          <w:color w:val="auto"/>
          <w:spacing w:val="2"/>
        </w:rPr>
        <w:t xml:space="preserve">: Mảnh sinh thiết da có lớp biểu bì bị hoại tử đông mỏng hoặc dày, nhiều xác bạch cầu hoặc bề mặt hết hoại tử. Chân bì có bị đông vón protein, một số mạch máu sung huyết, còn thấy phần phụ của da. Dưới lớp hoại tử có mô hạt với các mao mạch máu sung huyết, xâm nhiễm các tế bào viêm. </w:t>
      </w:r>
    </w:p>
    <w:p w14:paraId="5A919803" w14:textId="12FA2260" w:rsidR="00DA4285" w:rsidRPr="00A920EC" w:rsidRDefault="00DA4285" w:rsidP="00275F32">
      <w:pPr>
        <w:widowControl w:val="0"/>
        <w:spacing w:after="0" w:line="360" w:lineRule="auto"/>
        <w:ind w:left="3"/>
        <w:rPr>
          <w:color w:val="auto"/>
        </w:rPr>
      </w:pPr>
      <w:r w:rsidRPr="00A920EC">
        <w:rPr>
          <w:color w:val="auto"/>
        </w:rPr>
        <w:t xml:space="preserve">Nhóm </w:t>
      </w:r>
      <w:r w:rsidR="00DF57BC" w:rsidRPr="00A920EC">
        <w:rPr>
          <w:color w:val="auto"/>
        </w:rPr>
        <w:t>nước muối sinh lý</w:t>
      </w:r>
      <w:r w:rsidRPr="00A920EC">
        <w:rPr>
          <w:color w:val="auto"/>
        </w:rPr>
        <w:t xml:space="preserve">: Tương tự nhóm </w:t>
      </w:r>
      <w:r w:rsidR="004A3584" w:rsidRPr="00A920EC">
        <w:rPr>
          <w:color w:val="auto"/>
        </w:rPr>
        <w:t>SSD1%</w:t>
      </w:r>
      <w:r w:rsidRPr="00A920EC">
        <w:rPr>
          <w:color w:val="auto"/>
        </w:rPr>
        <w:t xml:space="preserve">, </w:t>
      </w:r>
      <w:r w:rsidR="00DF57BC" w:rsidRPr="00A920EC">
        <w:rPr>
          <w:color w:val="auto"/>
        </w:rPr>
        <w:t>p</w:t>
      </w:r>
      <w:r w:rsidRPr="00A920EC">
        <w:rPr>
          <w:color w:val="auto"/>
        </w:rPr>
        <w:t>hù nề, sung huyết giảm nhưng vẫn còn hình ảnh hoại tử đông dày/mỏng; bong biểu mô vùng trung tâm, chân bì phù nề sung huyết mạnh, xâm nhập nhiều tế bào viêm, mô hạt tái tạo cấu trúc không đều.</w:t>
      </w:r>
    </w:p>
    <w:p w14:paraId="1E818E5F" w14:textId="77777777" w:rsidR="00DA4285" w:rsidRPr="00A920EC" w:rsidRDefault="00DA4285" w:rsidP="00275F32">
      <w:pPr>
        <w:widowControl w:val="0"/>
        <w:spacing w:after="0" w:line="360" w:lineRule="auto"/>
        <w:ind w:left="3"/>
        <w:rPr>
          <w:b/>
          <w:i/>
          <w:color w:val="auto"/>
        </w:rPr>
      </w:pPr>
      <w:r w:rsidRPr="00A920EC">
        <w:rPr>
          <w:b/>
          <w:i/>
          <w:color w:val="auto"/>
        </w:rPr>
        <w:t>- Tổn thương vi thể ở thời điểm T3 (sau 3 tuần)</w:t>
      </w:r>
    </w:p>
    <w:p w14:paraId="6B3F9FD6" w14:textId="497094D7" w:rsidR="00DA4285" w:rsidRPr="00A920EC" w:rsidRDefault="009C48C1" w:rsidP="00275F32">
      <w:pPr>
        <w:widowControl w:val="0"/>
        <w:spacing w:after="0" w:line="360" w:lineRule="auto"/>
        <w:ind w:left="3"/>
        <w:rPr>
          <w:color w:val="auto"/>
        </w:rPr>
      </w:pPr>
      <w:r w:rsidRPr="00A920EC">
        <w:rPr>
          <w:color w:val="auto"/>
        </w:rPr>
        <w:t xml:space="preserve">Nhóm </w:t>
      </w:r>
      <w:r w:rsidR="006C47BB">
        <w:rPr>
          <w:color w:val="auto"/>
        </w:rPr>
        <w:t>Gel nano berberin</w:t>
      </w:r>
      <w:r w:rsidR="00DA4285" w:rsidRPr="00A920EC">
        <w:rPr>
          <w:color w:val="auto"/>
        </w:rPr>
        <w:t xml:space="preserve">: Gặp biểu mô hóa với biểu hiện bề mặt được phủ kín bởi lớp biểu bì, có một số đảo biểu mô phát triển xuống chân bì. Chân bì mô liên kết xơ dày bởi tăng sinh tế bào sợi và sợi tạo keo và một số mạch máu thành dày, xâm nhiễm ít/không có các tế bào viêm. Hiếm gặp lớp biểu bì còn hoại tử đông mỏng, chân bì đông vón protein, một số mạch máu sung huyết, còn thấy phần phụ của da. Dưới lớp hoại tử có mô hạt với các mao mạch sung huyết, xâm nhiễm tế bào viêm. </w:t>
      </w:r>
    </w:p>
    <w:p w14:paraId="02E3BFF8" w14:textId="67DC6811" w:rsidR="00DA4285" w:rsidRPr="00A920EC" w:rsidRDefault="00DA4285" w:rsidP="00275F32">
      <w:pPr>
        <w:widowControl w:val="0"/>
        <w:spacing w:after="0" w:line="360" w:lineRule="auto"/>
        <w:ind w:left="3"/>
        <w:rPr>
          <w:color w:val="auto"/>
        </w:rPr>
      </w:pPr>
      <w:r w:rsidRPr="00A920EC">
        <w:rPr>
          <w:color w:val="auto"/>
        </w:rPr>
        <w:t xml:space="preserve">Nhóm </w:t>
      </w:r>
      <w:r w:rsidR="004A3584" w:rsidRPr="00A920EC">
        <w:rPr>
          <w:color w:val="auto"/>
        </w:rPr>
        <w:t>SSD1%</w:t>
      </w:r>
      <w:r w:rsidRPr="00A920EC">
        <w:rPr>
          <w:color w:val="auto"/>
        </w:rPr>
        <w:t>: Gặp hình ảnh còn hoại tử đông dày/mỏng, nhiều xác bạch cầu bề mặt, chân bì có bị đông vón protein, một số mạch máu sung huyết, còn thấy phần phụ của da. Dưới lớp hoại tử có mô hạt với các mao mạch sung huyết, xâm nhiễm tế bào viêm. Có thể gặp hình ảnh có lớp biểu bì phủ kín bề mặt.</w:t>
      </w:r>
    </w:p>
    <w:p w14:paraId="23C5C48F" w14:textId="44A5577C" w:rsidR="00DA4285" w:rsidRPr="00A920EC" w:rsidRDefault="00DA4285" w:rsidP="00275F32">
      <w:pPr>
        <w:widowControl w:val="0"/>
        <w:spacing w:after="0" w:line="360" w:lineRule="auto"/>
        <w:ind w:left="3"/>
        <w:rPr>
          <w:color w:val="auto"/>
        </w:rPr>
      </w:pPr>
      <w:r w:rsidRPr="00A920EC">
        <w:rPr>
          <w:color w:val="auto"/>
        </w:rPr>
        <w:t xml:space="preserve">Nhóm </w:t>
      </w:r>
      <w:r w:rsidR="00DC06A1" w:rsidRPr="00A920EC">
        <w:rPr>
          <w:color w:val="auto"/>
        </w:rPr>
        <w:t>nước muối sinh lý</w:t>
      </w:r>
      <w:r w:rsidRPr="00A920EC">
        <w:rPr>
          <w:color w:val="auto"/>
        </w:rPr>
        <w:t xml:space="preserve">: Tương tự nhóm </w:t>
      </w:r>
      <w:r w:rsidR="004A3584" w:rsidRPr="00A920EC">
        <w:rPr>
          <w:color w:val="auto"/>
        </w:rPr>
        <w:t>SSD1%</w:t>
      </w:r>
      <w:r w:rsidRPr="00A920EC">
        <w:rPr>
          <w:color w:val="auto"/>
        </w:rPr>
        <w:t xml:space="preserve">, phù nề, sung huyết giảm nhưng vẫn còn hình ảnh hoại tử đông dày/mỏng; bong biểu mô vùng trung tâm, chân bì phù nề sung huyết mạnh, xâm nhập nhiều tế bào viêm, mô tái tạo cấu trúc không đều. </w:t>
      </w:r>
    </w:p>
    <w:p w14:paraId="161A0A6A" w14:textId="000E3A3C" w:rsidR="00582017" w:rsidRPr="00A920EC" w:rsidRDefault="00582017" w:rsidP="00275F32">
      <w:pPr>
        <w:widowControl w:val="0"/>
        <w:spacing w:after="0" w:line="360" w:lineRule="auto"/>
        <w:ind w:left="3"/>
        <w:rPr>
          <w:color w:val="auto"/>
        </w:rPr>
      </w:pPr>
    </w:p>
    <w:p w14:paraId="3CDCCC57" w14:textId="4ADACCF7" w:rsidR="00582017" w:rsidRPr="00A920EC" w:rsidRDefault="00582017" w:rsidP="00275F32">
      <w:pPr>
        <w:widowControl w:val="0"/>
        <w:spacing w:after="0" w:line="360" w:lineRule="auto"/>
        <w:ind w:left="3"/>
        <w:rPr>
          <w:color w:val="auto"/>
        </w:rPr>
      </w:pPr>
    </w:p>
    <w:p w14:paraId="248DC304" w14:textId="1D4E15EB" w:rsidR="00B32260" w:rsidRPr="00A920EC" w:rsidRDefault="00E84676" w:rsidP="00F82AB5">
      <w:pPr>
        <w:pStyle w:val="Caption"/>
        <w:widowControl w:val="0"/>
        <w:jc w:val="center"/>
        <w:outlineLvl w:val="5"/>
        <w:rPr>
          <w:b w:val="0"/>
          <w:color w:val="auto"/>
          <w:sz w:val="28"/>
          <w:szCs w:val="28"/>
        </w:rPr>
      </w:pPr>
      <w:bookmarkStart w:id="369" w:name="_Toc213651109"/>
      <w:bookmarkStart w:id="370" w:name="_Toc219243617"/>
      <w:bookmarkStart w:id="371" w:name="_Toc238027328"/>
      <w:r w:rsidRPr="00A920EC">
        <w:rPr>
          <w:color w:val="auto"/>
          <w:sz w:val="28"/>
          <w:szCs w:val="28"/>
        </w:rPr>
        <w:lastRenderedPageBreak/>
        <w:t>Bảng 3.</w:t>
      </w:r>
      <w:r w:rsidRPr="00A920EC">
        <w:rPr>
          <w:color w:val="auto"/>
          <w:sz w:val="28"/>
          <w:szCs w:val="28"/>
        </w:rPr>
        <w:fldChar w:fldCharType="begin"/>
      </w:r>
      <w:r w:rsidRPr="00A920EC">
        <w:rPr>
          <w:color w:val="auto"/>
          <w:sz w:val="28"/>
          <w:szCs w:val="28"/>
        </w:rPr>
        <w:instrText xml:space="preserve"> SEQ Bảng_3. \* ARABIC </w:instrText>
      </w:r>
      <w:r w:rsidRPr="00A920EC">
        <w:rPr>
          <w:color w:val="auto"/>
          <w:sz w:val="28"/>
          <w:szCs w:val="28"/>
        </w:rPr>
        <w:fldChar w:fldCharType="separate"/>
      </w:r>
      <w:r w:rsidR="00C91427">
        <w:rPr>
          <w:noProof/>
          <w:color w:val="auto"/>
          <w:sz w:val="28"/>
          <w:szCs w:val="28"/>
        </w:rPr>
        <w:t>35</w:t>
      </w:r>
      <w:r w:rsidRPr="00A920EC">
        <w:rPr>
          <w:color w:val="auto"/>
          <w:sz w:val="28"/>
          <w:szCs w:val="28"/>
        </w:rPr>
        <w:fldChar w:fldCharType="end"/>
      </w:r>
      <w:r w:rsidR="00EF64C3" w:rsidRPr="00A920EC">
        <w:rPr>
          <w:b w:val="0"/>
          <w:color w:val="auto"/>
          <w:sz w:val="28"/>
          <w:szCs w:val="28"/>
        </w:rPr>
        <w:t>.</w:t>
      </w:r>
      <w:r w:rsidR="00EF64C3" w:rsidRPr="00A920EC">
        <w:rPr>
          <w:color w:val="auto"/>
          <w:sz w:val="28"/>
          <w:szCs w:val="28"/>
        </w:rPr>
        <w:t xml:space="preserve"> </w:t>
      </w:r>
      <w:r w:rsidR="00B32260" w:rsidRPr="00A920EC">
        <w:rPr>
          <w:b w:val="0"/>
          <w:color w:val="auto"/>
          <w:sz w:val="28"/>
          <w:szCs w:val="28"/>
        </w:rPr>
        <w:t>Thay đổi số lượng tế bào viêm tại mô vết bỏng thỏ</w:t>
      </w:r>
      <w:bookmarkEnd w:id="369"/>
      <w:bookmarkEnd w:id="370"/>
      <w:bookmarkEnd w:id="371"/>
    </w:p>
    <w:tbl>
      <w:tblPr>
        <w:tblStyle w:val="TableGrid"/>
        <w:tblW w:w="9067" w:type="dxa"/>
        <w:jc w:val="center"/>
        <w:tblInd w:w="0" w:type="dxa"/>
        <w:tblCellMar>
          <w:top w:w="14" w:type="dxa"/>
          <w:left w:w="108" w:type="dxa"/>
          <w:right w:w="79" w:type="dxa"/>
        </w:tblCellMar>
        <w:tblLook w:val="04A0" w:firstRow="1" w:lastRow="0" w:firstColumn="1" w:lastColumn="0" w:noHBand="0" w:noVBand="1"/>
      </w:tblPr>
      <w:tblGrid>
        <w:gridCol w:w="1645"/>
        <w:gridCol w:w="1701"/>
        <w:gridCol w:w="2036"/>
        <w:gridCol w:w="1984"/>
        <w:gridCol w:w="1701"/>
      </w:tblGrid>
      <w:tr w:rsidR="008532F9" w:rsidRPr="00A920EC" w14:paraId="0F4710AF" w14:textId="77777777" w:rsidTr="003C5BB0">
        <w:trPr>
          <w:tblHeader/>
          <w:jc w:val="center"/>
        </w:trPr>
        <w:tc>
          <w:tcPr>
            <w:tcW w:w="1645" w:type="dxa"/>
            <w:tcBorders>
              <w:top w:val="single" w:sz="4" w:space="0" w:color="000000"/>
              <w:left w:val="single" w:sz="4" w:space="0" w:color="000000"/>
              <w:bottom w:val="single" w:sz="4" w:space="0" w:color="000000"/>
              <w:right w:val="single" w:sz="4" w:space="0" w:color="000000"/>
            </w:tcBorders>
            <w:vAlign w:val="center"/>
          </w:tcPr>
          <w:p w14:paraId="6D7F414C" w14:textId="77777777" w:rsidR="00B32260" w:rsidRPr="00A920EC" w:rsidRDefault="00B32260" w:rsidP="00275F32">
            <w:pPr>
              <w:widowControl w:val="0"/>
              <w:spacing w:after="0" w:line="240" w:lineRule="auto"/>
              <w:ind w:firstLine="0"/>
              <w:jc w:val="center"/>
              <w:rPr>
                <w:color w:val="auto"/>
              </w:rPr>
            </w:pPr>
            <w:r w:rsidRPr="00A920EC">
              <w:rPr>
                <w:b/>
                <w:color w:val="auto"/>
              </w:rPr>
              <w:t>Thời điểm</w:t>
            </w:r>
          </w:p>
        </w:tc>
        <w:tc>
          <w:tcPr>
            <w:tcW w:w="1701" w:type="dxa"/>
            <w:tcBorders>
              <w:top w:val="single" w:sz="4" w:space="0" w:color="000000"/>
              <w:left w:val="single" w:sz="4" w:space="0" w:color="000000"/>
              <w:bottom w:val="single" w:sz="4" w:space="0" w:color="000000"/>
              <w:right w:val="single" w:sz="4" w:space="0" w:color="000000"/>
            </w:tcBorders>
            <w:vAlign w:val="center"/>
          </w:tcPr>
          <w:p w14:paraId="45F90070" w14:textId="77777777" w:rsidR="00B32260" w:rsidRPr="00A920EC" w:rsidRDefault="00B32260" w:rsidP="00275F32">
            <w:pPr>
              <w:widowControl w:val="0"/>
              <w:spacing w:after="0" w:line="240" w:lineRule="auto"/>
              <w:ind w:firstLine="0"/>
              <w:jc w:val="center"/>
              <w:rPr>
                <w:color w:val="auto"/>
              </w:rPr>
            </w:pPr>
            <w:r w:rsidRPr="00A920EC">
              <w:rPr>
                <w:b/>
                <w:color w:val="auto"/>
              </w:rPr>
              <w:t>Nhóm NaCl</w:t>
            </w:r>
          </w:p>
          <w:p w14:paraId="7C929E07" w14:textId="77777777" w:rsidR="00B32260" w:rsidRPr="00A920EC" w:rsidRDefault="00B32260" w:rsidP="00275F32">
            <w:pPr>
              <w:widowControl w:val="0"/>
              <w:spacing w:after="0" w:line="240" w:lineRule="auto"/>
              <w:ind w:firstLine="0"/>
              <w:jc w:val="center"/>
              <w:rPr>
                <w:color w:val="auto"/>
              </w:rPr>
            </w:pPr>
            <w:r w:rsidRPr="00A920EC">
              <w:rPr>
                <w:b/>
                <w:color w:val="auto"/>
              </w:rPr>
              <w:t>(n= 30)</w:t>
            </w:r>
            <w:r w:rsidRPr="00A920EC">
              <w:rPr>
                <w:b/>
                <w:color w:val="auto"/>
                <w:vertAlign w:val="superscript"/>
              </w:rPr>
              <w:t>1</w:t>
            </w:r>
          </w:p>
        </w:tc>
        <w:tc>
          <w:tcPr>
            <w:tcW w:w="2036" w:type="dxa"/>
            <w:tcBorders>
              <w:top w:val="single" w:sz="4" w:space="0" w:color="000000"/>
              <w:left w:val="single" w:sz="4" w:space="0" w:color="000000"/>
              <w:bottom w:val="single" w:sz="4" w:space="0" w:color="000000"/>
              <w:right w:val="single" w:sz="4" w:space="0" w:color="000000"/>
            </w:tcBorders>
            <w:vAlign w:val="center"/>
          </w:tcPr>
          <w:p w14:paraId="1FC56E7A" w14:textId="6F1D7657" w:rsidR="00B32260" w:rsidRPr="00A920EC" w:rsidRDefault="00B32260" w:rsidP="00275F32">
            <w:pPr>
              <w:widowControl w:val="0"/>
              <w:spacing w:after="0" w:line="240" w:lineRule="auto"/>
              <w:ind w:firstLine="0"/>
              <w:jc w:val="center"/>
              <w:rPr>
                <w:color w:val="auto"/>
              </w:rPr>
            </w:pPr>
            <w:r w:rsidRPr="00A920EC">
              <w:rPr>
                <w:b/>
                <w:color w:val="auto"/>
              </w:rPr>
              <w:t xml:space="preserve">Nhóm </w:t>
            </w:r>
            <w:r w:rsidR="004A3584" w:rsidRPr="00A920EC">
              <w:rPr>
                <w:b/>
                <w:color w:val="auto"/>
              </w:rPr>
              <w:t>SSD1%</w:t>
            </w:r>
          </w:p>
          <w:p w14:paraId="742C0294" w14:textId="77777777" w:rsidR="00B32260" w:rsidRPr="00A920EC" w:rsidRDefault="00B32260" w:rsidP="00275F32">
            <w:pPr>
              <w:widowControl w:val="0"/>
              <w:spacing w:after="0" w:line="240" w:lineRule="auto"/>
              <w:ind w:firstLine="0"/>
              <w:jc w:val="center"/>
              <w:rPr>
                <w:color w:val="auto"/>
              </w:rPr>
            </w:pPr>
            <w:r w:rsidRPr="00A920EC">
              <w:rPr>
                <w:b/>
                <w:color w:val="auto"/>
              </w:rPr>
              <w:t>(n= 30)</w:t>
            </w:r>
            <w:r w:rsidRPr="00A920EC">
              <w:rPr>
                <w:b/>
                <w:color w:val="auto"/>
                <w:vertAlign w:val="superscript"/>
              </w:rPr>
              <w:t>2</w:t>
            </w:r>
          </w:p>
        </w:tc>
        <w:tc>
          <w:tcPr>
            <w:tcW w:w="1984" w:type="dxa"/>
            <w:tcBorders>
              <w:top w:val="single" w:sz="4" w:space="0" w:color="000000"/>
              <w:left w:val="single" w:sz="4" w:space="0" w:color="000000"/>
              <w:bottom w:val="single" w:sz="4" w:space="0" w:color="000000"/>
              <w:right w:val="single" w:sz="4" w:space="0" w:color="000000"/>
            </w:tcBorders>
            <w:vAlign w:val="center"/>
          </w:tcPr>
          <w:p w14:paraId="576BD3D0" w14:textId="5DA0025B" w:rsidR="00B32260" w:rsidRPr="00A920EC" w:rsidRDefault="00B32260" w:rsidP="00275F32">
            <w:pPr>
              <w:widowControl w:val="0"/>
              <w:spacing w:after="0" w:line="240" w:lineRule="auto"/>
              <w:ind w:firstLine="0"/>
              <w:jc w:val="center"/>
              <w:rPr>
                <w:color w:val="auto"/>
              </w:rPr>
            </w:pPr>
            <w:r w:rsidRPr="00A920EC">
              <w:rPr>
                <w:b/>
                <w:color w:val="auto"/>
              </w:rPr>
              <w:t xml:space="preserve">Nhóm </w:t>
            </w:r>
            <w:r w:rsidR="006C47BB">
              <w:rPr>
                <w:b/>
                <w:color w:val="auto"/>
              </w:rPr>
              <w:t xml:space="preserve">Gel nano berberin     </w:t>
            </w:r>
          </w:p>
          <w:p w14:paraId="5EA9A9B4" w14:textId="77777777" w:rsidR="00B32260" w:rsidRPr="00A920EC" w:rsidRDefault="00B32260" w:rsidP="00275F32">
            <w:pPr>
              <w:widowControl w:val="0"/>
              <w:spacing w:after="0" w:line="240" w:lineRule="auto"/>
              <w:ind w:firstLine="0"/>
              <w:jc w:val="center"/>
              <w:rPr>
                <w:color w:val="auto"/>
              </w:rPr>
            </w:pPr>
            <w:r w:rsidRPr="00A920EC">
              <w:rPr>
                <w:b/>
                <w:color w:val="auto"/>
              </w:rPr>
              <w:t>(n= 30)</w:t>
            </w:r>
            <w:r w:rsidRPr="00A920EC">
              <w:rPr>
                <w:b/>
                <w:color w:val="auto"/>
                <w:vertAlign w:val="superscript"/>
              </w:rPr>
              <w:t>3</w:t>
            </w:r>
          </w:p>
        </w:tc>
        <w:tc>
          <w:tcPr>
            <w:tcW w:w="1701" w:type="dxa"/>
            <w:tcBorders>
              <w:top w:val="single" w:sz="4" w:space="0" w:color="000000"/>
              <w:left w:val="single" w:sz="4" w:space="0" w:color="000000"/>
              <w:bottom w:val="single" w:sz="4" w:space="0" w:color="000000"/>
              <w:right w:val="single" w:sz="4" w:space="0" w:color="000000"/>
            </w:tcBorders>
            <w:vAlign w:val="center"/>
          </w:tcPr>
          <w:p w14:paraId="2DE041BF" w14:textId="77777777" w:rsidR="00B32260" w:rsidRPr="00A920EC" w:rsidRDefault="00B32260" w:rsidP="00275F32">
            <w:pPr>
              <w:widowControl w:val="0"/>
              <w:spacing w:after="0" w:line="240" w:lineRule="auto"/>
              <w:ind w:firstLine="0"/>
              <w:jc w:val="center"/>
              <w:rPr>
                <w:color w:val="auto"/>
              </w:rPr>
            </w:pPr>
            <w:r w:rsidRPr="00A920EC">
              <w:rPr>
                <w:b/>
                <w:color w:val="auto"/>
              </w:rPr>
              <w:t>p</w:t>
            </w:r>
          </w:p>
        </w:tc>
      </w:tr>
      <w:tr w:rsidR="008532F9" w:rsidRPr="00A920EC" w14:paraId="39D041DD" w14:textId="77777777" w:rsidTr="003C5BB0">
        <w:trPr>
          <w:jc w:val="center"/>
        </w:trPr>
        <w:tc>
          <w:tcPr>
            <w:tcW w:w="1645" w:type="dxa"/>
            <w:tcBorders>
              <w:top w:val="single" w:sz="4" w:space="0" w:color="000000"/>
              <w:left w:val="single" w:sz="4" w:space="0" w:color="000000"/>
              <w:bottom w:val="single" w:sz="4" w:space="0" w:color="000000"/>
              <w:right w:val="single" w:sz="4" w:space="0" w:color="000000"/>
            </w:tcBorders>
            <w:vAlign w:val="center"/>
          </w:tcPr>
          <w:p w14:paraId="3457CA50" w14:textId="77777777" w:rsidR="00B32260" w:rsidRPr="00A920EC" w:rsidRDefault="00B32260" w:rsidP="00275F32">
            <w:pPr>
              <w:widowControl w:val="0"/>
              <w:spacing w:after="0" w:line="240" w:lineRule="auto"/>
              <w:ind w:firstLine="0"/>
              <w:jc w:val="center"/>
              <w:rPr>
                <w:color w:val="auto"/>
              </w:rPr>
            </w:pPr>
            <w:r w:rsidRPr="00A920EC">
              <w:rPr>
                <w:color w:val="auto"/>
              </w:rPr>
              <w:t>T0</w:t>
            </w:r>
          </w:p>
        </w:tc>
        <w:tc>
          <w:tcPr>
            <w:tcW w:w="1701" w:type="dxa"/>
            <w:tcBorders>
              <w:top w:val="single" w:sz="4" w:space="0" w:color="000000"/>
              <w:left w:val="single" w:sz="4" w:space="0" w:color="000000"/>
              <w:bottom w:val="single" w:sz="4" w:space="0" w:color="000000"/>
              <w:right w:val="single" w:sz="4" w:space="0" w:color="000000"/>
            </w:tcBorders>
            <w:vAlign w:val="center"/>
          </w:tcPr>
          <w:p w14:paraId="26F93681" w14:textId="77777777" w:rsidR="00B32260" w:rsidRPr="00A920EC" w:rsidRDefault="00B32260" w:rsidP="00275F32">
            <w:pPr>
              <w:widowControl w:val="0"/>
              <w:spacing w:after="0" w:line="240" w:lineRule="auto"/>
              <w:ind w:firstLine="0"/>
              <w:jc w:val="center"/>
              <w:rPr>
                <w:color w:val="auto"/>
              </w:rPr>
            </w:pPr>
            <w:r w:rsidRPr="00A920EC">
              <w:rPr>
                <w:color w:val="auto"/>
              </w:rPr>
              <w:t>3,57 ± 1,74</w:t>
            </w:r>
          </w:p>
        </w:tc>
        <w:tc>
          <w:tcPr>
            <w:tcW w:w="2036" w:type="dxa"/>
            <w:tcBorders>
              <w:top w:val="single" w:sz="4" w:space="0" w:color="000000"/>
              <w:left w:val="single" w:sz="4" w:space="0" w:color="000000"/>
              <w:bottom w:val="single" w:sz="4" w:space="0" w:color="000000"/>
              <w:right w:val="single" w:sz="4" w:space="0" w:color="000000"/>
            </w:tcBorders>
            <w:vAlign w:val="center"/>
          </w:tcPr>
          <w:p w14:paraId="41ACCBBA" w14:textId="77777777" w:rsidR="00B32260" w:rsidRPr="00A920EC" w:rsidRDefault="00B32260" w:rsidP="00275F32">
            <w:pPr>
              <w:widowControl w:val="0"/>
              <w:spacing w:after="0" w:line="240" w:lineRule="auto"/>
              <w:ind w:firstLine="0"/>
              <w:jc w:val="center"/>
              <w:rPr>
                <w:color w:val="auto"/>
              </w:rPr>
            </w:pPr>
            <w:r w:rsidRPr="00A920EC">
              <w:rPr>
                <w:color w:val="auto"/>
              </w:rPr>
              <w:t>4,07 ± 1,26</w:t>
            </w:r>
          </w:p>
        </w:tc>
        <w:tc>
          <w:tcPr>
            <w:tcW w:w="1984" w:type="dxa"/>
            <w:tcBorders>
              <w:top w:val="single" w:sz="4" w:space="0" w:color="000000"/>
              <w:left w:val="single" w:sz="4" w:space="0" w:color="000000"/>
              <w:bottom w:val="single" w:sz="4" w:space="0" w:color="000000"/>
              <w:right w:val="single" w:sz="4" w:space="0" w:color="000000"/>
            </w:tcBorders>
            <w:vAlign w:val="center"/>
          </w:tcPr>
          <w:p w14:paraId="1D1088BF" w14:textId="77777777" w:rsidR="00B32260" w:rsidRPr="00A920EC" w:rsidRDefault="00B32260" w:rsidP="00275F32">
            <w:pPr>
              <w:widowControl w:val="0"/>
              <w:spacing w:after="0" w:line="240" w:lineRule="auto"/>
              <w:ind w:firstLine="0"/>
              <w:jc w:val="center"/>
              <w:rPr>
                <w:color w:val="auto"/>
              </w:rPr>
            </w:pPr>
            <w:r w:rsidRPr="00A920EC">
              <w:rPr>
                <w:color w:val="auto"/>
              </w:rPr>
              <w:t>3,97 ± 1,35</w:t>
            </w:r>
          </w:p>
        </w:tc>
        <w:tc>
          <w:tcPr>
            <w:tcW w:w="1701" w:type="dxa"/>
            <w:tcBorders>
              <w:top w:val="single" w:sz="4" w:space="0" w:color="000000"/>
              <w:left w:val="single" w:sz="4" w:space="0" w:color="000000"/>
              <w:bottom w:val="single" w:sz="4" w:space="0" w:color="000000"/>
              <w:right w:val="single" w:sz="4" w:space="0" w:color="000000"/>
            </w:tcBorders>
            <w:vAlign w:val="center"/>
          </w:tcPr>
          <w:p w14:paraId="1E5AC9A0"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1-2 = </w:t>
            </w:r>
            <w:r w:rsidRPr="00A920EC">
              <w:rPr>
                <w:color w:val="auto"/>
              </w:rPr>
              <w:t>0,206</w:t>
            </w:r>
          </w:p>
          <w:p w14:paraId="1BF5C87B"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1-3 = </w:t>
            </w:r>
            <w:r w:rsidRPr="00A920EC">
              <w:rPr>
                <w:color w:val="auto"/>
              </w:rPr>
              <w:t>0,323</w:t>
            </w:r>
          </w:p>
          <w:p w14:paraId="3F18E9DB"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2-3 = </w:t>
            </w:r>
            <w:r w:rsidRPr="00A920EC">
              <w:rPr>
                <w:color w:val="auto"/>
              </w:rPr>
              <w:t>0,768</w:t>
            </w:r>
          </w:p>
        </w:tc>
      </w:tr>
      <w:tr w:rsidR="008532F9" w:rsidRPr="00A920EC" w14:paraId="4EC1C250" w14:textId="77777777" w:rsidTr="003C5BB0">
        <w:trPr>
          <w:jc w:val="center"/>
        </w:trPr>
        <w:tc>
          <w:tcPr>
            <w:tcW w:w="1645" w:type="dxa"/>
            <w:tcBorders>
              <w:top w:val="single" w:sz="4" w:space="0" w:color="000000"/>
              <w:left w:val="single" w:sz="4" w:space="0" w:color="000000"/>
              <w:bottom w:val="single" w:sz="4" w:space="0" w:color="000000"/>
              <w:right w:val="single" w:sz="4" w:space="0" w:color="000000"/>
            </w:tcBorders>
            <w:vAlign w:val="center"/>
          </w:tcPr>
          <w:p w14:paraId="057B83D2" w14:textId="77777777" w:rsidR="00B32260" w:rsidRPr="00A920EC" w:rsidRDefault="00B32260" w:rsidP="00275F32">
            <w:pPr>
              <w:widowControl w:val="0"/>
              <w:spacing w:after="0" w:line="240" w:lineRule="auto"/>
              <w:ind w:firstLine="0"/>
              <w:jc w:val="center"/>
              <w:rPr>
                <w:color w:val="auto"/>
              </w:rPr>
            </w:pPr>
            <w:r w:rsidRPr="00A920EC">
              <w:rPr>
                <w:color w:val="auto"/>
              </w:rPr>
              <w:t>T1</w:t>
            </w:r>
          </w:p>
        </w:tc>
        <w:tc>
          <w:tcPr>
            <w:tcW w:w="1701" w:type="dxa"/>
            <w:tcBorders>
              <w:top w:val="single" w:sz="4" w:space="0" w:color="000000"/>
              <w:left w:val="single" w:sz="4" w:space="0" w:color="000000"/>
              <w:bottom w:val="single" w:sz="4" w:space="0" w:color="000000"/>
              <w:right w:val="single" w:sz="4" w:space="0" w:color="000000"/>
            </w:tcBorders>
            <w:vAlign w:val="center"/>
          </w:tcPr>
          <w:p w14:paraId="6E7CBC2B" w14:textId="77777777" w:rsidR="00B32260" w:rsidRPr="00A920EC" w:rsidRDefault="00B32260" w:rsidP="00275F32">
            <w:pPr>
              <w:widowControl w:val="0"/>
              <w:spacing w:after="0" w:line="240" w:lineRule="auto"/>
              <w:ind w:firstLine="0"/>
              <w:jc w:val="center"/>
              <w:rPr>
                <w:color w:val="auto"/>
              </w:rPr>
            </w:pPr>
            <w:r w:rsidRPr="00A920EC">
              <w:rPr>
                <w:color w:val="auto"/>
              </w:rPr>
              <w:t>19,43 ± 6,10</w:t>
            </w:r>
          </w:p>
        </w:tc>
        <w:tc>
          <w:tcPr>
            <w:tcW w:w="2036" w:type="dxa"/>
            <w:tcBorders>
              <w:top w:val="single" w:sz="4" w:space="0" w:color="000000"/>
              <w:left w:val="single" w:sz="4" w:space="0" w:color="000000"/>
              <w:bottom w:val="single" w:sz="4" w:space="0" w:color="000000"/>
              <w:right w:val="single" w:sz="4" w:space="0" w:color="000000"/>
            </w:tcBorders>
            <w:vAlign w:val="center"/>
          </w:tcPr>
          <w:p w14:paraId="424BB641" w14:textId="77777777" w:rsidR="00B32260" w:rsidRPr="00A920EC" w:rsidRDefault="00B32260" w:rsidP="00275F32">
            <w:pPr>
              <w:widowControl w:val="0"/>
              <w:spacing w:after="0" w:line="240" w:lineRule="auto"/>
              <w:ind w:firstLine="0"/>
              <w:jc w:val="center"/>
              <w:rPr>
                <w:color w:val="auto"/>
              </w:rPr>
            </w:pPr>
            <w:r w:rsidRPr="00A920EC">
              <w:rPr>
                <w:color w:val="auto"/>
              </w:rPr>
              <w:t>17,40 ± 5,40</w:t>
            </w:r>
          </w:p>
        </w:tc>
        <w:tc>
          <w:tcPr>
            <w:tcW w:w="1984" w:type="dxa"/>
            <w:tcBorders>
              <w:top w:val="single" w:sz="4" w:space="0" w:color="000000"/>
              <w:left w:val="single" w:sz="4" w:space="0" w:color="000000"/>
              <w:bottom w:val="single" w:sz="4" w:space="0" w:color="000000"/>
              <w:right w:val="single" w:sz="4" w:space="0" w:color="000000"/>
            </w:tcBorders>
            <w:vAlign w:val="center"/>
          </w:tcPr>
          <w:p w14:paraId="6D9BC689" w14:textId="77777777" w:rsidR="00B32260" w:rsidRPr="00A920EC" w:rsidRDefault="00B32260" w:rsidP="00275F32">
            <w:pPr>
              <w:widowControl w:val="0"/>
              <w:spacing w:after="0" w:line="240" w:lineRule="auto"/>
              <w:ind w:firstLine="0"/>
              <w:jc w:val="center"/>
              <w:rPr>
                <w:color w:val="auto"/>
              </w:rPr>
            </w:pPr>
            <w:r w:rsidRPr="00A920EC">
              <w:rPr>
                <w:color w:val="auto"/>
              </w:rPr>
              <w:t>14,80 ± 3,47</w:t>
            </w:r>
          </w:p>
        </w:tc>
        <w:tc>
          <w:tcPr>
            <w:tcW w:w="1701" w:type="dxa"/>
            <w:tcBorders>
              <w:top w:val="single" w:sz="4" w:space="0" w:color="000000"/>
              <w:left w:val="single" w:sz="4" w:space="0" w:color="000000"/>
              <w:bottom w:val="single" w:sz="4" w:space="0" w:color="000000"/>
              <w:right w:val="single" w:sz="4" w:space="0" w:color="000000"/>
            </w:tcBorders>
            <w:vAlign w:val="center"/>
          </w:tcPr>
          <w:p w14:paraId="0C1C5754"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1-2 = </w:t>
            </w:r>
            <w:r w:rsidRPr="00A920EC">
              <w:rPr>
                <w:color w:val="auto"/>
              </w:rPr>
              <w:t>0,177</w:t>
            </w:r>
          </w:p>
          <w:p w14:paraId="364EF82D"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1-3 = </w:t>
            </w:r>
            <w:r w:rsidRPr="00A920EC">
              <w:rPr>
                <w:color w:val="auto"/>
              </w:rPr>
              <w:t>0,001</w:t>
            </w:r>
          </w:p>
          <w:p w14:paraId="0E9394D7"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2-3= </w:t>
            </w:r>
            <w:r w:rsidRPr="00A920EC">
              <w:rPr>
                <w:color w:val="auto"/>
              </w:rPr>
              <w:t>0,030</w:t>
            </w:r>
          </w:p>
        </w:tc>
      </w:tr>
      <w:tr w:rsidR="008532F9" w:rsidRPr="00A920EC" w14:paraId="0AEB9580" w14:textId="77777777" w:rsidTr="003C5BB0">
        <w:trPr>
          <w:jc w:val="center"/>
        </w:trPr>
        <w:tc>
          <w:tcPr>
            <w:tcW w:w="1645" w:type="dxa"/>
            <w:tcBorders>
              <w:top w:val="single" w:sz="4" w:space="0" w:color="000000"/>
              <w:left w:val="single" w:sz="4" w:space="0" w:color="000000"/>
              <w:bottom w:val="single" w:sz="4" w:space="0" w:color="000000"/>
              <w:right w:val="single" w:sz="4" w:space="0" w:color="000000"/>
            </w:tcBorders>
            <w:vAlign w:val="center"/>
          </w:tcPr>
          <w:p w14:paraId="7A485877" w14:textId="77777777" w:rsidR="00B32260" w:rsidRPr="00A920EC" w:rsidRDefault="00B32260" w:rsidP="00275F32">
            <w:pPr>
              <w:widowControl w:val="0"/>
              <w:spacing w:after="0" w:line="240" w:lineRule="auto"/>
              <w:ind w:firstLine="0"/>
              <w:jc w:val="center"/>
              <w:rPr>
                <w:color w:val="auto"/>
              </w:rPr>
            </w:pPr>
            <w:r w:rsidRPr="00A920EC">
              <w:rPr>
                <w:color w:val="auto"/>
              </w:rPr>
              <w:t>T2</w:t>
            </w:r>
          </w:p>
        </w:tc>
        <w:tc>
          <w:tcPr>
            <w:tcW w:w="1701" w:type="dxa"/>
            <w:tcBorders>
              <w:top w:val="single" w:sz="4" w:space="0" w:color="000000"/>
              <w:left w:val="single" w:sz="4" w:space="0" w:color="000000"/>
              <w:bottom w:val="single" w:sz="4" w:space="0" w:color="000000"/>
              <w:right w:val="single" w:sz="4" w:space="0" w:color="000000"/>
            </w:tcBorders>
            <w:vAlign w:val="center"/>
          </w:tcPr>
          <w:p w14:paraId="4476D287" w14:textId="77777777" w:rsidR="00B32260" w:rsidRPr="00A920EC" w:rsidRDefault="00B32260" w:rsidP="00275F32">
            <w:pPr>
              <w:widowControl w:val="0"/>
              <w:spacing w:after="0" w:line="240" w:lineRule="auto"/>
              <w:ind w:firstLine="0"/>
              <w:jc w:val="center"/>
              <w:rPr>
                <w:color w:val="auto"/>
              </w:rPr>
            </w:pPr>
            <w:r w:rsidRPr="00A920EC">
              <w:rPr>
                <w:color w:val="auto"/>
              </w:rPr>
              <w:t>29,03 ± 6,94</w:t>
            </w:r>
          </w:p>
        </w:tc>
        <w:tc>
          <w:tcPr>
            <w:tcW w:w="2036" w:type="dxa"/>
            <w:tcBorders>
              <w:top w:val="single" w:sz="4" w:space="0" w:color="000000"/>
              <w:left w:val="single" w:sz="4" w:space="0" w:color="000000"/>
              <w:bottom w:val="single" w:sz="4" w:space="0" w:color="000000"/>
              <w:right w:val="single" w:sz="4" w:space="0" w:color="000000"/>
            </w:tcBorders>
            <w:vAlign w:val="center"/>
          </w:tcPr>
          <w:p w14:paraId="1D776447" w14:textId="77777777" w:rsidR="00B32260" w:rsidRPr="00A920EC" w:rsidRDefault="00B32260" w:rsidP="00275F32">
            <w:pPr>
              <w:widowControl w:val="0"/>
              <w:spacing w:after="0" w:line="240" w:lineRule="auto"/>
              <w:ind w:firstLine="0"/>
              <w:jc w:val="center"/>
              <w:rPr>
                <w:color w:val="auto"/>
              </w:rPr>
            </w:pPr>
            <w:r w:rsidRPr="00A920EC">
              <w:rPr>
                <w:color w:val="auto"/>
              </w:rPr>
              <w:t>20,53 ± 5,26</w:t>
            </w:r>
          </w:p>
        </w:tc>
        <w:tc>
          <w:tcPr>
            <w:tcW w:w="1984" w:type="dxa"/>
            <w:tcBorders>
              <w:top w:val="single" w:sz="4" w:space="0" w:color="000000"/>
              <w:left w:val="single" w:sz="4" w:space="0" w:color="000000"/>
              <w:bottom w:val="single" w:sz="4" w:space="0" w:color="000000"/>
              <w:right w:val="single" w:sz="4" w:space="0" w:color="000000"/>
            </w:tcBorders>
            <w:vAlign w:val="center"/>
          </w:tcPr>
          <w:p w14:paraId="084ECC77" w14:textId="77777777" w:rsidR="00B32260" w:rsidRPr="00A920EC" w:rsidRDefault="00B32260" w:rsidP="00275F32">
            <w:pPr>
              <w:widowControl w:val="0"/>
              <w:spacing w:after="0" w:line="240" w:lineRule="auto"/>
              <w:ind w:firstLine="0"/>
              <w:jc w:val="center"/>
              <w:rPr>
                <w:color w:val="auto"/>
              </w:rPr>
            </w:pPr>
            <w:r w:rsidRPr="00A920EC">
              <w:rPr>
                <w:color w:val="auto"/>
              </w:rPr>
              <w:t>19,33 ± 3,81</w:t>
            </w:r>
          </w:p>
        </w:tc>
        <w:tc>
          <w:tcPr>
            <w:tcW w:w="1701" w:type="dxa"/>
            <w:tcBorders>
              <w:top w:val="single" w:sz="4" w:space="0" w:color="000000"/>
              <w:left w:val="single" w:sz="4" w:space="0" w:color="000000"/>
              <w:bottom w:val="single" w:sz="4" w:space="0" w:color="000000"/>
              <w:right w:val="single" w:sz="4" w:space="0" w:color="000000"/>
            </w:tcBorders>
            <w:vAlign w:val="center"/>
          </w:tcPr>
          <w:p w14:paraId="5206AE72"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1-2 =</w:t>
            </w:r>
            <w:r w:rsidRPr="00A920EC">
              <w:rPr>
                <w:color w:val="auto"/>
              </w:rPr>
              <w:t>0,001</w:t>
            </w:r>
          </w:p>
          <w:p w14:paraId="655F349D"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1-3 =</w:t>
            </w:r>
            <w:r w:rsidRPr="00A920EC">
              <w:rPr>
                <w:color w:val="auto"/>
              </w:rPr>
              <w:t>0,001</w:t>
            </w:r>
          </w:p>
          <w:p w14:paraId="107245C7"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2-3 = </w:t>
            </w:r>
            <w:r w:rsidRPr="00A920EC">
              <w:rPr>
                <w:color w:val="auto"/>
              </w:rPr>
              <w:t>0,316</w:t>
            </w:r>
          </w:p>
        </w:tc>
      </w:tr>
      <w:tr w:rsidR="008532F9" w:rsidRPr="00A920EC" w14:paraId="3ABC8BC2" w14:textId="77777777" w:rsidTr="003C5BB0">
        <w:trPr>
          <w:jc w:val="center"/>
        </w:trPr>
        <w:tc>
          <w:tcPr>
            <w:tcW w:w="1645" w:type="dxa"/>
            <w:tcBorders>
              <w:top w:val="single" w:sz="4" w:space="0" w:color="000000"/>
              <w:left w:val="single" w:sz="4" w:space="0" w:color="000000"/>
              <w:bottom w:val="single" w:sz="4" w:space="0" w:color="000000"/>
              <w:right w:val="single" w:sz="4" w:space="0" w:color="000000"/>
            </w:tcBorders>
            <w:vAlign w:val="center"/>
          </w:tcPr>
          <w:p w14:paraId="0AD2F771" w14:textId="77777777" w:rsidR="00B32260" w:rsidRPr="00A920EC" w:rsidRDefault="00B32260" w:rsidP="00275F32">
            <w:pPr>
              <w:widowControl w:val="0"/>
              <w:spacing w:after="0" w:line="240" w:lineRule="auto"/>
              <w:ind w:firstLine="0"/>
              <w:jc w:val="center"/>
              <w:rPr>
                <w:color w:val="auto"/>
              </w:rPr>
            </w:pPr>
            <w:r w:rsidRPr="00A920EC">
              <w:rPr>
                <w:color w:val="auto"/>
              </w:rPr>
              <w:t>T3</w:t>
            </w:r>
          </w:p>
        </w:tc>
        <w:tc>
          <w:tcPr>
            <w:tcW w:w="1701" w:type="dxa"/>
            <w:tcBorders>
              <w:top w:val="single" w:sz="4" w:space="0" w:color="000000"/>
              <w:left w:val="single" w:sz="4" w:space="0" w:color="000000"/>
              <w:bottom w:val="single" w:sz="4" w:space="0" w:color="000000"/>
              <w:right w:val="single" w:sz="4" w:space="0" w:color="000000"/>
            </w:tcBorders>
            <w:vAlign w:val="center"/>
          </w:tcPr>
          <w:p w14:paraId="5A6B5668" w14:textId="77777777" w:rsidR="00B32260" w:rsidRPr="00A920EC" w:rsidRDefault="00B32260" w:rsidP="00275F32">
            <w:pPr>
              <w:widowControl w:val="0"/>
              <w:spacing w:after="0" w:line="240" w:lineRule="auto"/>
              <w:ind w:firstLine="0"/>
              <w:jc w:val="center"/>
              <w:rPr>
                <w:color w:val="auto"/>
              </w:rPr>
            </w:pPr>
            <w:r w:rsidRPr="00A920EC">
              <w:rPr>
                <w:color w:val="auto"/>
              </w:rPr>
              <w:t>17,10 ± 8,86</w:t>
            </w:r>
          </w:p>
        </w:tc>
        <w:tc>
          <w:tcPr>
            <w:tcW w:w="2036" w:type="dxa"/>
            <w:tcBorders>
              <w:top w:val="single" w:sz="4" w:space="0" w:color="000000"/>
              <w:left w:val="single" w:sz="4" w:space="0" w:color="000000"/>
              <w:bottom w:val="single" w:sz="4" w:space="0" w:color="000000"/>
              <w:right w:val="single" w:sz="4" w:space="0" w:color="000000"/>
            </w:tcBorders>
            <w:vAlign w:val="center"/>
          </w:tcPr>
          <w:p w14:paraId="62DEC200" w14:textId="77777777" w:rsidR="00B32260" w:rsidRPr="00A920EC" w:rsidRDefault="00B32260" w:rsidP="00275F32">
            <w:pPr>
              <w:widowControl w:val="0"/>
              <w:spacing w:after="0" w:line="240" w:lineRule="auto"/>
              <w:ind w:firstLine="0"/>
              <w:jc w:val="center"/>
              <w:rPr>
                <w:color w:val="auto"/>
              </w:rPr>
            </w:pPr>
            <w:r w:rsidRPr="00A920EC">
              <w:rPr>
                <w:color w:val="auto"/>
              </w:rPr>
              <w:t>14,17 ± 4,73</w:t>
            </w:r>
          </w:p>
        </w:tc>
        <w:tc>
          <w:tcPr>
            <w:tcW w:w="1984" w:type="dxa"/>
            <w:tcBorders>
              <w:top w:val="single" w:sz="4" w:space="0" w:color="000000"/>
              <w:left w:val="single" w:sz="4" w:space="0" w:color="000000"/>
              <w:bottom w:val="single" w:sz="4" w:space="0" w:color="000000"/>
              <w:right w:val="single" w:sz="4" w:space="0" w:color="000000"/>
            </w:tcBorders>
            <w:vAlign w:val="center"/>
          </w:tcPr>
          <w:p w14:paraId="16C55B42" w14:textId="77777777" w:rsidR="00B32260" w:rsidRPr="00A920EC" w:rsidRDefault="00B32260" w:rsidP="00275F32">
            <w:pPr>
              <w:widowControl w:val="0"/>
              <w:spacing w:after="0" w:line="240" w:lineRule="auto"/>
              <w:ind w:firstLine="0"/>
              <w:jc w:val="center"/>
              <w:rPr>
                <w:color w:val="auto"/>
              </w:rPr>
            </w:pPr>
            <w:r w:rsidRPr="00A920EC">
              <w:rPr>
                <w:color w:val="auto"/>
              </w:rPr>
              <w:t>9,23 ± 6,67</w:t>
            </w:r>
          </w:p>
        </w:tc>
        <w:tc>
          <w:tcPr>
            <w:tcW w:w="1701" w:type="dxa"/>
            <w:tcBorders>
              <w:top w:val="single" w:sz="4" w:space="0" w:color="000000"/>
              <w:left w:val="single" w:sz="4" w:space="0" w:color="000000"/>
              <w:bottom w:val="single" w:sz="4" w:space="0" w:color="000000"/>
              <w:right w:val="single" w:sz="4" w:space="0" w:color="000000"/>
            </w:tcBorders>
            <w:vAlign w:val="center"/>
          </w:tcPr>
          <w:p w14:paraId="2C4AC3FA"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 xml:space="preserve">1-2 = </w:t>
            </w:r>
            <w:r w:rsidRPr="00A920EC">
              <w:rPr>
                <w:color w:val="auto"/>
              </w:rPr>
              <w:t>0,115</w:t>
            </w:r>
          </w:p>
          <w:p w14:paraId="4B4D0EDC"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1-3 =</w:t>
            </w:r>
            <w:r w:rsidRPr="00A920EC">
              <w:rPr>
                <w:color w:val="auto"/>
              </w:rPr>
              <w:t>0,001</w:t>
            </w:r>
          </w:p>
          <w:p w14:paraId="663FDADF" w14:textId="77777777" w:rsidR="00B32260" w:rsidRPr="00A920EC" w:rsidRDefault="00B32260" w:rsidP="00275F32">
            <w:pPr>
              <w:widowControl w:val="0"/>
              <w:spacing w:after="0" w:line="240" w:lineRule="auto"/>
              <w:ind w:firstLine="0"/>
              <w:jc w:val="center"/>
              <w:rPr>
                <w:color w:val="auto"/>
              </w:rPr>
            </w:pPr>
            <w:r w:rsidRPr="00A920EC">
              <w:rPr>
                <w:color w:val="auto"/>
              </w:rPr>
              <w:t>p</w:t>
            </w:r>
            <w:r w:rsidRPr="00A920EC">
              <w:rPr>
                <w:color w:val="auto"/>
                <w:vertAlign w:val="subscript"/>
              </w:rPr>
              <w:t>2-3 =</w:t>
            </w:r>
            <w:r w:rsidRPr="00A920EC">
              <w:rPr>
                <w:color w:val="auto"/>
              </w:rPr>
              <w:t>0,002</w:t>
            </w:r>
          </w:p>
        </w:tc>
      </w:tr>
    </w:tbl>
    <w:p w14:paraId="6E4A56C8" w14:textId="0E385391" w:rsidR="00B32260" w:rsidRPr="00A920EC" w:rsidRDefault="00B32260" w:rsidP="00275F32">
      <w:pPr>
        <w:widowControl w:val="0"/>
        <w:spacing w:after="0" w:line="360" w:lineRule="auto"/>
        <w:ind w:firstLine="720"/>
        <w:rPr>
          <w:i/>
          <w:color w:val="auto"/>
        </w:rPr>
      </w:pPr>
      <w:r w:rsidRPr="00A920EC">
        <w:rPr>
          <w:color w:val="auto"/>
        </w:rPr>
        <w:tab/>
      </w:r>
      <w:r w:rsidR="00A202A8" w:rsidRPr="00A920EC">
        <w:rPr>
          <w:i/>
          <w:color w:val="auto"/>
        </w:rPr>
        <w:t>p*</w:t>
      </w:r>
      <w:r w:rsidRPr="00A920EC">
        <w:rPr>
          <w:i/>
          <w:color w:val="auto"/>
        </w:rPr>
        <w:t>: Anova test</w:t>
      </w:r>
    </w:p>
    <w:p w14:paraId="05AD5104" w14:textId="7F0AD245" w:rsidR="000164EA" w:rsidRPr="00A920EC" w:rsidRDefault="00B32260" w:rsidP="000164EA">
      <w:pPr>
        <w:widowControl w:val="0"/>
        <w:spacing w:after="0" w:line="360" w:lineRule="auto"/>
        <w:ind w:firstLine="720"/>
        <w:rPr>
          <w:color w:val="auto"/>
          <w:spacing w:val="2"/>
        </w:rPr>
      </w:pPr>
      <w:r w:rsidRPr="00A920EC">
        <w:rPr>
          <w:i/>
          <w:color w:val="auto"/>
          <w:spacing w:val="2"/>
        </w:rPr>
        <w:t xml:space="preserve">Nhận xét: </w:t>
      </w:r>
      <w:r w:rsidRPr="00A920EC">
        <w:rPr>
          <w:color w:val="auto"/>
          <w:spacing w:val="2"/>
        </w:rPr>
        <w:t xml:space="preserve">Số lượng tế bào tăng trong điều trị, cao nhất sau 2 tuần, sau đó có xu hướng giảm. Ở các thời điểm T1, T2, T3 nhóm </w:t>
      </w:r>
      <w:r w:rsidR="006C47BB">
        <w:rPr>
          <w:color w:val="auto"/>
          <w:spacing w:val="2"/>
        </w:rPr>
        <w:t>Gel nano berberin</w:t>
      </w:r>
      <w:r w:rsidR="0023422C">
        <w:rPr>
          <w:color w:val="auto"/>
          <w:spacing w:val="2"/>
        </w:rPr>
        <w:t xml:space="preserve"> </w:t>
      </w:r>
      <w:r w:rsidRPr="00A920EC">
        <w:rPr>
          <w:color w:val="auto"/>
          <w:spacing w:val="2"/>
        </w:rPr>
        <w:t>có số lượng tế bào viêm thấp hơn hai nhóm còn lại</w:t>
      </w:r>
      <w:r w:rsidR="006801B3" w:rsidRPr="00A920EC">
        <w:rPr>
          <w:color w:val="auto"/>
          <w:spacing w:val="2"/>
        </w:rPr>
        <w:t xml:space="preserve"> (p&lt;0,05 ở T1 và T3, p&gt;0,05 ở T2)</w:t>
      </w:r>
      <w:r w:rsidRPr="00A920EC">
        <w:rPr>
          <w:color w:val="auto"/>
          <w:spacing w:val="2"/>
        </w:rPr>
        <w:t>.</w:t>
      </w:r>
      <w:r w:rsidR="00176709" w:rsidRPr="00A920EC">
        <w:rPr>
          <w:color w:val="auto"/>
          <w:spacing w:val="2"/>
        </w:rPr>
        <w:t xml:space="preserve"> </w:t>
      </w:r>
    </w:p>
    <w:p w14:paraId="6CEBA0DE" w14:textId="5E46C288" w:rsidR="007E11B2" w:rsidRPr="00A920EC" w:rsidRDefault="007E11B2" w:rsidP="00F82AB5">
      <w:pPr>
        <w:widowControl w:val="0"/>
        <w:spacing w:after="0" w:line="360" w:lineRule="auto"/>
        <w:ind w:left="17" w:hanging="11"/>
        <w:outlineLvl w:val="2"/>
        <w:rPr>
          <w:b/>
          <w:i/>
          <w:color w:val="auto"/>
        </w:rPr>
      </w:pPr>
      <w:bookmarkStart w:id="372" w:name="_Toc238027275"/>
      <w:r w:rsidRPr="00A920EC">
        <w:rPr>
          <w:b/>
          <w:i/>
          <w:color w:val="auto"/>
        </w:rPr>
        <w:t>3.2.6. Kết quả nghiên cứu giải phẫu bệnh gan, thận và lách sau khi kết thúc nghiên cứu:</w:t>
      </w:r>
      <w:bookmarkEnd w:id="372"/>
      <w:r w:rsidRPr="00A920EC">
        <w:rPr>
          <w:b/>
          <w:i/>
          <w:color w:val="auto"/>
        </w:rPr>
        <w:t xml:space="preserve"> </w:t>
      </w:r>
    </w:p>
    <w:p w14:paraId="268763F4" w14:textId="77777777" w:rsidR="007E11B2" w:rsidRPr="00A920EC" w:rsidRDefault="007E11B2" w:rsidP="00275F32">
      <w:pPr>
        <w:widowControl w:val="0"/>
        <w:spacing w:after="0" w:line="360" w:lineRule="auto"/>
        <w:ind w:left="13" w:firstLine="707"/>
        <w:jc w:val="left"/>
        <w:rPr>
          <w:i/>
          <w:color w:val="auto"/>
        </w:rPr>
      </w:pPr>
      <w:r w:rsidRPr="00A920EC">
        <w:rPr>
          <w:i/>
          <w:color w:val="auto"/>
        </w:rPr>
        <w:t>* Hình ảnh đại thể:</w:t>
      </w:r>
    </w:p>
    <w:p w14:paraId="3312527F" w14:textId="73B73FD4" w:rsidR="007E11B2" w:rsidRPr="00A920EC" w:rsidRDefault="007E11B2" w:rsidP="00275F32">
      <w:pPr>
        <w:widowControl w:val="0"/>
        <w:spacing w:after="0" w:line="360" w:lineRule="auto"/>
        <w:ind w:left="13" w:firstLine="707"/>
        <w:rPr>
          <w:color w:val="auto"/>
        </w:rPr>
      </w:pPr>
      <w:r w:rsidRPr="00A920EC">
        <w:rPr>
          <w:color w:val="auto"/>
        </w:rPr>
        <w:t xml:space="preserve">Quan sát bằng mắt thường và kính lúp có độ phóng đại 25 lần, thấy màu sắc, hình thái của gan, thận và lách ở nhóm điều trị bằng </w:t>
      </w:r>
      <w:r w:rsidR="0023422C">
        <w:rPr>
          <w:color w:val="auto"/>
        </w:rPr>
        <w:t xml:space="preserve">Gel nano berberin </w:t>
      </w:r>
      <w:r w:rsidRPr="00A920EC">
        <w:rPr>
          <w:color w:val="auto"/>
        </w:rPr>
        <w:t>không khác so với nhóm chứng và nhóm chuẩn.</w:t>
      </w:r>
    </w:p>
    <w:p w14:paraId="60F39738" w14:textId="0BFDDB78" w:rsidR="007E11B2" w:rsidRPr="00A920EC" w:rsidRDefault="007E11B2" w:rsidP="00275F32">
      <w:pPr>
        <w:widowControl w:val="0"/>
        <w:spacing w:after="0" w:line="360" w:lineRule="auto"/>
        <w:ind w:left="13" w:firstLine="707"/>
        <w:rPr>
          <w:color w:val="auto"/>
        </w:rPr>
      </w:pPr>
      <w:r w:rsidRPr="00A920EC">
        <w:rPr>
          <w:color w:val="auto"/>
        </w:rPr>
        <w:t>Gan nguyên vẹn, có màu hồng, mịn, không bị bầm tím, không bị tổn thương. Thận nguyên vẹn, có màu nâu nhạt, mịn, không bị bầm tím, không bị tổn thương. Lách nguyên vẹn, có màu nâu đậm, mịn, không bị bầm tím, không bị tổn thương.</w:t>
      </w:r>
    </w:p>
    <w:tbl>
      <w:tblPr>
        <w:tblStyle w:val="TableGrid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19"/>
        <w:gridCol w:w="4572"/>
      </w:tblGrid>
      <w:tr w:rsidR="008532F9" w:rsidRPr="00A920EC" w14:paraId="24D52D43" w14:textId="77777777" w:rsidTr="00F80C7C">
        <w:trPr>
          <w:jc w:val="center"/>
        </w:trPr>
        <w:tc>
          <w:tcPr>
            <w:tcW w:w="4319" w:type="dxa"/>
          </w:tcPr>
          <w:p w14:paraId="1DEDFEB7" w14:textId="77777777" w:rsidR="000E4452" w:rsidRPr="00A920EC" w:rsidRDefault="000E4452" w:rsidP="00275F32">
            <w:pPr>
              <w:widowControl w:val="0"/>
              <w:spacing w:after="0" w:line="360" w:lineRule="auto"/>
              <w:rPr>
                <w:color w:val="auto"/>
                <w:szCs w:val="28"/>
                <w:lang w:val="vi-VN"/>
              </w:rPr>
            </w:pPr>
            <w:r w:rsidRPr="00A920EC">
              <w:rPr>
                <w:noProof/>
                <w:color w:val="auto"/>
                <w:szCs w:val="28"/>
              </w:rPr>
              <w:lastRenderedPageBreak/>
              <w:drawing>
                <wp:inline distT="0" distB="0" distL="0" distR="0" wp14:anchorId="427ABDDD" wp14:editId="37774393">
                  <wp:extent cx="2500923" cy="1875691"/>
                  <wp:effectExtent l="0" t="0" r="0" b="0"/>
                  <wp:docPr id="144" name="Picture 144" descr="F:\NCKH\nano berberin 2019\bao cao tien do\chuyen de cho ktra tien do lan 2\bong thuc nghiem\NỘI TẠNG THỎ 53 67\tho so 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NCKH\nano berberin 2019\bao cao tien do\chuyen de cho ktra tien do lan 2\bong thuc nghiem\NỘI TẠNG THỎ 53 67\tho so 61.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07605" cy="1880703"/>
                          </a:xfrm>
                          <a:prstGeom prst="rect">
                            <a:avLst/>
                          </a:prstGeom>
                          <a:noFill/>
                          <a:ln>
                            <a:noFill/>
                          </a:ln>
                        </pic:spPr>
                      </pic:pic>
                    </a:graphicData>
                  </a:graphic>
                </wp:inline>
              </w:drawing>
            </w:r>
          </w:p>
        </w:tc>
        <w:tc>
          <w:tcPr>
            <w:tcW w:w="4572" w:type="dxa"/>
          </w:tcPr>
          <w:p w14:paraId="4E516D26" w14:textId="77777777" w:rsidR="000E4452" w:rsidRPr="00A920EC" w:rsidRDefault="000E4452" w:rsidP="00275F32">
            <w:pPr>
              <w:widowControl w:val="0"/>
              <w:spacing w:after="0" w:line="360" w:lineRule="auto"/>
              <w:rPr>
                <w:color w:val="auto"/>
                <w:szCs w:val="28"/>
                <w:lang w:val="vi-VN"/>
              </w:rPr>
            </w:pPr>
            <w:r w:rsidRPr="00A920EC">
              <w:rPr>
                <w:noProof/>
                <w:color w:val="auto"/>
                <w:szCs w:val="28"/>
              </w:rPr>
              <w:drawing>
                <wp:inline distT="0" distB="0" distL="0" distR="0" wp14:anchorId="1FB2E35A" wp14:editId="756840DB">
                  <wp:extent cx="2485292" cy="1863968"/>
                  <wp:effectExtent l="0" t="0" r="0" b="3175"/>
                  <wp:docPr id="147" name="Picture 147" descr="F:\NCKH\nano berberin 2019\bao cao tien do\chuyen de cho ktra tien do lan 2\VT thuc nghiem\anh gpb dai the ngay 13.9\tho so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NCKH\nano berberin 2019\bao cao tien do\chuyen de cho ktra tien do lan 2\VT thuc nghiem\anh gpb dai the ngay 13.9\tho so 5.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88576" cy="1866431"/>
                          </a:xfrm>
                          <a:prstGeom prst="rect">
                            <a:avLst/>
                          </a:prstGeom>
                          <a:noFill/>
                          <a:ln>
                            <a:noFill/>
                          </a:ln>
                        </pic:spPr>
                      </pic:pic>
                    </a:graphicData>
                  </a:graphic>
                </wp:inline>
              </w:drawing>
            </w:r>
          </w:p>
        </w:tc>
      </w:tr>
      <w:tr w:rsidR="008532F9" w:rsidRPr="00A920EC" w14:paraId="7E3EE223" w14:textId="77777777" w:rsidTr="00F80C7C">
        <w:trPr>
          <w:jc w:val="center"/>
        </w:trPr>
        <w:tc>
          <w:tcPr>
            <w:tcW w:w="4319" w:type="dxa"/>
          </w:tcPr>
          <w:p w14:paraId="213630BE" w14:textId="77777777" w:rsidR="000E4452" w:rsidRPr="00A920EC" w:rsidRDefault="000E4452" w:rsidP="00275F32">
            <w:pPr>
              <w:widowControl w:val="0"/>
              <w:spacing w:after="0" w:line="360" w:lineRule="auto"/>
              <w:jc w:val="center"/>
              <w:rPr>
                <w:color w:val="auto"/>
                <w:szCs w:val="28"/>
                <w:lang w:val="vi-VN"/>
              </w:rPr>
            </w:pPr>
            <w:r w:rsidRPr="00A920EC">
              <w:rPr>
                <w:color w:val="auto"/>
                <w:szCs w:val="28"/>
                <w:lang w:val="vi-VN"/>
              </w:rPr>
              <w:t>(a)</w:t>
            </w:r>
          </w:p>
        </w:tc>
        <w:tc>
          <w:tcPr>
            <w:tcW w:w="4572" w:type="dxa"/>
          </w:tcPr>
          <w:p w14:paraId="36F8B4DA" w14:textId="77777777" w:rsidR="000E4452" w:rsidRPr="00A920EC" w:rsidRDefault="000E4452" w:rsidP="00275F32">
            <w:pPr>
              <w:widowControl w:val="0"/>
              <w:spacing w:after="0" w:line="360" w:lineRule="auto"/>
              <w:jc w:val="center"/>
              <w:rPr>
                <w:color w:val="auto"/>
                <w:szCs w:val="28"/>
                <w:lang w:val="vi-VN"/>
              </w:rPr>
            </w:pPr>
            <w:r w:rsidRPr="00A920EC">
              <w:rPr>
                <w:color w:val="auto"/>
                <w:szCs w:val="28"/>
                <w:lang w:val="vi-VN"/>
              </w:rPr>
              <w:t>(b)</w:t>
            </w:r>
          </w:p>
        </w:tc>
      </w:tr>
      <w:tr w:rsidR="008532F9" w:rsidRPr="00C04A23" w14:paraId="50AE1C26" w14:textId="77777777" w:rsidTr="00F80C7C">
        <w:trPr>
          <w:jc w:val="center"/>
        </w:trPr>
        <w:tc>
          <w:tcPr>
            <w:tcW w:w="8891" w:type="dxa"/>
            <w:gridSpan w:val="2"/>
          </w:tcPr>
          <w:p w14:paraId="4D765BD7" w14:textId="58189CAE" w:rsidR="000E4452" w:rsidRPr="00C04A23" w:rsidRDefault="00EA33A1" w:rsidP="00F82AB5">
            <w:pPr>
              <w:pStyle w:val="Caption"/>
              <w:widowControl w:val="0"/>
              <w:spacing w:after="0" w:line="360" w:lineRule="auto"/>
              <w:jc w:val="center"/>
              <w:outlineLvl w:val="4"/>
              <w:rPr>
                <w:i/>
                <w:color w:val="auto"/>
                <w:sz w:val="28"/>
                <w:szCs w:val="28"/>
              </w:rPr>
            </w:pPr>
            <w:bookmarkStart w:id="373" w:name="_Toc216872757"/>
            <w:bookmarkStart w:id="374" w:name="_Toc219245004"/>
            <w:bookmarkStart w:id="375" w:name="_Toc221666698"/>
            <w:bookmarkStart w:id="376" w:name="_Toc238027369"/>
            <w:r w:rsidRPr="00C04A23">
              <w:rPr>
                <w:i/>
                <w:color w:val="auto"/>
                <w:sz w:val="28"/>
                <w:szCs w:val="28"/>
              </w:rPr>
              <w:t>Hình 3.</w:t>
            </w:r>
            <w:r w:rsidRPr="00C04A23">
              <w:rPr>
                <w:i/>
                <w:color w:val="auto"/>
                <w:sz w:val="28"/>
                <w:szCs w:val="28"/>
              </w:rPr>
              <w:fldChar w:fldCharType="begin"/>
            </w:r>
            <w:r w:rsidRPr="00C04A23">
              <w:rPr>
                <w:i/>
                <w:color w:val="auto"/>
                <w:sz w:val="28"/>
                <w:szCs w:val="28"/>
              </w:rPr>
              <w:instrText xml:space="preserve"> SEQ Hình_3. \* ARABIC </w:instrText>
            </w:r>
            <w:r w:rsidRPr="00C04A23">
              <w:rPr>
                <w:i/>
                <w:color w:val="auto"/>
                <w:sz w:val="28"/>
                <w:szCs w:val="28"/>
              </w:rPr>
              <w:fldChar w:fldCharType="separate"/>
            </w:r>
            <w:r w:rsidR="00C91427">
              <w:rPr>
                <w:i/>
                <w:noProof/>
                <w:color w:val="auto"/>
                <w:sz w:val="28"/>
                <w:szCs w:val="28"/>
              </w:rPr>
              <w:t>18</w:t>
            </w:r>
            <w:r w:rsidRPr="00C04A23">
              <w:rPr>
                <w:i/>
                <w:color w:val="auto"/>
                <w:sz w:val="28"/>
                <w:szCs w:val="28"/>
              </w:rPr>
              <w:fldChar w:fldCharType="end"/>
            </w:r>
            <w:r w:rsidRPr="00C04A23">
              <w:rPr>
                <w:i/>
                <w:color w:val="auto"/>
                <w:sz w:val="28"/>
                <w:szCs w:val="28"/>
              </w:rPr>
              <w:t xml:space="preserve">. </w:t>
            </w:r>
            <w:r w:rsidR="000E4452" w:rsidRPr="00C04A23">
              <w:rPr>
                <w:b w:val="0"/>
                <w:bCs w:val="0"/>
                <w:i/>
                <w:color w:val="auto"/>
                <w:sz w:val="28"/>
                <w:szCs w:val="28"/>
                <w:lang w:val="vi-VN"/>
              </w:rPr>
              <w:t>Hình ảnh đại thể gan lách thận</w:t>
            </w:r>
            <w:r w:rsidR="000E4452" w:rsidRPr="00C04A23">
              <w:rPr>
                <w:b w:val="0"/>
                <w:bCs w:val="0"/>
                <w:i/>
                <w:color w:val="auto"/>
                <w:sz w:val="28"/>
                <w:szCs w:val="28"/>
              </w:rPr>
              <w:t xml:space="preserve"> thỏ gây bỏng</w:t>
            </w:r>
            <w:bookmarkEnd w:id="373"/>
            <w:r w:rsidR="00FA6DB0" w:rsidRPr="00C04A23">
              <w:rPr>
                <w:b w:val="0"/>
                <w:bCs w:val="0"/>
                <w:i/>
                <w:color w:val="auto"/>
                <w:sz w:val="28"/>
                <w:szCs w:val="28"/>
              </w:rPr>
              <w:t xml:space="preserve"> thực nghiệm</w:t>
            </w:r>
            <w:r w:rsidR="00955F61" w:rsidRPr="00C04A23">
              <w:rPr>
                <w:b w:val="0"/>
                <w:bCs w:val="0"/>
                <w:i/>
                <w:color w:val="auto"/>
                <w:sz w:val="28"/>
                <w:szCs w:val="28"/>
              </w:rPr>
              <w:t xml:space="preserve"> (</w:t>
            </w:r>
            <w:r w:rsidR="00955F61" w:rsidRPr="00C04A23">
              <w:rPr>
                <w:b w:val="0"/>
                <w:bCs w:val="0"/>
                <w:i/>
                <w:color w:val="auto"/>
                <w:sz w:val="28"/>
                <w:szCs w:val="28"/>
                <w:lang w:val="vi-VN"/>
              </w:rPr>
              <w:t>a</w:t>
            </w:r>
            <w:r w:rsidR="00955F61" w:rsidRPr="00C04A23">
              <w:rPr>
                <w:b w:val="0"/>
                <w:bCs w:val="0"/>
                <w:i/>
                <w:color w:val="auto"/>
                <w:sz w:val="28"/>
                <w:szCs w:val="28"/>
              </w:rPr>
              <w:t xml:space="preserve">) </w:t>
            </w:r>
            <w:r w:rsidR="00955F61" w:rsidRPr="00C04A23">
              <w:rPr>
                <w:b w:val="0"/>
                <w:bCs w:val="0"/>
                <w:i/>
                <w:color w:val="auto"/>
                <w:sz w:val="28"/>
                <w:szCs w:val="28"/>
                <w:lang w:val="vi-VN"/>
              </w:rPr>
              <w:t xml:space="preserve">thỏ </w:t>
            </w:r>
            <w:r w:rsidR="00955F61" w:rsidRPr="00C04A23">
              <w:rPr>
                <w:b w:val="0"/>
                <w:bCs w:val="0"/>
                <w:i/>
                <w:color w:val="auto"/>
                <w:sz w:val="28"/>
                <w:szCs w:val="28"/>
              </w:rPr>
              <w:t xml:space="preserve">điều trị </w:t>
            </w:r>
            <w:r w:rsidR="004A3584" w:rsidRPr="00C04A23">
              <w:rPr>
                <w:b w:val="0"/>
                <w:bCs w:val="0"/>
                <w:i/>
                <w:color w:val="auto"/>
                <w:sz w:val="28"/>
                <w:szCs w:val="28"/>
              </w:rPr>
              <w:t>SSD1%</w:t>
            </w:r>
            <w:r w:rsidR="00E46741" w:rsidRPr="00C04A23">
              <w:rPr>
                <w:b w:val="0"/>
                <w:bCs w:val="0"/>
                <w:i/>
                <w:color w:val="auto"/>
                <w:sz w:val="28"/>
                <w:szCs w:val="28"/>
              </w:rPr>
              <w:t>(thỏ số 61)</w:t>
            </w:r>
            <w:r w:rsidR="00955F61" w:rsidRPr="00C04A23">
              <w:rPr>
                <w:b w:val="0"/>
                <w:bCs w:val="0"/>
                <w:i/>
                <w:color w:val="auto"/>
                <w:sz w:val="28"/>
                <w:szCs w:val="28"/>
                <w:lang w:val="vi-VN"/>
              </w:rPr>
              <w:t xml:space="preserve">, </w:t>
            </w:r>
            <w:r w:rsidR="00955F61" w:rsidRPr="00C04A23">
              <w:rPr>
                <w:b w:val="0"/>
                <w:bCs w:val="0"/>
                <w:i/>
                <w:color w:val="auto"/>
                <w:sz w:val="28"/>
                <w:szCs w:val="28"/>
              </w:rPr>
              <w:t>(b)</w:t>
            </w:r>
            <w:r w:rsidR="00955F61" w:rsidRPr="00C04A23">
              <w:rPr>
                <w:b w:val="0"/>
                <w:bCs w:val="0"/>
                <w:i/>
                <w:color w:val="auto"/>
                <w:sz w:val="28"/>
                <w:szCs w:val="28"/>
                <w:lang w:val="vi-VN"/>
              </w:rPr>
              <w:t xml:space="preserve"> thỏ </w:t>
            </w:r>
            <w:r w:rsidR="00E46741" w:rsidRPr="00C04A23">
              <w:rPr>
                <w:b w:val="0"/>
                <w:bCs w:val="0"/>
                <w:i/>
                <w:color w:val="auto"/>
                <w:sz w:val="28"/>
                <w:szCs w:val="28"/>
              </w:rPr>
              <w:t xml:space="preserve">điều trị </w:t>
            </w:r>
            <w:bookmarkEnd w:id="374"/>
            <w:bookmarkEnd w:id="375"/>
            <w:r w:rsidR="006C47BB">
              <w:rPr>
                <w:b w:val="0"/>
                <w:bCs w:val="0"/>
                <w:i/>
                <w:color w:val="auto"/>
                <w:sz w:val="28"/>
                <w:szCs w:val="28"/>
              </w:rPr>
              <w:t>Gel nano berberin</w:t>
            </w:r>
            <w:r w:rsidR="0023422C">
              <w:rPr>
                <w:b w:val="0"/>
                <w:bCs w:val="0"/>
                <w:i/>
                <w:color w:val="auto"/>
                <w:sz w:val="28"/>
                <w:szCs w:val="28"/>
              </w:rPr>
              <w:t xml:space="preserve"> </w:t>
            </w:r>
            <w:r w:rsidR="00E46741" w:rsidRPr="00C04A23">
              <w:rPr>
                <w:b w:val="0"/>
                <w:bCs w:val="0"/>
                <w:i/>
                <w:color w:val="auto"/>
                <w:sz w:val="28"/>
                <w:szCs w:val="28"/>
              </w:rPr>
              <w:t xml:space="preserve">(thỏ </w:t>
            </w:r>
            <w:r w:rsidR="00B524A7" w:rsidRPr="00C04A23">
              <w:rPr>
                <w:b w:val="0"/>
                <w:bCs w:val="0"/>
                <w:i/>
                <w:color w:val="auto"/>
                <w:sz w:val="28"/>
                <w:szCs w:val="28"/>
              </w:rPr>
              <w:t xml:space="preserve">số </w:t>
            </w:r>
            <w:r w:rsidR="00E46741" w:rsidRPr="00C04A23">
              <w:rPr>
                <w:b w:val="0"/>
                <w:bCs w:val="0"/>
                <w:i/>
                <w:color w:val="auto"/>
                <w:sz w:val="28"/>
                <w:szCs w:val="28"/>
              </w:rPr>
              <w:t>58)</w:t>
            </w:r>
            <w:bookmarkEnd w:id="376"/>
          </w:p>
        </w:tc>
      </w:tr>
    </w:tbl>
    <w:p w14:paraId="7BFD2B50" w14:textId="77777777" w:rsidR="007E11B2" w:rsidRPr="00A920EC" w:rsidRDefault="007E11B2" w:rsidP="00275F32">
      <w:pPr>
        <w:widowControl w:val="0"/>
        <w:spacing w:after="0" w:line="360" w:lineRule="auto"/>
        <w:ind w:left="13" w:firstLine="707"/>
        <w:jc w:val="left"/>
        <w:rPr>
          <w:i/>
          <w:color w:val="auto"/>
          <w:spacing w:val="-6"/>
        </w:rPr>
      </w:pPr>
      <w:r w:rsidRPr="00A920EC">
        <w:rPr>
          <w:i/>
          <w:color w:val="auto"/>
          <w:spacing w:val="-6"/>
        </w:rPr>
        <w:t xml:space="preserve">* Hình ảnh vi thể: </w:t>
      </w:r>
    </w:p>
    <w:p w14:paraId="3A739273" w14:textId="77777777" w:rsidR="007E11B2" w:rsidRPr="00A920EC" w:rsidRDefault="007E11B2" w:rsidP="00275F32">
      <w:pPr>
        <w:widowControl w:val="0"/>
        <w:spacing w:after="0" w:line="360" w:lineRule="auto"/>
        <w:rPr>
          <w:color w:val="auto"/>
        </w:rPr>
      </w:pPr>
      <w:r w:rsidRPr="00A920EC">
        <w:rPr>
          <w:color w:val="auto"/>
        </w:rPr>
        <w:t xml:space="preserve">- Mô gan: Tế bào gan bình thường, bào tương thuần nhất, không có tổn thương thoái hóa. Cấu trúc tiểu thùy rõ, các bè gan và tiểu thùy gan không có thay đổi về cấu trúc, khoảng cửa bình thường, không có xâm nhập viêm. Tĩnh mạch trung tâm tiểu thùy không giãn, không sung huyết. </w:t>
      </w:r>
    </w:p>
    <w:p w14:paraId="7EC61F50" w14:textId="77777777" w:rsidR="007E11B2" w:rsidRPr="00A920EC" w:rsidRDefault="007E11B2" w:rsidP="00275F32">
      <w:pPr>
        <w:widowControl w:val="0"/>
        <w:spacing w:after="0" w:line="360" w:lineRule="auto"/>
        <w:rPr>
          <w:color w:val="auto"/>
        </w:rPr>
      </w:pPr>
      <w:r w:rsidRPr="00A920EC">
        <w:rPr>
          <w:color w:val="auto"/>
        </w:rPr>
        <w:t xml:space="preserve">- Nhu mô thận: Cấu trúc vùng vỏ và vùng tủy rõ. Mao mạch máu thành mỏng, tế bào nội mô rõ. Cuộn mạch của các tiểu cầu thận có cấu trúc bình thường, các tế bào nội mô của cuộn mạch nhỏ và đều nhau. Khoang Bowman rõ. Các tế bào ống thận đều nhau, rõ cấu trúc, các tế bào biểu mô ống thận bình thường. Khe thận hẹp. </w:t>
      </w:r>
    </w:p>
    <w:p w14:paraId="11AC4297" w14:textId="759BE19B" w:rsidR="007E11B2" w:rsidRPr="00A920EC" w:rsidRDefault="007E11B2" w:rsidP="00275F32">
      <w:pPr>
        <w:widowControl w:val="0"/>
        <w:spacing w:after="0" w:line="360" w:lineRule="auto"/>
        <w:ind w:firstLine="709"/>
        <w:rPr>
          <w:color w:val="auto"/>
        </w:rPr>
      </w:pPr>
      <w:r w:rsidRPr="00A920EC">
        <w:rPr>
          <w:color w:val="auto"/>
        </w:rPr>
        <w:t>- Nhu mô lách: m</w:t>
      </w:r>
      <w:r w:rsidR="00B2626B" w:rsidRPr="00A920EC">
        <w:rPr>
          <w:color w:val="auto"/>
        </w:rPr>
        <w:t>àu</w:t>
      </w:r>
      <w:r w:rsidRPr="00A920EC">
        <w:rPr>
          <w:color w:val="auto"/>
        </w:rPr>
        <w:t xml:space="preserve"> sắc, cấu trúc vùng tủy, mạch máu, xoang lách đều bình thường. Không </w:t>
      </w:r>
      <w:r w:rsidR="00DB393B" w:rsidRPr="00A920EC">
        <w:rPr>
          <w:color w:val="auto"/>
        </w:rPr>
        <w:t xml:space="preserve">ghi nhận </w:t>
      </w:r>
      <w:r w:rsidRPr="00A920EC">
        <w:rPr>
          <w:color w:val="auto"/>
        </w:rPr>
        <w:t xml:space="preserve">các hình ảnh tổn thương cấu trúc lách. </w:t>
      </w:r>
    </w:p>
    <w:p w14:paraId="2AFF8008" w14:textId="4F4BC413" w:rsidR="006C0B18" w:rsidRPr="00A920EC" w:rsidRDefault="006C0B18" w:rsidP="00275F32">
      <w:pPr>
        <w:widowControl w:val="0"/>
        <w:spacing w:after="0" w:line="360" w:lineRule="auto"/>
        <w:ind w:firstLine="709"/>
        <w:rPr>
          <w:i/>
          <w:iCs/>
          <w:color w:val="auto"/>
        </w:rPr>
      </w:pPr>
      <w:r w:rsidRPr="00A920EC">
        <w:rPr>
          <w:i/>
          <w:iCs/>
          <w:color w:val="auto"/>
        </w:rPr>
        <w:t xml:space="preserve">* Minh hoạ hình ảnh vi thể thỏ gây bỏng thực nghiệm được điều trị bằng </w:t>
      </w:r>
      <w:r w:rsidR="006C47BB">
        <w:rPr>
          <w:i/>
          <w:iCs/>
          <w:color w:val="auto"/>
          <w:spacing w:val="-6"/>
          <w:szCs w:val="28"/>
        </w:rPr>
        <w:t>Gel nano berberin</w:t>
      </w:r>
    </w:p>
    <w:tbl>
      <w:tblPr>
        <w:tblStyle w:val="TableGrid0"/>
        <w:tblW w:w="89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573"/>
      </w:tblGrid>
      <w:tr w:rsidR="008532F9" w:rsidRPr="00A920EC" w14:paraId="2C114286" w14:textId="77777777" w:rsidTr="00D80702">
        <w:trPr>
          <w:trHeight w:val="350"/>
          <w:jc w:val="center"/>
        </w:trPr>
        <w:tc>
          <w:tcPr>
            <w:tcW w:w="4395" w:type="dxa"/>
          </w:tcPr>
          <w:p w14:paraId="2966F9CA" w14:textId="77777777" w:rsidR="00AC32AB" w:rsidRPr="00A920EC" w:rsidRDefault="00AC32AB" w:rsidP="00C47FB4">
            <w:pPr>
              <w:pStyle w:val="ListParagraph"/>
              <w:widowControl w:val="0"/>
              <w:ind w:left="0" w:hanging="108"/>
              <w:jc w:val="right"/>
              <w:rPr>
                <w:color w:val="auto"/>
                <w:szCs w:val="28"/>
              </w:rPr>
            </w:pPr>
            <w:r w:rsidRPr="00A920EC">
              <w:rPr>
                <w:noProof/>
                <w:color w:val="auto"/>
                <w:szCs w:val="28"/>
              </w:rPr>
              <w:lastRenderedPageBreak/>
              <w:drawing>
                <wp:inline distT="0" distB="0" distL="0" distR="0" wp14:anchorId="26E1587B" wp14:editId="11891D65">
                  <wp:extent cx="2336986" cy="1463675"/>
                  <wp:effectExtent l="0" t="0" r="6350" b="317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VT06G-004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342502" cy="1467130"/>
                          </a:xfrm>
                          <a:prstGeom prst="rect">
                            <a:avLst/>
                          </a:prstGeom>
                        </pic:spPr>
                      </pic:pic>
                    </a:graphicData>
                  </a:graphic>
                </wp:inline>
              </w:drawing>
            </w:r>
          </w:p>
        </w:tc>
        <w:tc>
          <w:tcPr>
            <w:tcW w:w="4573" w:type="dxa"/>
          </w:tcPr>
          <w:p w14:paraId="6E898070" w14:textId="77777777" w:rsidR="00AC32AB" w:rsidRPr="00A920EC" w:rsidRDefault="00AC32AB" w:rsidP="00D80702">
            <w:pPr>
              <w:pStyle w:val="ListParagraph"/>
              <w:widowControl w:val="0"/>
              <w:ind w:left="0"/>
              <w:rPr>
                <w:color w:val="auto"/>
                <w:szCs w:val="28"/>
              </w:rPr>
            </w:pPr>
            <w:r w:rsidRPr="00A920EC">
              <w:rPr>
                <w:noProof/>
                <w:color w:val="auto"/>
                <w:szCs w:val="28"/>
              </w:rPr>
              <w:drawing>
                <wp:inline distT="0" distB="0" distL="0" distR="0" wp14:anchorId="25005E47" wp14:editId="1A2D9E51">
                  <wp:extent cx="2610339" cy="1468447"/>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VT06G-004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613285" cy="1470104"/>
                          </a:xfrm>
                          <a:prstGeom prst="rect">
                            <a:avLst/>
                          </a:prstGeom>
                        </pic:spPr>
                      </pic:pic>
                    </a:graphicData>
                  </a:graphic>
                </wp:inline>
              </w:drawing>
            </w:r>
          </w:p>
        </w:tc>
      </w:tr>
      <w:tr w:rsidR="008532F9" w:rsidRPr="00A920EC" w14:paraId="3B97FA9A" w14:textId="77777777" w:rsidTr="00D80702">
        <w:trPr>
          <w:trHeight w:val="350"/>
          <w:jc w:val="center"/>
        </w:trPr>
        <w:tc>
          <w:tcPr>
            <w:tcW w:w="4395" w:type="dxa"/>
          </w:tcPr>
          <w:p w14:paraId="2D31CFA5" w14:textId="78EF24D2" w:rsidR="00AC32AB" w:rsidRPr="00A920EC" w:rsidRDefault="004B2551" w:rsidP="00D80702">
            <w:pPr>
              <w:pStyle w:val="ListParagraph"/>
              <w:widowControl w:val="0"/>
              <w:ind w:left="0"/>
              <w:jc w:val="center"/>
              <w:rPr>
                <w:color w:val="auto"/>
                <w:szCs w:val="28"/>
              </w:rPr>
            </w:pPr>
            <w:r w:rsidRPr="00A920EC">
              <w:rPr>
                <w:color w:val="auto"/>
                <w:szCs w:val="28"/>
              </w:rPr>
              <w:t>VB</w:t>
            </w:r>
            <w:r w:rsidR="00AC32AB" w:rsidRPr="00A920EC">
              <w:rPr>
                <w:color w:val="auto"/>
                <w:szCs w:val="28"/>
              </w:rPr>
              <w:t>6, H.E 10X</w:t>
            </w:r>
          </w:p>
        </w:tc>
        <w:tc>
          <w:tcPr>
            <w:tcW w:w="4573" w:type="dxa"/>
          </w:tcPr>
          <w:p w14:paraId="6AF7B2EC" w14:textId="6E88F0E2" w:rsidR="00AC32AB" w:rsidRPr="00A920EC" w:rsidRDefault="004B2551" w:rsidP="00D80702">
            <w:pPr>
              <w:pStyle w:val="ListParagraph"/>
              <w:widowControl w:val="0"/>
              <w:ind w:left="0"/>
              <w:jc w:val="center"/>
              <w:rPr>
                <w:color w:val="auto"/>
                <w:szCs w:val="28"/>
              </w:rPr>
            </w:pPr>
            <w:r w:rsidRPr="00A920EC">
              <w:rPr>
                <w:color w:val="auto"/>
                <w:szCs w:val="28"/>
              </w:rPr>
              <w:t>VB</w:t>
            </w:r>
            <w:r w:rsidR="00AC32AB" w:rsidRPr="00A920EC">
              <w:rPr>
                <w:color w:val="auto"/>
                <w:szCs w:val="28"/>
              </w:rPr>
              <w:t>6, H.E 20X</w:t>
            </w:r>
          </w:p>
        </w:tc>
      </w:tr>
      <w:tr w:rsidR="008532F9" w:rsidRPr="00A920EC" w14:paraId="4D2C37A5" w14:textId="77777777" w:rsidTr="00D80702">
        <w:trPr>
          <w:trHeight w:val="350"/>
          <w:jc w:val="center"/>
        </w:trPr>
        <w:tc>
          <w:tcPr>
            <w:tcW w:w="8968" w:type="dxa"/>
            <w:gridSpan w:val="2"/>
          </w:tcPr>
          <w:p w14:paraId="3BBA28EB" w14:textId="0C2094FA" w:rsidR="00E74178" w:rsidRPr="00A920EC" w:rsidRDefault="00AC32AB" w:rsidP="00F82AB5">
            <w:pPr>
              <w:pStyle w:val="ListParagraph"/>
              <w:widowControl w:val="0"/>
              <w:ind w:left="0"/>
              <w:jc w:val="center"/>
              <w:outlineLvl w:val="4"/>
              <w:rPr>
                <w:iCs/>
                <w:color w:val="auto"/>
                <w:szCs w:val="28"/>
              </w:rPr>
            </w:pPr>
            <w:bookmarkStart w:id="377" w:name="_Toc238027370"/>
            <w:bookmarkStart w:id="378" w:name="_Toc221666699"/>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19</w:t>
            </w:r>
            <w:r w:rsidRPr="00A920EC">
              <w:rPr>
                <w:b/>
                <w:i/>
                <w:color w:val="auto"/>
                <w:szCs w:val="28"/>
              </w:rPr>
              <w:fldChar w:fldCharType="end"/>
            </w:r>
            <w:r w:rsidRPr="00A920EC">
              <w:rPr>
                <w:b/>
                <w:i/>
                <w:color w:val="auto"/>
                <w:szCs w:val="28"/>
              </w:rPr>
              <w:t>.</w:t>
            </w:r>
            <w:r w:rsidRPr="00A920EC">
              <w:rPr>
                <w:i/>
                <w:color w:val="auto"/>
                <w:szCs w:val="28"/>
              </w:rPr>
              <w:t xml:space="preserve"> </w:t>
            </w:r>
            <w:r w:rsidR="00E74178" w:rsidRPr="00A920EC">
              <w:rPr>
                <w:i/>
                <w:color w:val="auto"/>
                <w:szCs w:val="28"/>
              </w:rPr>
              <w:t>Hình ảnh tế bào gan thỏ nghiên cứu bỏng thực nghiệm</w:t>
            </w:r>
            <w:bookmarkEnd w:id="377"/>
          </w:p>
          <w:p w14:paraId="5075AAF4" w14:textId="491B69E4" w:rsidR="00AC32AB" w:rsidRPr="00A920EC" w:rsidRDefault="00AC32AB" w:rsidP="00F82AB5">
            <w:pPr>
              <w:pStyle w:val="ListParagraph"/>
              <w:widowControl w:val="0"/>
              <w:ind w:left="0"/>
              <w:jc w:val="center"/>
              <w:outlineLvl w:val="4"/>
              <w:rPr>
                <w:color w:val="auto"/>
                <w:sz w:val="26"/>
                <w:szCs w:val="26"/>
                <w:lang w:val="vi-VN"/>
              </w:rPr>
            </w:pPr>
            <w:bookmarkStart w:id="379" w:name="_Toc225427529"/>
            <w:bookmarkStart w:id="380" w:name="_Toc238027371"/>
            <w:r w:rsidRPr="00A920EC">
              <w:rPr>
                <w:b/>
                <w:color w:val="auto"/>
                <w:sz w:val="26"/>
                <w:szCs w:val="26"/>
                <w:lang w:val="vi-VN"/>
              </w:rPr>
              <w:t>Tế bào gan</w:t>
            </w:r>
            <w:r w:rsidR="006C0B18" w:rsidRPr="00A920EC">
              <w:rPr>
                <w:b/>
                <w:color w:val="auto"/>
                <w:sz w:val="26"/>
                <w:szCs w:val="26"/>
              </w:rPr>
              <w:t xml:space="preserve"> thỏ</w:t>
            </w:r>
            <w:r w:rsidRPr="00A920EC">
              <w:rPr>
                <w:color w:val="auto"/>
                <w:sz w:val="26"/>
                <w:szCs w:val="26"/>
                <w:lang w:val="vi-VN"/>
              </w:rPr>
              <w:t xml:space="preserve"> sắp xếp thành dải, thành bè</w:t>
            </w:r>
            <w:r w:rsidRPr="00A920EC">
              <w:rPr>
                <w:color w:val="auto"/>
                <w:sz w:val="26"/>
                <w:szCs w:val="26"/>
              </w:rPr>
              <w:t>;</w:t>
            </w:r>
            <w:r w:rsidRPr="00A920EC">
              <w:rPr>
                <w:color w:val="auto"/>
                <w:sz w:val="26"/>
                <w:szCs w:val="26"/>
                <w:lang w:val="vi-VN"/>
              </w:rPr>
              <w:t xml:space="preserve"> giữa các dải, các bè gan có xoang mạch. Tế bào gan không bị thoái hóa. Khoảng cửa không viêm</w:t>
            </w:r>
            <w:bookmarkEnd w:id="378"/>
            <w:bookmarkEnd w:id="379"/>
            <w:bookmarkEnd w:id="380"/>
          </w:p>
        </w:tc>
      </w:tr>
      <w:tr w:rsidR="008532F9" w:rsidRPr="00A920EC" w14:paraId="3395E037" w14:textId="77777777" w:rsidTr="00D80702">
        <w:trPr>
          <w:trHeight w:val="337"/>
          <w:jc w:val="center"/>
        </w:trPr>
        <w:tc>
          <w:tcPr>
            <w:tcW w:w="4395" w:type="dxa"/>
          </w:tcPr>
          <w:p w14:paraId="345F8916" w14:textId="77777777" w:rsidR="00AC32AB" w:rsidRPr="00A920EC" w:rsidRDefault="00AC32AB" w:rsidP="00D80702">
            <w:pPr>
              <w:pStyle w:val="ListParagraph"/>
              <w:widowControl w:val="0"/>
              <w:ind w:left="0"/>
              <w:jc w:val="center"/>
              <w:rPr>
                <w:color w:val="auto"/>
                <w:szCs w:val="28"/>
              </w:rPr>
            </w:pPr>
            <w:r w:rsidRPr="00A920EC">
              <w:rPr>
                <w:noProof/>
                <w:color w:val="auto"/>
                <w:szCs w:val="28"/>
              </w:rPr>
              <mc:AlternateContent>
                <mc:Choice Requires="wps">
                  <w:drawing>
                    <wp:anchor distT="0" distB="0" distL="114300" distR="114300" simplePos="0" relativeHeight="251733504" behindDoc="0" locked="0" layoutInCell="1" allowOverlap="1" wp14:anchorId="631F38B4" wp14:editId="5E34C57E">
                      <wp:simplePos x="0" y="0"/>
                      <wp:positionH relativeFrom="column">
                        <wp:posOffset>1304925</wp:posOffset>
                      </wp:positionH>
                      <wp:positionV relativeFrom="paragraph">
                        <wp:posOffset>478155</wp:posOffset>
                      </wp:positionV>
                      <wp:extent cx="76200" cy="298450"/>
                      <wp:effectExtent l="76200" t="38100" r="76200" b="82550"/>
                      <wp:wrapNone/>
                      <wp:docPr id="153"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6200" cy="29845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2BBAF717" id="Straight Arrow Connector 46" o:spid="_x0000_s1026" type="#_x0000_t32" style="position:absolute;margin-left:102.75pt;margin-top:37.65pt;width:6pt;height:23.5pt;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" strokecolor="#5b9bd5 [3204]" strokeweight="1.5pt">
                      <v:stroke endarrow="block" joinstyle="miter"/>
                      <o:lock v:ext="edit" shapetype="f"/>
                    </v:shape>
                  </w:pict>
                </mc:Fallback>
              </mc:AlternateContent>
            </w:r>
            <w:r w:rsidRPr="00A920EC">
              <w:rPr>
                <w:noProof/>
                <w:color w:val="auto"/>
                <w:szCs w:val="28"/>
              </w:rPr>
              <w:drawing>
                <wp:inline distT="0" distB="0" distL="0" distR="0" wp14:anchorId="0D43BF5F" wp14:editId="7B1158C1">
                  <wp:extent cx="2540000" cy="1428783"/>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VT08T-007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547152" cy="1432806"/>
                          </a:xfrm>
                          <a:prstGeom prst="rect">
                            <a:avLst/>
                          </a:prstGeom>
                        </pic:spPr>
                      </pic:pic>
                    </a:graphicData>
                  </a:graphic>
                </wp:inline>
              </w:drawing>
            </w:r>
          </w:p>
        </w:tc>
        <w:tc>
          <w:tcPr>
            <w:tcW w:w="4573" w:type="dxa"/>
          </w:tcPr>
          <w:p w14:paraId="501AEA28" w14:textId="00FEEC9B" w:rsidR="00AC32AB" w:rsidRPr="00A920EC" w:rsidRDefault="00AA2CC2" w:rsidP="00D80702">
            <w:pPr>
              <w:pStyle w:val="ListParagraph"/>
              <w:widowControl w:val="0"/>
              <w:ind w:left="0"/>
              <w:jc w:val="center"/>
              <w:rPr>
                <w:color w:val="auto"/>
                <w:szCs w:val="28"/>
              </w:rPr>
            </w:pPr>
            <w:r w:rsidRPr="00A920EC">
              <w:rPr>
                <w:noProof/>
                <w:color w:val="auto"/>
                <w:szCs w:val="28"/>
              </w:rPr>
              <mc:AlternateContent>
                <mc:Choice Requires="wps">
                  <w:drawing>
                    <wp:anchor distT="0" distB="0" distL="114300" distR="114300" simplePos="0" relativeHeight="251721216" behindDoc="0" locked="0" layoutInCell="1" allowOverlap="1" wp14:anchorId="06D78207" wp14:editId="26A0438E">
                      <wp:simplePos x="0" y="0"/>
                      <wp:positionH relativeFrom="column">
                        <wp:posOffset>398145</wp:posOffset>
                      </wp:positionH>
                      <wp:positionV relativeFrom="paragraph">
                        <wp:posOffset>314960</wp:posOffset>
                      </wp:positionV>
                      <wp:extent cx="336550" cy="190500"/>
                      <wp:effectExtent l="57150" t="38100" r="63500" b="95250"/>
                      <wp:wrapNone/>
                      <wp:docPr id="155"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36550" cy="19050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2B74C8B9" id="Straight Arrow Connector 13" o:spid="_x0000_s1026" type="#_x0000_t32" style="position:absolute;margin-left:31.35pt;margin-top:24.8pt;width:26.5pt;height:1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" strokecolor="#5b9bd5 [3204]" strokeweight="1.5pt">
                      <v:stroke endarrow="block" joinstyle="miter"/>
                      <o:lock v:ext="edit" shapetype="f"/>
                    </v:shape>
                  </w:pict>
                </mc:Fallback>
              </mc:AlternateContent>
            </w:r>
            <w:r w:rsidR="00AC32AB" w:rsidRPr="00A920EC">
              <w:rPr>
                <w:noProof/>
                <w:color w:val="auto"/>
                <w:szCs w:val="28"/>
              </w:rPr>
              <mc:AlternateContent>
                <mc:Choice Requires="wps">
                  <w:drawing>
                    <wp:anchor distT="0" distB="0" distL="114300" distR="114300" simplePos="0" relativeHeight="251724288" behindDoc="0" locked="0" layoutInCell="1" allowOverlap="1" wp14:anchorId="6386DB9F" wp14:editId="202CB3F6">
                      <wp:simplePos x="0" y="0"/>
                      <wp:positionH relativeFrom="column">
                        <wp:posOffset>2118995</wp:posOffset>
                      </wp:positionH>
                      <wp:positionV relativeFrom="paragraph">
                        <wp:posOffset>232410</wp:posOffset>
                      </wp:positionV>
                      <wp:extent cx="127000" cy="393700"/>
                      <wp:effectExtent l="76200" t="38100" r="63500" b="82550"/>
                      <wp:wrapNone/>
                      <wp:docPr id="15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27000" cy="393700"/>
                              </a:xfrm>
                              <a:prstGeom prst="straightConnector1">
                                <a:avLst/>
                              </a:prstGeom>
                              <a:ln>
                                <a:tailEnd type="triangle"/>
                              </a:ln>
                            </wps:spPr>
                            <wps:style>
                              <a:lnRef idx="3">
                                <a:schemeClr val="accent2"/>
                              </a:lnRef>
                              <a:fillRef idx="0">
                                <a:schemeClr val="accent2"/>
                              </a:fillRef>
                              <a:effectRef idx="2">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0D0CBC8" id="Straight Arrow Connector 14" o:spid="_x0000_s1026" type="#_x0000_t32" style="position:absolute;margin-left:166.85pt;margin-top:18.3pt;width:10pt;height:31pt;flip:x;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" strokecolor="#ed7d31 [3205]" strokeweight="1.5pt">
                      <v:stroke endarrow="block" joinstyle="miter"/>
                      <o:lock v:ext="edit" shapetype="f"/>
                    </v:shape>
                  </w:pict>
                </mc:Fallback>
              </mc:AlternateContent>
            </w:r>
            <w:r w:rsidR="00AC32AB" w:rsidRPr="00A920EC">
              <w:rPr>
                <w:noProof/>
                <w:color w:val="auto"/>
                <w:szCs w:val="28"/>
              </w:rPr>
              <w:drawing>
                <wp:inline distT="0" distB="0" distL="0" distR="0" wp14:anchorId="745C0539" wp14:editId="09415638">
                  <wp:extent cx="2542376" cy="143021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VT08T-0073.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550020" cy="1434515"/>
                          </a:xfrm>
                          <a:prstGeom prst="rect">
                            <a:avLst/>
                          </a:prstGeom>
                        </pic:spPr>
                      </pic:pic>
                    </a:graphicData>
                  </a:graphic>
                </wp:inline>
              </w:drawing>
            </w:r>
          </w:p>
        </w:tc>
      </w:tr>
      <w:tr w:rsidR="008532F9" w:rsidRPr="00A920EC" w14:paraId="5C422745" w14:textId="77777777" w:rsidTr="00D80702">
        <w:trPr>
          <w:trHeight w:val="350"/>
          <w:jc w:val="center"/>
        </w:trPr>
        <w:tc>
          <w:tcPr>
            <w:tcW w:w="4395" w:type="dxa"/>
          </w:tcPr>
          <w:p w14:paraId="17C77619" w14:textId="621DFFA3" w:rsidR="00AC32AB" w:rsidRPr="00A920EC" w:rsidRDefault="004B2551" w:rsidP="00D80702">
            <w:pPr>
              <w:widowControl w:val="0"/>
              <w:jc w:val="center"/>
              <w:rPr>
                <w:color w:val="auto"/>
                <w:szCs w:val="28"/>
              </w:rPr>
            </w:pPr>
            <w:r w:rsidRPr="00A920EC">
              <w:rPr>
                <w:color w:val="auto"/>
                <w:szCs w:val="28"/>
              </w:rPr>
              <w:t>VB</w:t>
            </w:r>
            <w:r w:rsidR="00AC32AB" w:rsidRPr="00A920EC">
              <w:rPr>
                <w:color w:val="auto"/>
                <w:szCs w:val="28"/>
              </w:rPr>
              <w:t>8, H.E 10X</w:t>
            </w:r>
          </w:p>
        </w:tc>
        <w:tc>
          <w:tcPr>
            <w:tcW w:w="4573" w:type="dxa"/>
          </w:tcPr>
          <w:p w14:paraId="5A0A67EF" w14:textId="71D3F728" w:rsidR="00AC32AB" w:rsidRPr="00A920EC" w:rsidRDefault="004B2551" w:rsidP="00D80702">
            <w:pPr>
              <w:widowControl w:val="0"/>
              <w:jc w:val="center"/>
              <w:rPr>
                <w:color w:val="auto"/>
                <w:szCs w:val="28"/>
              </w:rPr>
            </w:pPr>
            <w:r w:rsidRPr="00A920EC">
              <w:rPr>
                <w:color w:val="auto"/>
                <w:szCs w:val="28"/>
              </w:rPr>
              <w:t>VB</w:t>
            </w:r>
            <w:r w:rsidR="00AC32AB" w:rsidRPr="00A920EC">
              <w:rPr>
                <w:color w:val="auto"/>
                <w:szCs w:val="28"/>
              </w:rPr>
              <w:t>8, H.E 20X</w:t>
            </w:r>
          </w:p>
        </w:tc>
      </w:tr>
      <w:tr w:rsidR="008532F9" w:rsidRPr="00A920EC" w14:paraId="462F45A8" w14:textId="77777777" w:rsidTr="00D80702">
        <w:trPr>
          <w:trHeight w:val="350"/>
          <w:jc w:val="center"/>
        </w:trPr>
        <w:tc>
          <w:tcPr>
            <w:tcW w:w="8968" w:type="dxa"/>
            <w:gridSpan w:val="2"/>
          </w:tcPr>
          <w:p w14:paraId="41D95785" w14:textId="1F736F0C" w:rsidR="000164EA" w:rsidRPr="00A920EC" w:rsidRDefault="00AC32AB" w:rsidP="004A5307">
            <w:pPr>
              <w:pStyle w:val="ListParagraph"/>
              <w:widowControl w:val="0"/>
              <w:ind w:left="0"/>
              <w:jc w:val="center"/>
              <w:outlineLvl w:val="4"/>
              <w:rPr>
                <w:i/>
                <w:color w:val="auto"/>
                <w:szCs w:val="28"/>
              </w:rPr>
            </w:pPr>
            <w:bookmarkStart w:id="381" w:name="_Toc238027372"/>
            <w:bookmarkStart w:id="382" w:name="_Toc221666700"/>
            <w:r w:rsidRPr="00A920EC">
              <w:rPr>
                <w:b/>
                <w:i/>
                <w:color w:val="auto"/>
                <w:szCs w:val="28"/>
              </w:rPr>
              <w:t>Hình 3.</w:t>
            </w:r>
            <w:r w:rsidRPr="00A920EC">
              <w:rPr>
                <w:b/>
                <w:i/>
                <w:color w:val="auto"/>
                <w:szCs w:val="28"/>
              </w:rPr>
              <w:fldChar w:fldCharType="begin"/>
            </w:r>
            <w:r w:rsidRPr="00A920EC">
              <w:rPr>
                <w:b/>
                <w:i/>
                <w:color w:val="auto"/>
                <w:szCs w:val="28"/>
              </w:rPr>
              <w:instrText xml:space="preserve"> SEQ Hình_3. \* ARABIC </w:instrText>
            </w:r>
            <w:r w:rsidRPr="00A920EC">
              <w:rPr>
                <w:b/>
                <w:i/>
                <w:color w:val="auto"/>
                <w:szCs w:val="28"/>
              </w:rPr>
              <w:fldChar w:fldCharType="separate"/>
            </w:r>
            <w:r w:rsidR="00C91427">
              <w:rPr>
                <w:b/>
                <w:i/>
                <w:noProof/>
                <w:color w:val="auto"/>
                <w:szCs w:val="28"/>
              </w:rPr>
              <w:t>20</w:t>
            </w:r>
            <w:r w:rsidRPr="00A920EC">
              <w:rPr>
                <w:b/>
                <w:i/>
                <w:color w:val="auto"/>
                <w:szCs w:val="28"/>
              </w:rPr>
              <w:fldChar w:fldCharType="end"/>
            </w:r>
            <w:r w:rsidRPr="00A920EC">
              <w:rPr>
                <w:b/>
                <w:i/>
                <w:color w:val="auto"/>
                <w:szCs w:val="28"/>
              </w:rPr>
              <w:t>.</w:t>
            </w:r>
            <w:r w:rsidR="000164EA" w:rsidRPr="00A920EC">
              <w:rPr>
                <w:i/>
                <w:color w:val="auto"/>
                <w:szCs w:val="28"/>
              </w:rPr>
              <w:t xml:space="preserve"> Hình ảnh Vỏ thận thỏ nghiên cứu bỏng thực nghiệm</w:t>
            </w:r>
            <w:bookmarkEnd w:id="381"/>
            <w:r w:rsidR="000164EA" w:rsidRPr="00A920EC">
              <w:rPr>
                <w:i/>
                <w:color w:val="auto"/>
                <w:szCs w:val="28"/>
              </w:rPr>
              <w:t xml:space="preserve"> </w:t>
            </w:r>
          </w:p>
          <w:p w14:paraId="70E96E09" w14:textId="5CD711F9" w:rsidR="00AC32AB" w:rsidRPr="00A920EC" w:rsidRDefault="00AC32AB" w:rsidP="004A5307">
            <w:pPr>
              <w:pStyle w:val="ListParagraph"/>
              <w:widowControl w:val="0"/>
              <w:ind w:left="0"/>
              <w:jc w:val="center"/>
              <w:outlineLvl w:val="4"/>
              <w:rPr>
                <w:i/>
                <w:color w:val="auto"/>
                <w:szCs w:val="28"/>
              </w:rPr>
            </w:pPr>
            <w:bookmarkStart w:id="383" w:name="_Toc225427531"/>
            <w:bookmarkStart w:id="384" w:name="_Toc238027373"/>
            <w:r w:rsidRPr="00A920EC">
              <w:rPr>
                <w:b/>
                <w:color w:val="auto"/>
                <w:sz w:val="26"/>
                <w:szCs w:val="26"/>
                <w:lang w:val="vi-VN"/>
              </w:rPr>
              <w:t>Vỏ thận</w:t>
            </w:r>
            <w:r w:rsidRPr="00A920EC">
              <w:rPr>
                <w:b/>
                <w:bCs/>
                <w:color w:val="auto"/>
                <w:sz w:val="26"/>
                <w:szCs w:val="26"/>
                <w:lang w:val="vi-VN"/>
              </w:rPr>
              <w:t xml:space="preserve"> </w:t>
            </w:r>
            <w:r w:rsidR="006C0B18" w:rsidRPr="00A920EC">
              <w:rPr>
                <w:b/>
                <w:bCs/>
                <w:color w:val="auto"/>
                <w:sz w:val="26"/>
                <w:szCs w:val="26"/>
              </w:rPr>
              <w:t>thỏ</w:t>
            </w:r>
            <w:r w:rsidR="006C0B18" w:rsidRPr="00A920EC">
              <w:rPr>
                <w:color w:val="auto"/>
                <w:sz w:val="26"/>
                <w:szCs w:val="26"/>
              </w:rPr>
              <w:t xml:space="preserve"> </w:t>
            </w:r>
            <w:r w:rsidRPr="00A920EC">
              <w:rPr>
                <w:color w:val="auto"/>
                <w:sz w:val="26"/>
                <w:szCs w:val="26"/>
                <w:lang w:val="vi-VN"/>
              </w:rPr>
              <w:t>có các cầu thận (mũi tên xanh), các ống thận (mũi tên vàng ) và các mạch máu giữa các ống thận. Tế bào biểu mô ống thận không bị thoái hóa.</w:t>
            </w:r>
            <w:bookmarkEnd w:id="382"/>
            <w:bookmarkEnd w:id="383"/>
            <w:bookmarkEnd w:id="384"/>
          </w:p>
        </w:tc>
      </w:tr>
      <w:tr w:rsidR="008532F9" w:rsidRPr="00A920EC" w14:paraId="27DE4667" w14:textId="77777777" w:rsidTr="00D80702">
        <w:trPr>
          <w:trHeight w:val="350"/>
          <w:jc w:val="center"/>
        </w:trPr>
        <w:tc>
          <w:tcPr>
            <w:tcW w:w="4395" w:type="dxa"/>
          </w:tcPr>
          <w:p w14:paraId="1E901793" w14:textId="77777777" w:rsidR="00AC32AB" w:rsidRPr="00A920EC" w:rsidRDefault="00AC32AB" w:rsidP="00D80702">
            <w:pPr>
              <w:pStyle w:val="ListParagraph"/>
              <w:widowControl w:val="0"/>
              <w:ind w:left="0"/>
              <w:jc w:val="center"/>
              <w:rPr>
                <w:color w:val="auto"/>
                <w:szCs w:val="28"/>
              </w:rPr>
            </w:pPr>
            <w:r w:rsidRPr="00A920EC">
              <w:rPr>
                <w:noProof/>
                <w:color w:val="auto"/>
                <w:szCs w:val="28"/>
              </w:rPr>
              <mc:AlternateContent>
                <mc:Choice Requires="wps">
                  <w:drawing>
                    <wp:anchor distT="0" distB="0" distL="114300" distR="114300" simplePos="0" relativeHeight="251727360" behindDoc="0" locked="0" layoutInCell="1" allowOverlap="1" wp14:anchorId="2A955539" wp14:editId="304B0A69">
                      <wp:simplePos x="0" y="0"/>
                      <wp:positionH relativeFrom="column">
                        <wp:posOffset>491837</wp:posOffset>
                      </wp:positionH>
                      <wp:positionV relativeFrom="paragraph">
                        <wp:posOffset>157339</wp:posOffset>
                      </wp:positionV>
                      <wp:extent cx="438150" cy="393700"/>
                      <wp:effectExtent l="0" t="0" r="57150" b="63500"/>
                      <wp:wrapNone/>
                      <wp:docPr id="156"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150" cy="39370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0D49B43" id="Straight Arrow Connector 39" o:spid="_x0000_s1026" type="#_x0000_t32" style="position:absolute;margin-left:38.75pt;margin-top:12.4pt;width:34.5pt;height:31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" strokecolor="#5b9bd5 [3204]" strokeweight="1.5pt">
                      <v:stroke endarrow="block" joinstyle="miter"/>
                      <o:lock v:ext="edit" shapetype="f"/>
                    </v:shape>
                  </w:pict>
                </mc:Fallback>
              </mc:AlternateContent>
            </w:r>
            <w:r w:rsidRPr="00A920EC">
              <w:rPr>
                <w:noProof/>
                <w:color w:val="auto"/>
                <w:szCs w:val="28"/>
              </w:rPr>
              <w:drawing>
                <wp:inline distT="0" distB="0" distL="0" distR="0" wp14:anchorId="34EBA9A2" wp14:editId="4FD77714">
                  <wp:extent cx="2594708" cy="1459556"/>
                  <wp:effectExtent l="0" t="0" r="0" b="762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VT08L-0065.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600027" cy="1462548"/>
                          </a:xfrm>
                          <a:prstGeom prst="rect">
                            <a:avLst/>
                          </a:prstGeom>
                        </pic:spPr>
                      </pic:pic>
                    </a:graphicData>
                  </a:graphic>
                </wp:inline>
              </w:drawing>
            </w:r>
          </w:p>
        </w:tc>
        <w:tc>
          <w:tcPr>
            <w:tcW w:w="4573" w:type="dxa"/>
          </w:tcPr>
          <w:p w14:paraId="18E51834" w14:textId="7B41871B" w:rsidR="00AC32AB" w:rsidRPr="00A920EC" w:rsidRDefault="006C0B18" w:rsidP="00D80702">
            <w:pPr>
              <w:pStyle w:val="ListParagraph"/>
              <w:widowControl w:val="0"/>
              <w:ind w:left="0"/>
              <w:jc w:val="center"/>
              <w:rPr>
                <w:color w:val="auto"/>
                <w:szCs w:val="28"/>
              </w:rPr>
            </w:pPr>
            <w:r w:rsidRPr="00A920EC">
              <w:rPr>
                <w:noProof/>
                <w:color w:val="auto"/>
                <w:szCs w:val="28"/>
              </w:rPr>
              <mc:AlternateContent>
                <mc:Choice Requires="wps">
                  <w:drawing>
                    <wp:anchor distT="0" distB="0" distL="114300" distR="114300" simplePos="0" relativeHeight="251730432" behindDoc="0" locked="0" layoutInCell="1" allowOverlap="1" wp14:anchorId="3F970885" wp14:editId="7DE673D7">
                      <wp:simplePos x="0" y="0"/>
                      <wp:positionH relativeFrom="column">
                        <wp:posOffset>1347676</wp:posOffset>
                      </wp:positionH>
                      <wp:positionV relativeFrom="paragraph">
                        <wp:posOffset>365488</wp:posOffset>
                      </wp:positionV>
                      <wp:extent cx="425450" cy="241300"/>
                      <wp:effectExtent l="57150" t="38100" r="88900" b="82550"/>
                      <wp:wrapNone/>
                      <wp:docPr id="157" name="Straight Arrow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25450" cy="241300"/>
                              </a:xfrm>
                              <a:prstGeom prst="straightConnector1">
                                <a:avLst/>
                              </a:prstGeom>
                              <a:ln>
                                <a:tailEnd type="triangle"/>
                              </a:ln>
                            </wps:spPr>
                            <wps:style>
                              <a:lnRef idx="3">
                                <a:schemeClr val="accent1"/>
                              </a:lnRef>
                              <a:fillRef idx="0">
                                <a:schemeClr val="accent1"/>
                              </a:fillRef>
                              <a:effectRef idx="2">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1810880B" id="Straight Arrow Connector 40" o:spid="_x0000_s1026" type="#_x0000_t32" style="position:absolute;margin-left:106.1pt;margin-top:28.8pt;width:33.5pt;height:19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" strokecolor="#5b9bd5 [3204]" strokeweight="1.5pt">
                      <v:stroke endarrow="block" joinstyle="miter"/>
                      <o:lock v:ext="edit" shapetype="f"/>
                    </v:shape>
                  </w:pict>
                </mc:Fallback>
              </mc:AlternateContent>
            </w:r>
            <w:r w:rsidR="00AC32AB" w:rsidRPr="00A920EC">
              <w:rPr>
                <w:noProof/>
                <w:color w:val="auto"/>
                <w:szCs w:val="28"/>
              </w:rPr>
              <w:drawing>
                <wp:inline distT="0" distB="0" distL="0" distR="0" wp14:anchorId="18002232" wp14:editId="3BD2C90E">
                  <wp:extent cx="2610339" cy="146844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VT08L-0066.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618189" cy="1472864"/>
                          </a:xfrm>
                          <a:prstGeom prst="rect">
                            <a:avLst/>
                          </a:prstGeom>
                        </pic:spPr>
                      </pic:pic>
                    </a:graphicData>
                  </a:graphic>
                </wp:inline>
              </w:drawing>
            </w:r>
          </w:p>
        </w:tc>
      </w:tr>
      <w:tr w:rsidR="008532F9" w:rsidRPr="00A920EC" w14:paraId="3142C6D4" w14:textId="77777777" w:rsidTr="00D80702">
        <w:trPr>
          <w:trHeight w:val="350"/>
          <w:jc w:val="center"/>
        </w:trPr>
        <w:tc>
          <w:tcPr>
            <w:tcW w:w="4395" w:type="dxa"/>
          </w:tcPr>
          <w:p w14:paraId="153FAA26" w14:textId="68D30FBC" w:rsidR="00AC32AB" w:rsidRPr="00A920EC" w:rsidRDefault="004B2551" w:rsidP="00D80702">
            <w:pPr>
              <w:pStyle w:val="ListParagraph"/>
              <w:widowControl w:val="0"/>
              <w:ind w:left="0"/>
              <w:jc w:val="center"/>
              <w:rPr>
                <w:color w:val="auto"/>
                <w:szCs w:val="28"/>
              </w:rPr>
            </w:pPr>
            <w:r w:rsidRPr="00A920EC">
              <w:rPr>
                <w:color w:val="auto"/>
                <w:szCs w:val="28"/>
              </w:rPr>
              <w:t>VB</w:t>
            </w:r>
            <w:r w:rsidR="00AC32AB" w:rsidRPr="00A920EC">
              <w:rPr>
                <w:color w:val="auto"/>
                <w:szCs w:val="28"/>
              </w:rPr>
              <w:t>8, H.E 10X</w:t>
            </w:r>
          </w:p>
        </w:tc>
        <w:tc>
          <w:tcPr>
            <w:tcW w:w="4573" w:type="dxa"/>
          </w:tcPr>
          <w:p w14:paraId="466F2748" w14:textId="62677136" w:rsidR="00AC32AB" w:rsidRPr="00A920EC" w:rsidRDefault="004B2551" w:rsidP="00D80702">
            <w:pPr>
              <w:pStyle w:val="ListParagraph"/>
              <w:widowControl w:val="0"/>
              <w:ind w:left="0"/>
              <w:jc w:val="center"/>
              <w:rPr>
                <w:color w:val="auto"/>
                <w:szCs w:val="28"/>
              </w:rPr>
            </w:pPr>
            <w:r w:rsidRPr="00A920EC">
              <w:rPr>
                <w:color w:val="auto"/>
                <w:szCs w:val="28"/>
              </w:rPr>
              <w:t>VB</w:t>
            </w:r>
            <w:r w:rsidR="00AC32AB" w:rsidRPr="00A920EC">
              <w:rPr>
                <w:color w:val="auto"/>
                <w:szCs w:val="28"/>
              </w:rPr>
              <w:t>8, H.E 20X</w:t>
            </w:r>
          </w:p>
        </w:tc>
      </w:tr>
      <w:tr w:rsidR="00AC32AB" w:rsidRPr="00A920EC" w14:paraId="4D614002" w14:textId="77777777" w:rsidTr="00D80702">
        <w:trPr>
          <w:trHeight w:val="350"/>
          <w:jc w:val="center"/>
        </w:trPr>
        <w:tc>
          <w:tcPr>
            <w:tcW w:w="8968" w:type="dxa"/>
            <w:gridSpan w:val="2"/>
          </w:tcPr>
          <w:p w14:paraId="69D28C67" w14:textId="08E62BD6" w:rsidR="00AC32AB" w:rsidRPr="00A920EC" w:rsidRDefault="00AC32AB" w:rsidP="00F82AB5">
            <w:pPr>
              <w:pStyle w:val="ListParagraph"/>
              <w:widowControl w:val="0"/>
              <w:ind w:left="0"/>
              <w:jc w:val="center"/>
              <w:outlineLvl w:val="4"/>
              <w:rPr>
                <w:color w:val="auto"/>
                <w:spacing w:val="-6"/>
                <w:sz w:val="26"/>
                <w:szCs w:val="26"/>
                <w:lang w:val="vi-VN"/>
              </w:rPr>
            </w:pPr>
            <w:bookmarkStart w:id="385" w:name="_Toc221666701"/>
            <w:bookmarkStart w:id="386" w:name="_Toc238027374"/>
            <w:r w:rsidRPr="00A920EC">
              <w:rPr>
                <w:b/>
                <w:i/>
                <w:color w:val="auto"/>
                <w:spacing w:val="-6"/>
                <w:szCs w:val="28"/>
              </w:rPr>
              <w:t>Hình 3.</w:t>
            </w:r>
            <w:r w:rsidRPr="00A920EC">
              <w:rPr>
                <w:b/>
                <w:i/>
                <w:color w:val="auto"/>
                <w:spacing w:val="-6"/>
                <w:szCs w:val="28"/>
              </w:rPr>
              <w:fldChar w:fldCharType="begin"/>
            </w:r>
            <w:r w:rsidRPr="00A920EC">
              <w:rPr>
                <w:b/>
                <w:i/>
                <w:color w:val="auto"/>
                <w:spacing w:val="-6"/>
                <w:szCs w:val="28"/>
              </w:rPr>
              <w:instrText xml:space="preserve"> SEQ Hình_3. \* ARABIC </w:instrText>
            </w:r>
            <w:r w:rsidRPr="00A920EC">
              <w:rPr>
                <w:b/>
                <w:i/>
                <w:color w:val="auto"/>
                <w:spacing w:val="-6"/>
                <w:szCs w:val="28"/>
              </w:rPr>
              <w:fldChar w:fldCharType="separate"/>
            </w:r>
            <w:r w:rsidR="00C91427">
              <w:rPr>
                <w:b/>
                <w:i/>
                <w:noProof/>
                <w:color w:val="auto"/>
                <w:spacing w:val="-6"/>
                <w:szCs w:val="28"/>
              </w:rPr>
              <w:t>21</w:t>
            </w:r>
            <w:r w:rsidRPr="00A920EC">
              <w:rPr>
                <w:b/>
                <w:i/>
                <w:color w:val="auto"/>
                <w:spacing w:val="-6"/>
                <w:szCs w:val="28"/>
              </w:rPr>
              <w:fldChar w:fldCharType="end"/>
            </w:r>
            <w:r w:rsidRPr="00A920EC">
              <w:rPr>
                <w:b/>
                <w:i/>
                <w:color w:val="auto"/>
                <w:spacing w:val="-6"/>
                <w:szCs w:val="28"/>
              </w:rPr>
              <w:t>.</w:t>
            </w:r>
            <w:r w:rsidRPr="00A920EC">
              <w:rPr>
                <w:i/>
                <w:color w:val="auto"/>
                <w:spacing w:val="-6"/>
                <w:szCs w:val="28"/>
              </w:rPr>
              <w:t xml:space="preserve"> </w:t>
            </w:r>
            <w:r w:rsidRPr="00A920EC">
              <w:rPr>
                <w:b/>
                <w:color w:val="auto"/>
                <w:spacing w:val="-6"/>
                <w:sz w:val="26"/>
                <w:szCs w:val="26"/>
                <w:lang w:val="vi-VN"/>
              </w:rPr>
              <w:t>Nhu mô lách</w:t>
            </w:r>
            <w:r w:rsidR="006C0B18" w:rsidRPr="00A920EC">
              <w:rPr>
                <w:b/>
                <w:color w:val="auto"/>
                <w:spacing w:val="-6"/>
                <w:sz w:val="26"/>
                <w:szCs w:val="26"/>
              </w:rPr>
              <w:t xml:space="preserve"> thỏ</w:t>
            </w:r>
            <w:r w:rsidRPr="00A920EC">
              <w:rPr>
                <w:b/>
                <w:color w:val="auto"/>
                <w:spacing w:val="-6"/>
                <w:sz w:val="26"/>
                <w:szCs w:val="26"/>
              </w:rPr>
              <w:t xml:space="preserve">, </w:t>
            </w:r>
            <w:r w:rsidRPr="00A920EC">
              <w:rPr>
                <w:color w:val="auto"/>
                <w:spacing w:val="-6"/>
                <w:sz w:val="26"/>
                <w:szCs w:val="26"/>
              </w:rPr>
              <w:t>v</w:t>
            </w:r>
            <w:r w:rsidRPr="00A920EC">
              <w:rPr>
                <w:color w:val="auto"/>
                <w:spacing w:val="-6"/>
                <w:sz w:val="26"/>
                <w:szCs w:val="26"/>
                <w:lang w:val="vi-VN"/>
              </w:rPr>
              <w:t>ùng tủy trắng</w:t>
            </w:r>
            <w:r w:rsidRPr="00A920EC">
              <w:rPr>
                <w:color w:val="auto"/>
                <w:spacing w:val="-6"/>
                <w:sz w:val="26"/>
                <w:szCs w:val="26"/>
              </w:rPr>
              <w:t>:</w:t>
            </w:r>
            <w:r w:rsidRPr="00A920EC">
              <w:rPr>
                <w:color w:val="auto"/>
                <w:spacing w:val="-6"/>
                <w:sz w:val="26"/>
                <w:szCs w:val="26"/>
                <w:lang w:val="vi-VN"/>
              </w:rPr>
              <w:t xml:space="preserve"> nang lympho khá đồng đều</w:t>
            </w:r>
            <w:r w:rsidRPr="00A920EC">
              <w:rPr>
                <w:color w:val="auto"/>
                <w:spacing w:val="-6"/>
                <w:sz w:val="26"/>
                <w:szCs w:val="26"/>
              </w:rPr>
              <w:t xml:space="preserve">, </w:t>
            </w:r>
            <w:r w:rsidRPr="00A920EC">
              <w:rPr>
                <w:color w:val="auto"/>
                <w:spacing w:val="-6"/>
                <w:sz w:val="26"/>
                <w:szCs w:val="26"/>
                <w:lang w:val="vi-VN"/>
              </w:rPr>
              <w:t>động mạch bút lông ở trung tâm (mũi tên xanh)</w:t>
            </w:r>
            <w:r w:rsidRPr="00A920EC">
              <w:rPr>
                <w:color w:val="auto"/>
                <w:spacing w:val="-6"/>
                <w:sz w:val="26"/>
                <w:szCs w:val="26"/>
              </w:rPr>
              <w:t>; v</w:t>
            </w:r>
            <w:r w:rsidRPr="00A920EC">
              <w:rPr>
                <w:color w:val="auto"/>
                <w:spacing w:val="-6"/>
                <w:sz w:val="26"/>
                <w:szCs w:val="26"/>
                <w:lang w:val="vi-VN"/>
              </w:rPr>
              <w:t>ùng tủy đỏ</w:t>
            </w:r>
            <w:r w:rsidRPr="00A920EC">
              <w:rPr>
                <w:color w:val="auto"/>
                <w:spacing w:val="-6"/>
                <w:sz w:val="26"/>
                <w:szCs w:val="26"/>
              </w:rPr>
              <w:t xml:space="preserve">: </w:t>
            </w:r>
            <w:r w:rsidRPr="00A920EC">
              <w:rPr>
                <w:color w:val="auto"/>
                <w:spacing w:val="-6"/>
                <w:sz w:val="26"/>
                <w:szCs w:val="26"/>
                <w:lang w:val="vi-VN"/>
              </w:rPr>
              <w:t>dây Billroth và các xoang mạch.</w:t>
            </w:r>
            <w:bookmarkEnd w:id="385"/>
            <w:bookmarkEnd w:id="386"/>
          </w:p>
        </w:tc>
      </w:tr>
    </w:tbl>
    <w:p w14:paraId="090022C3" w14:textId="77777777" w:rsidR="00CA18A2" w:rsidRPr="00A920EC" w:rsidRDefault="00CA18A2" w:rsidP="00A0311E">
      <w:pPr>
        <w:ind w:left="710" w:firstLine="0"/>
        <w:rPr>
          <w:color w:val="auto"/>
        </w:rPr>
      </w:pPr>
      <w:bookmarkStart w:id="387" w:name="_Toc221666478"/>
    </w:p>
    <w:p w14:paraId="785AB090" w14:textId="0114B249" w:rsidR="004E4498" w:rsidRPr="00A920EC" w:rsidRDefault="00CA18A2" w:rsidP="00DA1A06">
      <w:pPr>
        <w:spacing w:after="0" w:line="360" w:lineRule="auto"/>
        <w:ind w:firstLine="0"/>
        <w:jc w:val="center"/>
        <w:outlineLvl w:val="0"/>
        <w:rPr>
          <w:b/>
          <w:bCs/>
          <w:color w:val="auto"/>
        </w:rPr>
      </w:pPr>
      <w:r w:rsidRPr="00A920EC">
        <w:rPr>
          <w:color w:val="auto"/>
        </w:rPr>
        <w:br w:type="page"/>
      </w:r>
      <w:bookmarkStart w:id="388" w:name="_Toc238027276"/>
      <w:r w:rsidR="004E4498" w:rsidRPr="00A920EC">
        <w:rPr>
          <w:b/>
          <w:bCs/>
          <w:color w:val="auto"/>
        </w:rPr>
        <w:lastRenderedPageBreak/>
        <w:t>C</w:t>
      </w:r>
      <w:r w:rsidR="0078754C" w:rsidRPr="00A920EC">
        <w:rPr>
          <w:b/>
          <w:bCs/>
          <w:color w:val="auto"/>
        </w:rPr>
        <w:t>hương</w:t>
      </w:r>
      <w:r w:rsidR="004E4498" w:rsidRPr="00A920EC">
        <w:rPr>
          <w:b/>
          <w:bCs/>
          <w:color w:val="auto"/>
        </w:rPr>
        <w:t xml:space="preserve"> 4</w:t>
      </w:r>
      <w:r w:rsidR="00F53B24" w:rsidRPr="00A920EC">
        <w:rPr>
          <w:b/>
          <w:bCs/>
          <w:color w:val="auto"/>
        </w:rPr>
        <w:br/>
      </w:r>
      <w:r w:rsidR="004E4498" w:rsidRPr="00A920EC">
        <w:rPr>
          <w:b/>
          <w:bCs/>
          <w:color w:val="auto"/>
        </w:rPr>
        <w:t>BÀN LUẬN</w:t>
      </w:r>
      <w:bookmarkEnd w:id="387"/>
      <w:bookmarkEnd w:id="388"/>
    </w:p>
    <w:p w14:paraId="4A347AEC" w14:textId="77777777" w:rsidR="004E4498" w:rsidRPr="00A920EC" w:rsidRDefault="004E4498" w:rsidP="00275F32">
      <w:pPr>
        <w:widowControl w:val="0"/>
        <w:spacing w:after="0" w:line="360" w:lineRule="auto"/>
        <w:ind w:firstLine="0"/>
        <w:jc w:val="center"/>
        <w:rPr>
          <w:color w:val="auto"/>
          <w:sz w:val="20"/>
        </w:rPr>
      </w:pPr>
      <w:r w:rsidRPr="00A920EC">
        <w:rPr>
          <w:b/>
          <w:color w:val="auto"/>
        </w:rPr>
        <w:t xml:space="preserve"> </w:t>
      </w:r>
    </w:p>
    <w:p w14:paraId="5A5C9E41" w14:textId="433F9202" w:rsidR="004E4498" w:rsidRPr="00A920EC" w:rsidRDefault="004E4498" w:rsidP="00275F32">
      <w:pPr>
        <w:widowControl w:val="0"/>
        <w:spacing w:after="0" w:line="360" w:lineRule="auto"/>
        <w:ind w:left="17" w:hanging="11"/>
        <w:outlineLvl w:val="1"/>
        <w:rPr>
          <w:b/>
          <w:color w:val="auto"/>
        </w:rPr>
      </w:pPr>
      <w:bookmarkStart w:id="389" w:name="_Toc221666479"/>
      <w:bookmarkStart w:id="390" w:name="_Toc238027277"/>
      <w:r w:rsidRPr="00A920EC">
        <w:rPr>
          <w:b/>
          <w:color w:val="auto"/>
        </w:rPr>
        <w:t xml:space="preserve">4.1. </w:t>
      </w:r>
      <w:r w:rsidR="00CB674D" w:rsidRPr="00A920EC">
        <w:rPr>
          <w:b/>
          <w:color w:val="auto"/>
        </w:rPr>
        <w:t xml:space="preserve">Khả năng kháng khuẩn </w:t>
      </w:r>
      <w:r w:rsidR="002164E1" w:rsidRPr="00A920EC">
        <w:rPr>
          <w:b/>
          <w:i/>
          <w:iCs/>
          <w:color w:val="auto"/>
        </w:rPr>
        <w:t>in vitro</w:t>
      </w:r>
      <w:r w:rsidR="00CB674D" w:rsidRPr="00A920EC">
        <w:rPr>
          <w:b/>
          <w:color w:val="auto"/>
        </w:rPr>
        <w:t xml:space="preserve"> và tính an toàn của </w:t>
      </w:r>
      <w:r w:rsidR="006C47BB">
        <w:rPr>
          <w:b/>
          <w:color w:val="auto"/>
        </w:rPr>
        <w:t>Gel nano berberin</w:t>
      </w:r>
      <w:r w:rsidR="0023422C">
        <w:rPr>
          <w:b/>
          <w:color w:val="auto"/>
        </w:rPr>
        <w:t xml:space="preserve"> </w:t>
      </w:r>
      <w:r w:rsidR="00CB674D" w:rsidRPr="00A920EC">
        <w:rPr>
          <w:b/>
          <w:color w:val="auto"/>
        </w:rPr>
        <w:t>trên động vật thực nghiệm</w:t>
      </w:r>
      <w:bookmarkEnd w:id="389"/>
      <w:bookmarkEnd w:id="390"/>
    </w:p>
    <w:p w14:paraId="0460862C" w14:textId="78D1258C" w:rsidR="00CB674D" w:rsidRPr="00A920EC" w:rsidRDefault="00CB674D" w:rsidP="00275F32">
      <w:pPr>
        <w:widowControl w:val="0"/>
        <w:spacing w:after="0" w:line="360" w:lineRule="auto"/>
        <w:ind w:left="17" w:hanging="11"/>
        <w:outlineLvl w:val="2"/>
        <w:rPr>
          <w:i/>
          <w:color w:val="auto"/>
        </w:rPr>
      </w:pPr>
      <w:bookmarkStart w:id="391" w:name="_Toc221666480"/>
      <w:bookmarkStart w:id="392" w:name="_Toc238027278"/>
      <w:r w:rsidRPr="00A920EC">
        <w:rPr>
          <w:b/>
          <w:i/>
          <w:color w:val="auto"/>
        </w:rPr>
        <w:t xml:space="preserve">4.1.1. Đánh giá tác dụng kháng khuẩn của </w:t>
      </w:r>
      <w:r w:rsidR="006C47BB">
        <w:rPr>
          <w:b/>
          <w:i/>
          <w:color w:val="auto"/>
        </w:rPr>
        <w:t>Gel nano berberin</w:t>
      </w:r>
      <w:r w:rsidR="0023422C">
        <w:rPr>
          <w:b/>
          <w:i/>
          <w:color w:val="auto"/>
        </w:rPr>
        <w:t xml:space="preserve"> </w:t>
      </w:r>
      <w:r w:rsidRPr="00A920EC">
        <w:rPr>
          <w:b/>
          <w:i/>
          <w:color w:val="auto"/>
        </w:rPr>
        <w:t>in vitro</w:t>
      </w:r>
      <w:bookmarkEnd w:id="391"/>
      <w:bookmarkEnd w:id="392"/>
    </w:p>
    <w:p w14:paraId="060806BA" w14:textId="3E259517" w:rsidR="00CB674D" w:rsidRPr="00A920EC" w:rsidRDefault="00CB674D" w:rsidP="00275F32">
      <w:pPr>
        <w:widowControl w:val="0"/>
        <w:spacing w:after="0" w:line="360" w:lineRule="auto"/>
        <w:ind w:firstLine="0"/>
        <w:rPr>
          <w:b/>
          <w:i/>
          <w:color w:val="auto"/>
        </w:rPr>
      </w:pPr>
      <w:r w:rsidRPr="00A920EC">
        <w:rPr>
          <w:i/>
          <w:color w:val="auto"/>
        </w:rPr>
        <w:t>4.1.1</w:t>
      </w:r>
      <w:r w:rsidR="009A114B" w:rsidRPr="00A920EC">
        <w:rPr>
          <w:i/>
          <w:color w:val="auto"/>
        </w:rPr>
        <w:t xml:space="preserve">.1. Tác dụng kháng khuẩn </w:t>
      </w:r>
      <w:r w:rsidR="002164E1" w:rsidRPr="00A920EC">
        <w:rPr>
          <w:i/>
          <w:color w:val="auto"/>
        </w:rPr>
        <w:t>in vitro</w:t>
      </w:r>
      <w:r w:rsidRPr="00A920EC">
        <w:rPr>
          <w:i/>
          <w:color w:val="auto"/>
        </w:rPr>
        <w:t xml:space="preserve"> của </w:t>
      </w:r>
      <w:r w:rsidR="006C47BB">
        <w:rPr>
          <w:i/>
          <w:color w:val="auto"/>
        </w:rPr>
        <w:t>Gel nano berberin</w:t>
      </w:r>
      <w:r w:rsidRPr="00A920EC">
        <w:rPr>
          <w:i/>
          <w:color w:val="auto"/>
        </w:rPr>
        <w:t xml:space="preserve"> </w:t>
      </w:r>
    </w:p>
    <w:p w14:paraId="0A929B9F" w14:textId="00320ABB" w:rsidR="00510E06" w:rsidRPr="00A920EC" w:rsidRDefault="00CB674D" w:rsidP="00275F32">
      <w:pPr>
        <w:widowControl w:val="0"/>
        <w:spacing w:after="0" w:line="360" w:lineRule="auto"/>
        <w:ind w:left="3"/>
        <w:rPr>
          <w:color w:val="auto"/>
        </w:rPr>
      </w:pPr>
      <w:r w:rsidRPr="00A920EC">
        <w:rPr>
          <w:color w:val="auto"/>
        </w:rPr>
        <w:t xml:space="preserve">Chúng tôi đánh giá khả năng kháng khuẩn </w:t>
      </w:r>
      <w:r w:rsidRPr="00A920EC">
        <w:rPr>
          <w:i/>
          <w:iCs/>
          <w:color w:val="auto"/>
        </w:rPr>
        <w:t>in vitro</w:t>
      </w:r>
      <w:r w:rsidRPr="00A920EC">
        <w:rPr>
          <w:color w:val="auto"/>
        </w:rPr>
        <w:t xml:space="preserve"> của </w:t>
      </w:r>
      <w:r w:rsidR="006C47BB">
        <w:rPr>
          <w:color w:val="auto"/>
        </w:rPr>
        <w:t>Gel nano berberin</w:t>
      </w:r>
      <w:r w:rsidR="0023422C">
        <w:rPr>
          <w:color w:val="auto"/>
        </w:rPr>
        <w:t xml:space="preserve"> </w:t>
      </w:r>
      <w:r w:rsidRPr="00A920EC">
        <w:rPr>
          <w:color w:val="auto"/>
        </w:rPr>
        <w:t>bằng phương pháp khuếch tán trên thạch đối với một số chủng VK thường gặp ở vết bỏng</w:t>
      </w:r>
      <w:r w:rsidR="004537A2" w:rsidRPr="00A920EC">
        <w:rPr>
          <w:color w:val="auto"/>
        </w:rPr>
        <w:t xml:space="preserve"> bao gồm </w:t>
      </w:r>
      <w:r w:rsidR="004537A2" w:rsidRPr="00A920EC">
        <w:rPr>
          <w:i/>
          <w:color w:val="auto"/>
        </w:rPr>
        <w:t>Escherichia coli</w:t>
      </w:r>
      <w:r w:rsidR="004537A2" w:rsidRPr="00A920EC">
        <w:rPr>
          <w:color w:val="auto"/>
        </w:rPr>
        <w:t xml:space="preserve">, </w:t>
      </w:r>
      <w:r w:rsidR="004537A2" w:rsidRPr="00A920EC">
        <w:rPr>
          <w:i/>
          <w:color w:val="auto"/>
        </w:rPr>
        <w:t>Acinetobacter sp.</w:t>
      </w:r>
      <w:r w:rsidR="004537A2" w:rsidRPr="00A920EC">
        <w:rPr>
          <w:color w:val="auto"/>
        </w:rPr>
        <w:t xml:space="preserve">, </w:t>
      </w:r>
      <w:r w:rsidR="004537A2" w:rsidRPr="00A920EC">
        <w:rPr>
          <w:i/>
          <w:color w:val="auto"/>
        </w:rPr>
        <w:t>Pseudomonas aeruginosa</w:t>
      </w:r>
      <w:r w:rsidR="004537A2" w:rsidRPr="00A920EC">
        <w:rPr>
          <w:color w:val="auto"/>
        </w:rPr>
        <w:t xml:space="preserve"> và </w:t>
      </w:r>
      <w:r w:rsidR="004537A2" w:rsidRPr="00A920EC">
        <w:rPr>
          <w:i/>
          <w:color w:val="auto"/>
        </w:rPr>
        <w:t>Enterobacter sp.</w:t>
      </w:r>
      <w:r w:rsidRPr="00A920EC">
        <w:rPr>
          <w:color w:val="auto"/>
        </w:rPr>
        <w:t>.</w:t>
      </w:r>
      <w:r w:rsidR="00A616B9" w:rsidRPr="00A920EC">
        <w:rPr>
          <w:color w:val="auto"/>
        </w:rPr>
        <w:t>.</w:t>
      </w:r>
      <w:r w:rsidRPr="00A920EC">
        <w:rPr>
          <w:color w:val="auto"/>
        </w:rPr>
        <w:t xml:space="preserve"> </w:t>
      </w:r>
      <w:r w:rsidR="00A616B9" w:rsidRPr="00A920EC">
        <w:rPr>
          <w:color w:val="auto"/>
        </w:rPr>
        <w:t xml:space="preserve"> </w:t>
      </w:r>
      <w:r w:rsidRPr="00A920EC">
        <w:rPr>
          <w:color w:val="auto"/>
        </w:rPr>
        <w:t xml:space="preserve">Kết quả nghiên cứu </w:t>
      </w:r>
      <w:r w:rsidR="00A616B9" w:rsidRPr="00A920EC">
        <w:rPr>
          <w:color w:val="auto"/>
        </w:rPr>
        <w:t xml:space="preserve">(Bảng 3.1, 3.2) </w:t>
      </w:r>
      <w:r w:rsidRPr="00A920EC">
        <w:rPr>
          <w:color w:val="auto"/>
        </w:rPr>
        <w:t xml:space="preserve">cho thấy </w:t>
      </w:r>
      <w:r w:rsidR="006C47BB">
        <w:rPr>
          <w:color w:val="auto"/>
        </w:rPr>
        <w:t>Gel nano berberin</w:t>
      </w:r>
      <w:r w:rsidR="0023422C">
        <w:rPr>
          <w:color w:val="auto"/>
        </w:rPr>
        <w:t xml:space="preserve"> </w:t>
      </w:r>
      <w:r w:rsidRPr="00A920EC">
        <w:rPr>
          <w:color w:val="auto"/>
        </w:rPr>
        <w:t>có tác dụng cả với 2 chủng VK gram âm và</w:t>
      </w:r>
      <w:r w:rsidRPr="00A920EC">
        <w:rPr>
          <w:i/>
          <w:color w:val="auto"/>
        </w:rPr>
        <w:t xml:space="preserve"> </w:t>
      </w:r>
      <w:r w:rsidRPr="00A920EC">
        <w:rPr>
          <w:color w:val="auto"/>
        </w:rPr>
        <w:t>VK gram dương</w:t>
      </w:r>
      <w:r w:rsidRPr="00A920EC">
        <w:rPr>
          <w:i/>
          <w:color w:val="auto"/>
        </w:rPr>
        <w:t xml:space="preserve"> </w:t>
      </w:r>
      <w:r w:rsidR="00312AA0" w:rsidRPr="00A920EC">
        <w:rPr>
          <w:color w:val="auto"/>
        </w:rPr>
        <w:t>(Bảng 3.</w:t>
      </w:r>
      <w:r w:rsidRPr="00A920EC">
        <w:rPr>
          <w:color w:val="auto"/>
        </w:rPr>
        <w:t xml:space="preserve">1). Đặc biệt, </w:t>
      </w:r>
      <w:r w:rsidR="006C47BB">
        <w:rPr>
          <w:color w:val="auto"/>
        </w:rPr>
        <w:t>Gel nano berberin</w:t>
      </w:r>
      <w:r w:rsidR="0023422C">
        <w:rPr>
          <w:color w:val="auto"/>
        </w:rPr>
        <w:t xml:space="preserve"> </w:t>
      </w:r>
      <w:r w:rsidRPr="00A920EC">
        <w:rPr>
          <w:color w:val="auto"/>
        </w:rPr>
        <w:t xml:space="preserve">có tác dụng mạnh với tụ </w:t>
      </w:r>
      <w:r w:rsidR="00510E06" w:rsidRPr="00A920EC">
        <w:rPr>
          <w:color w:val="auto"/>
        </w:rPr>
        <w:t>cầu vàng và trực khuẩn mủ xanh; cũng như vi khuẩn Acinetobacter, vi khuẩn mới nổi, đa kháng nhưng đóng vai trò quan trong trong nhiễm khuẩn bệnh viện, đặc biệt nhiễm khuẩn huyết ở bệnh nhân bỏng trong thời gian gần đây.</w:t>
      </w:r>
      <w:r w:rsidR="005B2D5A" w:rsidRPr="00A920EC">
        <w:rPr>
          <w:color w:val="auto"/>
        </w:rPr>
        <w:t xml:space="preserve"> Đối với nhóm vi khuẩn gram âm, </w:t>
      </w:r>
      <w:r w:rsidR="006C47BB">
        <w:rPr>
          <w:color w:val="auto"/>
        </w:rPr>
        <w:t>Gel nano berberin</w:t>
      </w:r>
      <w:r w:rsidR="0023422C">
        <w:rPr>
          <w:color w:val="auto"/>
        </w:rPr>
        <w:t xml:space="preserve"> </w:t>
      </w:r>
      <w:r w:rsidR="005B2D5A" w:rsidRPr="00A920EC">
        <w:rPr>
          <w:color w:val="auto"/>
        </w:rPr>
        <w:t xml:space="preserve">cho đường kính vòng vô khuẩn lớn hơn so với </w:t>
      </w:r>
      <w:r w:rsidR="004A3584" w:rsidRPr="00A920EC">
        <w:rPr>
          <w:color w:val="auto"/>
        </w:rPr>
        <w:t>SSD1%</w:t>
      </w:r>
      <w:r w:rsidR="005B2D5A" w:rsidRPr="00A920EC">
        <w:rPr>
          <w:color w:val="auto"/>
        </w:rPr>
        <w:t xml:space="preserve"> ở tất cả các chủng, trong đó sự khác biệt đạt ý nghĩa thống kê đối với </w:t>
      </w:r>
      <w:r w:rsidR="00205FC1" w:rsidRPr="00A920EC">
        <w:rPr>
          <w:i/>
          <w:color w:val="auto"/>
        </w:rPr>
        <w:t xml:space="preserve">P. aeruginosa </w:t>
      </w:r>
      <w:r w:rsidR="005B2D5A" w:rsidRPr="00A920EC">
        <w:rPr>
          <w:i/>
          <w:color w:val="auto"/>
        </w:rPr>
        <w:t xml:space="preserve">và </w:t>
      </w:r>
      <w:r w:rsidR="00205FC1" w:rsidRPr="00A920EC">
        <w:rPr>
          <w:i/>
          <w:color w:val="auto"/>
        </w:rPr>
        <w:t xml:space="preserve">Enterobacter sp. </w:t>
      </w:r>
      <w:r w:rsidR="005B2D5A" w:rsidRPr="00A920EC">
        <w:rPr>
          <w:color w:val="auto"/>
        </w:rPr>
        <w:t xml:space="preserve">(p &lt; 0,05). Đối với </w:t>
      </w:r>
      <w:r w:rsidR="00205FC1" w:rsidRPr="00A920EC">
        <w:rPr>
          <w:i/>
          <w:color w:val="auto"/>
        </w:rPr>
        <w:t xml:space="preserve">E. coli </w:t>
      </w:r>
      <w:r w:rsidR="005B2D5A" w:rsidRPr="00A920EC">
        <w:rPr>
          <w:color w:val="auto"/>
        </w:rPr>
        <w:t xml:space="preserve">và </w:t>
      </w:r>
      <w:r w:rsidR="00205FC1" w:rsidRPr="00A920EC">
        <w:rPr>
          <w:i/>
          <w:color w:val="auto"/>
        </w:rPr>
        <w:t xml:space="preserve">Acinetobacter sp., </w:t>
      </w:r>
      <w:r w:rsidR="005B2D5A" w:rsidRPr="00A920EC">
        <w:rPr>
          <w:color w:val="auto"/>
        </w:rPr>
        <w:t>sự khác biệt chưa đạt ý nghĩa thống kê (p &gt; 0,05) hay nói cách khác, tác dụng kháng khuẩn là như nhau.</w:t>
      </w:r>
      <w:r w:rsidR="00FC3A22" w:rsidRPr="00A920EC">
        <w:rPr>
          <w:color w:val="auto"/>
        </w:rPr>
        <w:t xml:space="preserve"> </w:t>
      </w:r>
    </w:p>
    <w:p w14:paraId="492E05BA" w14:textId="3DDD210A" w:rsidR="007633D7" w:rsidRPr="00D0469E" w:rsidRDefault="007633D7" w:rsidP="00275F32">
      <w:pPr>
        <w:widowControl w:val="0"/>
        <w:spacing w:after="0" w:line="360" w:lineRule="auto"/>
        <w:ind w:left="3"/>
        <w:rPr>
          <w:color w:val="auto"/>
          <w:spacing w:val="-2"/>
        </w:rPr>
      </w:pPr>
      <w:r w:rsidRPr="00D0469E">
        <w:rPr>
          <w:color w:val="auto"/>
          <w:spacing w:val="-2"/>
        </w:rPr>
        <w:t xml:space="preserve">Như vậy, sản phẩm mới </w:t>
      </w:r>
      <w:r w:rsidR="006C47BB">
        <w:rPr>
          <w:color w:val="auto"/>
          <w:spacing w:val="-2"/>
        </w:rPr>
        <w:t>Gel nano berberin</w:t>
      </w:r>
      <w:r w:rsidR="0023422C">
        <w:rPr>
          <w:color w:val="auto"/>
          <w:spacing w:val="-2"/>
        </w:rPr>
        <w:t xml:space="preserve"> </w:t>
      </w:r>
      <w:r w:rsidRPr="00D0469E">
        <w:rPr>
          <w:color w:val="auto"/>
          <w:spacing w:val="-2"/>
        </w:rPr>
        <w:t xml:space="preserve">đã duy trì và tăng cường tác dụng kháng sinh của hoạt chất. </w:t>
      </w:r>
      <w:r w:rsidR="00FC3A22" w:rsidRPr="00D0469E">
        <w:rPr>
          <w:color w:val="auto"/>
          <w:spacing w:val="-2"/>
        </w:rPr>
        <w:t xml:space="preserve">Kết quả tương tự như các nghiên cứu trước đó, </w:t>
      </w:r>
      <w:r w:rsidR="006C47BB">
        <w:rPr>
          <w:color w:val="auto"/>
          <w:spacing w:val="-2"/>
        </w:rPr>
        <w:t xml:space="preserve">Berberin </w:t>
      </w:r>
      <w:r w:rsidR="00FC3A22" w:rsidRPr="00D0469E">
        <w:rPr>
          <w:color w:val="auto"/>
          <w:spacing w:val="-2"/>
        </w:rPr>
        <w:t xml:space="preserve"> có hoạt tính kháng khuẩn đối với nhiều loại vi sinh vật bao gồm vi khuẩn Gram dương và Gram âm, nấm và động vật nguyên sinh, đặc biệt </w:t>
      </w:r>
      <w:r w:rsidR="00FC3A22" w:rsidRPr="00D0469E">
        <w:rPr>
          <w:i/>
          <w:color w:val="auto"/>
          <w:spacing w:val="-2"/>
        </w:rPr>
        <w:t>với E. coli, Staphylococcris aureus</w:t>
      </w:r>
      <w:r w:rsidR="00FC3A22" w:rsidRPr="00D0469E">
        <w:rPr>
          <w:color w:val="auto"/>
          <w:spacing w:val="-2"/>
        </w:rPr>
        <w:t xml:space="preserve"> và </w:t>
      </w:r>
      <w:r w:rsidR="00FC3A22" w:rsidRPr="00D0469E">
        <w:rPr>
          <w:i/>
          <w:color w:val="auto"/>
          <w:spacing w:val="-2"/>
        </w:rPr>
        <w:t>Vibrio cholerae</w:t>
      </w:r>
      <w:r w:rsidR="00FC3A22" w:rsidRPr="00D0469E">
        <w:rPr>
          <w:color w:val="auto"/>
          <w:spacing w:val="-2"/>
        </w:rPr>
        <w:t xml:space="preserve"> [42]. Một số nghiên cứu cho thấy </w:t>
      </w:r>
      <w:r w:rsidR="006C47BB">
        <w:rPr>
          <w:color w:val="auto"/>
          <w:spacing w:val="-2"/>
        </w:rPr>
        <w:t xml:space="preserve">Berberin </w:t>
      </w:r>
      <w:r w:rsidR="00FC3A22" w:rsidRPr="00D0469E">
        <w:rPr>
          <w:color w:val="auto"/>
          <w:spacing w:val="-2"/>
        </w:rPr>
        <w:t xml:space="preserve"> còn tác dụng với tụ cầu vàng kháng methicillin [43], [44]. </w:t>
      </w:r>
      <w:r w:rsidR="0023422C">
        <w:rPr>
          <w:color w:val="auto"/>
          <w:spacing w:val="-2"/>
        </w:rPr>
        <w:t xml:space="preserve">Gel nano berberin </w:t>
      </w:r>
      <w:r w:rsidRPr="00D0469E">
        <w:rPr>
          <w:color w:val="auto"/>
          <w:spacing w:val="-2"/>
        </w:rPr>
        <w:t xml:space="preserve">thể hiện hiệu quả kháng khuẩn vượt trội so với </w:t>
      </w:r>
      <w:r w:rsidR="0023422C">
        <w:rPr>
          <w:color w:val="auto"/>
          <w:spacing w:val="-2"/>
        </w:rPr>
        <w:t>berberin</w:t>
      </w:r>
      <w:r w:rsidR="006C47BB">
        <w:rPr>
          <w:color w:val="auto"/>
          <w:spacing w:val="-2"/>
        </w:rPr>
        <w:t xml:space="preserve"> </w:t>
      </w:r>
      <w:r w:rsidRPr="00D0469E">
        <w:rPr>
          <w:color w:val="auto"/>
          <w:spacing w:val="-2"/>
        </w:rPr>
        <w:t xml:space="preserve">thông </w:t>
      </w:r>
      <w:r w:rsidRPr="00D0469E">
        <w:rPr>
          <w:color w:val="auto"/>
          <w:spacing w:val="-2"/>
        </w:rPr>
        <w:lastRenderedPageBreak/>
        <w:t>thường, chủ yếu là do khả năng hòa tan được cải thiện, nồng độ đạt được cao hơn và khả năng bám dính vi khuẩn tốt hơn. Những cải tiến này xuất phát từ công thức nano, cho phép phá hủy thành tế bào hiệu quả hơn</w:t>
      </w:r>
      <w:r w:rsidR="002041AC" w:rsidRPr="00D0469E">
        <w:rPr>
          <w:color w:val="auto"/>
          <w:spacing w:val="-2"/>
        </w:rPr>
        <w:fldChar w:fldCharType="begin"/>
      </w:r>
      <w:r w:rsidR="00DC5890" w:rsidRPr="00D0469E">
        <w:rPr>
          <w:color w:val="auto"/>
          <w:spacing w:val="-2"/>
        </w:rPr>
        <w:instrText xml:space="preserve"> ADDIN ZOTERO_ITEM CSL_CITATION {"citationID":"N6kAJH8c","properties":{"formattedCitation":" [120]","plainCitation":" [120]","noteIndex":0},"citationItems":[{"id":2386,"uris":["http://zotero.org/users/16330850/items/D4NSLFXF"],"itemData":{"id":2386,"type":"article-journal","container-title":"Beilstein J. Nanotechnol","language":"EN","page":"641–652.","title":"Antibacterial activity of a berberine nanoformulation","volume":"13","author":[{"family":"Hue Thi Nguyen1, Tuyet Nhung Pham1, Anh-Tuan Le1, Nguyen Thanh Thuy","given":""}],"issued":{"date-parts":[["2022"]]}}}],"schema":"https://github.com/citation-style-language/schema/raw/master/csl-citation.json"} </w:instrText>
      </w:r>
      <w:r w:rsidR="002041AC" w:rsidRPr="00D0469E">
        <w:rPr>
          <w:color w:val="auto"/>
          <w:spacing w:val="-2"/>
        </w:rPr>
        <w:fldChar w:fldCharType="separate"/>
      </w:r>
      <w:r w:rsidR="00DC5890" w:rsidRPr="00D0469E">
        <w:rPr>
          <w:color w:val="auto"/>
          <w:spacing w:val="-2"/>
        </w:rPr>
        <w:t xml:space="preserve"> [120]</w:t>
      </w:r>
      <w:r w:rsidR="002041AC" w:rsidRPr="00D0469E">
        <w:rPr>
          <w:color w:val="auto"/>
          <w:spacing w:val="-2"/>
        </w:rPr>
        <w:fldChar w:fldCharType="end"/>
      </w:r>
      <w:r w:rsidRPr="00D0469E">
        <w:rPr>
          <w:color w:val="auto"/>
          <w:spacing w:val="-2"/>
        </w:rPr>
        <w:t>.</w:t>
      </w:r>
    </w:p>
    <w:p w14:paraId="7CF6BEA5" w14:textId="2F848943" w:rsidR="00CB674D" w:rsidRPr="00A920EC" w:rsidRDefault="00CB674D" w:rsidP="00275F32">
      <w:pPr>
        <w:widowControl w:val="0"/>
        <w:spacing w:after="0" w:line="360" w:lineRule="auto"/>
        <w:ind w:left="3"/>
        <w:rPr>
          <w:color w:val="auto"/>
        </w:rPr>
      </w:pPr>
      <w:r w:rsidRPr="00A920EC">
        <w:rPr>
          <w:color w:val="auto"/>
        </w:rPr>
        <w:t xml:space="preserve">Trong bối cảnh tỷ lệ kháng thuốc của các chủng vi khuẩn này đang gia tăng ở mức báo động trên toàn thế giới, kết quả này không chỉ có ý nghĩa khích lệ mà còn cho thấy tiềm năng ứng dụng của hệ nano trong việc phát triển các liệu pháp kháng khuẩn mới. </w:t>
      </w:r>
    </w:p>
    <w:p w14:paraId="01FB3DE1" w14:textId="06E887D2" w:rsidR="001C447D" w:rsidRPr="00A920EC" w:rsidRDefault="001C447D" w:rsidP="00275F32">
      <w:pPr>
        <w:widowControl w:val="0"/>
        <w:spacing w:after="0" w:line="360" w:lineRule="auto"/>
        <w:ind w:left="17" w:firstLine="696"/>
        <w:rPr>
          <w:color w:val="auto"/>
        </w:rPr>
      </w:pPr>
      <w:r w:rsidRPr="00A920EC">
        <w:rPr>
          <w:color w:val="auto"/>
        </w:rPr>
        <w:t xml:space="preserve">Gần đây các nghiên cứu ghi nhận tác dụng kháng khuẩn của </w:t>
      </w:r>
      <w:r w:rsidR="006C47BB">
        <w:rPr>
          <w:color w:val="auto"/>
        </w:rPr>
        <w:t xml:space="preserve">Berberin </w:t>
      </w:r>
      <w:r w:rsidRPr="00A920EC">
        <w:rPr>
          <w:color w:val="auto"/>
        </w:rPr>
        <w:t xml:space="preserve"> gắn với NP đã tăng lên rõ rệt</w:t>
      </w:r>
      <w:r w:rsidR="00CB674D" w:rsidRPr="00A920EC">
        <w:rPr>
          <w:color w:val="auto"/>
        </w:rPr>
        <w:t xml:space="preserve">. </w:t>
      </w:r>
      <w:r w:rsidR="006C47BB">
        <w:rPr>
          <w:color w:val="auto"/>
        </w:rPr>
        <w:t xml:space="preserve">Berberin </w:t>
      </w:r>
      <w:r w:rsidR="00CB674D" w:rsidRPr="00A920EC">
        <w:rPr>
          <w:color w:val="auto"/>
        </w:rPr>
        <w:t xml:space="preserve"> được bao bọc trong các nanogel dựa trên axit polyacrylic với chức năng bề mặt cation </w:t>
      </w:r>
      <w:r w:rsidRPr="00A920EC">
        <w:rPr>
          <w:color w:val="auto"/>
        </w:rPr>
        <w:t>tăng cường</w:t>
      </w:r>
      <w:r w:rsidR="00CB674D" w:rsidRPr="00A920EC">
        <w:rPr>
          <w:color w:val="auto"/>
        </w:rPr>
        <w:t xml:space="preserve"> kháng khuẩn </w:t>
      </w:r>
      <w:r w:rsidR="00CB674D" w:rsidRPr="00A920EC">
        <w:rPr>
          <w:bCs/>
          <w:i/>
          <w:color w:val="auto"/>
        </w:rPr>
        <w:t>E. coli</w:t>
      </w:r>
      <w:r w:rsidR="00CB674D" w:rsidRPr="00A920EC">
        <w:rPr>
          <w:color w:val="auto"/>
        </w:rPr>
        <w:t> và </w:t>
      </w:r>
      <w:r w:rsidR="00CB674D" w:rsidRPr="00A920EC">
        <w:rPr>
          <w:bCs/>
          <w:i/>
          <w:color w:val="auto"/>
        </w:rPr>
        <w:t>C. reinhardtii</w:t>
      </w:r>
      <w:r w:rsidR="00CB674D" w:rsidRPr="00A920EC">
        <w:rPr>
          <w:color w:val="auto"/>
        </w:rPr>
        <w:t> nhờ khả năng bám dính cao hơn vào màng tế bào</w:t>
      </w:r>
      <w:r w:rsidR="00CB674D" w:rsidRPr="00A920EC">
        <w:rPr>
          <w:color w:val="auto"/>
        </w:rPr>
        <w:fldChar w:fldCharType="begin"/>
      </w:r>
      <w:r w:rsidR="00DC5890" w:rsidRPr="00A920EC">
        <w:rPr>
          <w:color w:val="auto"/>
        </w:rPr>
        <w:instrText xml:space="preserve"> ADDIN ZOTERO_ITEM CSL_CITATION {"citationID":"LpLNhLVW","properties":{"formattedCitation":" [121]","plainCitation":" [121]","noteIndex":0},"citationItems":[{"id":2468,"uris":["http://zotero.org/users/16330850/items/4R95Z8Q2"],"itemData":{"id":2468,"type":"article-journal","abstract":"We report a strong enhancement in the antimicrobial action of berberine encapsulated into polyacrylic acid-based nanogels followed by further surface functionalisation with a cationic polyelectrolyte (PDAC). Due to the highly developed surface area, the nanogel carrier amplifies the contact of berberine with microbial cells and increases its antimicrobial efficiency. We show that such cationic nanogel carriers of berberine can adhere directly to the cell membranes and maintain a very high concentration of berberine directly on the cell surface. We demonstrated that the antimicrobial action of the PDAC-coated nanogel loaded with berberine on E. coli and C. reinhardtii is much higher than that of the equivalent solution of free berberine due to the electrostatic adhesion between the positively charged nanogel particles and the cell membranes. Our results also showed a marked increase in their antimicrobial action at shorter incubation times compared to the non-coated nanogel particles loaded with berberine under the same conditions. We attribute this boost in the antimicrobial effect of these cationic nanocarriers to their accumulation on the cell membranes which sustains a high concentration of released berberine causing cell death within much shorter incubation times. This study can provide a blueprint for boosting the action of other cationic antimicrobial agents by encapsulating them into nanogel carriers functionalised with a cationic surface layer. This nanotechnology-based approach could lead to the development of more effective wound dressings, disinfecting agents, antimicrobial surfaces, and antiseptic and antialgal/antibiofouling formulations.","container-title":"Journal of Materials Chemistry B","DOI":"10.1039/C7TB02262J","ISSN":"2050-7518","issue":"38","journalAbbreviation":"J. Mater. Chem. B","language":"en","page":"7885-7897","publisher":"The Royal Society of Chemistry","source":"pubs.rsc.org","title":"Enhanced antimicrobial effect of berberine in nanogel carriers with cationic surface functionality","volume":"5","author":[{"family":"Al-Awady","given":"Mohammed J."},{"family":"Fauchet","given":"Adelaide"},{"family":"Greenway","given":"Gillian M."},{"family":"Paunov","given":"Vesselin N."}],"issued":{"date-parts":[["2017",10,4]]}}}],"schema":"https://github.com/citation-style-language/schema/raw/master/csl-citation.json"} </w:instrText>
      </w:r>
      <w:r w:rsidR="00CB674D" w:rsidRPr="00A920EC">
        <w:rPr>
          <w:color w:val="auto"/>
        </w:rPr>
        <w:fldChar w:fldCharType="separate"/>
      </w:r>
      <w:r w:rsidR="00DC5890" w:rsidRPr="00A920EC">
        <w:rPr>
          <w:color w:val="auto"/>
        </w:rPr>
        <w:t xml:space="preserve"> [121]</w:t>
      </w:r>
      <w:r w:rsidR="00CB674D" w:rsidRPr="00A920EC">
        <w:rPr>
          <w:color w:val="auto"/>
        </w:rPr>
        <w:fldChar w:fldCharType="end"/>
      </w:r>
      <w:r w:rsidR="00CB674D" w:rsidRPr="00A920EC">
        <w:rPr>
          <w:color w:val="auto"/>
        </w:rPr>
        <w:t>.</w:t>
      </w:r>
    </w:p>
    <w:p w14:paraId="475D6A04" w14:textId="2EF604EF" w:rsidR="001C447D" w:rsidRPr="00A920EC" w:rsidRDefault="001C447D" w:rsidP="00275F32">
      <w:pPr>
        <w:widowControl w:val="0"/>
        <w:spacing w:after="0" w:line="360" w:lineRule="auto"/>
        <w:ind w:left="17" w:firstLine="696"/>
        <w:rPr>
          <w:color w:val="auto"/>
          <w:spacing w:val="2"/>
        </w:rPr>
      </w:pPr>
      <w:r w:rsidRPr="00A920EC">
        <w:rPr>
          <w:color w:val="auto"/>
          <w:spacing w:val="2"/>
        </w:rPr>
        <w:tab/>
        <w:t xml:space="preserve">Nghiên cứu của Zhenqiang Liu (2022)  ghi nhận </w:t>
      </w:r>
      <w:r w:rsidR="006C47BB">
        <w:rPr>
          <w:color w:val="auto"/>
          <w:spacing w:val="2"/>
        </w:rPr>
        <w:t xml:space="preserve">Berberin </w:t>
      </w:r>
      <w:r w:rsidRPr="00A920EC">
        <w:rPr>
          <w:color w:val="auto"/>
          <w:spacing w:val="2"/>
        </w:rPr>
        <w:t xml:space="preserve"> dạng nano có hoạt tính kháng khuẩn với </w:t>
      </w:r>
      <w:r w:rsidRPr="00A920EC">
        <w:rPr>
          <w:i/>
          <w:iCs/>
          <w:color w:val="auto"/>
          <w:spacing w:val="2"/>
        </w:rPr>
        <w:t>S. aureus</w:t>
      </w:r>
      <w:r w:rsidRPr="00A920EC">
        <w:rPr>
          <w:color w:val="auto"/>
          <w:spacing w:val="2"/>
        </w:rPr>
        <w:t xml:space="preserve"> mạnh hơn tới 40 lần so với </w:t>
      </w:r>
      <w:r w:rsidR="006C47BB">
        <w:rPr>
          <w:color w:val="auto"/>
          <w:spacing w:val="2"/>
        </w:rPr>
        <w:t xml:space="preserve">Berberin </w:t>
      </w:r>
      <w:r w:rsidRPr="00A920EC">
        <w:rPr>
          <w:color w:val="auto"/>
          <w:spacing w:val="2"/>
        </w:rPr>
        <w:t xml:space="preserve"> thường</w:t>
      </w:r>
      <w:r w:rsidRPr="00A920EC">
        <w:rPr>
          <w:color w:val="auto"/>
          <w:spacing w:val="2"/>
        </w:rPr>
        <w:fldChar w:fldCharType="begin"/>
      </w:r>
      <w:r w:rsidR="004A38E1" w:rsidRPr="00A920EC">
        <w:rPr>
          <w:color w:val="auto"/>
          <w:spacing w:val="2"/>
        </w:rPr>
        <w:instrText xml:space="preserve"> ADDIN ZOTERO_ITEM CSL_CITATION {"citationID":"KJviSZr8","properties":{"formattedCitation":" [95]","plainCitation":" [95]","noteIndex":0},"citationItems":[{"id":2422,"uris":["http://zotero.org/users/16330850/items/F8738ZE9"],"itemData":{"id":2422,"type":"article-journal","abstract":"In recent years, the morbidity of infections in traumatic wounds has been on the increase. There are not many kinds of drugs for clinical treatment of infections, and their efficacy and safety are limited. Plant antimicrobial drugs are increasingly popular in mainstream medicine due to the challenges of traditional antibiotics abuse. Berberine has a scavenging effect on infections, however, berberine was restricted from using as a drug preparation with poor stability and bioavailability. Due to the low toxicity of nanoparticles, the green-synthetic, size-controlled approach of nanoparticles has been paid more attention. Therefore, based on the intermolecular disulfide bond network platform built earlier, we designed and developed a strategy to assemble molecular bovine serum albumin into large-sized nanostructures through the reconstructed intermolecular disulfide bond and hydrophobic interaction, and berberine with poor water solubility was encapsulated in it. Nanoassembly with bovine serum albumin increased biostability of berberine and significantly improved its activity against Staphylococcus Aureus (S.aureus) activity, which gives some new insights into the preparation and development of anti-infectives for Chinese medicine.","container-title":"International Journal of Burns and Trauma","ISSN":"2160-2026","issue":"1","journalAbbreviation":"Int J Burns Trauma","page":"28-34","PMID":"35309105","PMCID":"PMC8918763","source":"PubMed Central","title":"Application of berberine-loaded albumin nanoparticles in infections of traumatic wounds","volume":"12","author":[{"family":"Liu","given":"Zhenqiang"},{"family":"Liu","given":"Yanchao"},{"family":"Fang","given":"Ting"},{"family":"Xia","given":"Jianhua"},{"family":"Ma","given":"Ning"},{"family":"Wang","given":"Yanhong"}],"issued":{"date-parts":[["2022",2,15]]}}}],"schema":"https://github.com/citation-style-language/schema/raw/master/csl-citation.json"} </w:instrText>
      </w:r>
      <w:r w:rsidRPr="00A920EC">
        <w:rPr>
          <w:color w:val="auto"/>
          <w:spacing w:val="2"/>
        </w:rPr>
        <w:fldChar w:fldCharType="separate"/>
      </w:r>
      <w:r w:rsidR="00B2740D" w:rsidRPr="00A920EC">
        <w:rPr>
          <w:color w:val="auto"/>
          <w:spacing w:val="2"/>
        </w:rPr>
        <w:t xml:space="preserve"> [95]</w:t>
      </w:r>
      <w:r w:rsidRPr="00A920EC">
        <w:rPr>
          <w:color w:val="auto"/>
          <w:spacing w:val="2"/>
        </w:rPr>
        <w:fldChar w:fldCharType="end"/>
      </w:r>
      <w:r w:rsidRPr="00A920EC">
        <w:rPr>
          <w:color w:val="auto"/>
          <w:spacing w:val="2"/>
        </w:rPr>
        <w:t>.</w:t>
      </w:r>
    </w:p>
    <w:p w14:paraId="20FCBF2C" w14:textId="6D02EFCC" w:rsidR="00CB674D" w:rsidRPr="00A920EC" w:rsidRDefault="001C447D" w:rsidP="00275F32">
      <w:pPr>
        <w:widowControl w:val="0"/>
        <w:spacing w:after="0" w:line="360" w:lineRule="auto"/>
        <w:ind w:left="17" w:firstLine="696"/>
        <w:rPr>
          <w:color w:val="auto"/>
        </w:rPr>
      </w:pPr>
      <w:r w:rsidRPr="00A920EC">
        <w:rPr>
          <w:color w:val="auto"/>
        </w:rPr>
        <w:tab/>
        <w:t>Nghiên cứu của Mohammed Al-Awady</w:t>
      </w:r>
      <w:r w:rsidR="00CC1A33" w:rsidRPr="00A920EC">
        <w:rPr>
          <w:color w:val="auto"/>
        </w:rPr>
        <w:t xml:space="preserve"> (2017)</w:t>
      </w:r>
      <w:r w:rsidRPr="00A920EC">
        <w:rPr>
          <w:color w:val="auto"/>
        </w:rPr>
        <w:t xml:space="preserve"> ghi nhận có sự tăng cường hoạt động mạnh mẽ chống vi khuẩn của </w:t>
      </w:r>
      <w:r w:rsidR="006C47BB">
        <w:rPr>
          <w:color w:val="auto"/>
        </w:rPr>
        <w:t xml:space="preserve">Berberin </w:t>
      </w:r>
      <w:r w:rsidRPr="00A920EC">
        <w:rPr>
          <w:color w:val="auto"/>
        </w:rPr>
        <w:t xml:space="preserve"> được bao bọc trong các nano gel. Do diện tích bề mặt tăng cao, chất mang nano gel khuếch đại sự tiếp xúc của </w:t>
      </w:r>
      <w:r w:rsidR="006C47BB">
        <w:rPr>
          <w:color w:val="auto"/>
        </w:rPr>
        <w:t xml:space="preserve">Berberin </w:t>
      </w:r>
      <w:r w:rsidRPr="00A920EC">
        <w:rPr>
          <w:color w:val="auto"/>
        </w:rPr>
        <w:t xml:space="preserve"> với vi sinh vật và tăng hiệu quả kháng khuẩn. Các chất mang có thể bám trực tiếp vào màng VK và duy trì nồng độ </w:t>
      </w:r>
      <w:r w:rsidR="006C47BB">
        <w:rPr>
          <w:color w:val="auto"/>
        </w:rPr>
        <w:t xml:space="preserve">Berberin </w:t>
      </w:r>
      <w:r w:rsidRPr="00A920EC">
        <w:rPr>
          <w:color w:val="auto"/>
        </w:rPr>
        <w:t xml:space="preserve"> rất cao trực tiếp trên bề mặt VK. Hoạt động kháng khuẩn của nanogel chứa </w:t>
      </w:r>
      <w:r w:rsidR="006C47BB">
        <w:rPr>
          <w:color w:val="auto"/>
        </w:rPr>
        <w:t xml:space="preserve">Berberin </w:t>
      </w:r>
      <w:r w:rsidRPr="00A920EC">
        <w:rPr>
          <w:color w:val="auto"/>
        </w:rPr>
        <w:t xml:space="preserve"> đối với vi khuẩn </w:t>
      </w:r>
      <w:r w:rsidRPr="00A920EC">
        <w:rPr>
          <w:i/>
          <w:iCs/>
          <w:color w:val="auto"/>
        </w:rPr>
        <w:t>E. coli</w:t>
      </w:r>
      <w:r w:rsidRPr="00A920EC">
        <w:rPr>
          <w:color w:val="auto"/>
        </w:rPr>
        <w:t xml:space="preserve"> cao hơn nhiều so với tác dụng kháng khuẩn của dung dịch </w:t>
      </w:r>
      <w:r w:rsidR="006C47BB">
        <w:rPr>
          <w:color w:val="auto"/>
        </w:rPr>
        <w:t xml:space="preserve">Berberin </w:t>
      </w:r>
      <w:r w:rsidRPr="00A920EC">
        <w:rPr>
          <w:color w:val="auto"/>
        </w:rPr>
        <w:t xml:space="preserve"> tự do</w:t>
      </w:r>
      <w:r w:rsidRPr="00A920EC">
        <w:rPr>
          <w:color w:val="auto"/>
        </w:rPr>
        <w:fldChar w:fldCharType="begin"/>
      </w:r>
      <w:r w:rsidR="00DC5890" w:rsidRPr="00A920EC">
        <w:rPr>
          <w:color w:val="auto"/>
        </w:rPr>
        <w:instrText xml:space="preserve"> ADDIN ZOTERO_ITEM CSL_CITATION {"citationID":"CnuKVuKJ","properties":{"formattedCitation":" [121]","plainCitation":" [121]","noteIndex":0},"citationItems":[{"id":2468,"uris":["http://zotero.org/users/16330850/items/4R95Z8Q2"],"itemData":{"id":2468,"type":"article-journal","abstract":"We report a strong enhancement in the antimicrobial action of berberine encapsulated into polyacrylic acid-based nanogels followed by further surface functionalisation with a cationic polyelectrolyte (PDAC). Due to the highly developed surface area, the nanogel carrier amplifies the contact of berberine with microbial cells and increases its antimicrobial efficiency. We show that such cationic nanogel carriers of berberine can adhere directly to the cell membranes and maintain a very high concentration of berberine directly on the cell surface. We demonstrated that the antimicrobial action of the PDAC-coated nanogel loaded with berberine on E. coli and C. reinhardtii is much higher than that of the equivalent solution of free berberine due to the electrostatic adhesion between the positively charged nanogel particles and the cell membranes. Our results also showed a marked increase in their antimicrobial action at shorter incubation times compared to the non-coated nanogel particles loaded with berberine under the same conditions. We attribute this boost in the antimicrobial effect of these cationic nanocarriers to their accumulation on the cell membranes which sustains a high concentration of released berberine causing cell death within much shorter incubation times. This study can provide a blueprint for boosting the action of other cationic antimicrobial agents by encapsulating them into nanogel carriers functionalised with a cationic surface layer. This nanotechnology-based approach could lead to the development of more effective wound dressings, disinfecting agents, antimicrobial surfaces, and antiseptic and antialgal/antibiofouling formulations.","container-title":"Journal of Materials Chemistry B","DOI":"10.1039/C7TB02262J","ISSN":"2050-7518","issue":"38","journalAbbreviation":"J. Mater. Chem. B","language":"en","page":"7885-7897","publisher":"The Royal Society of Chemistry","source":"pubs.rsc.org","title":"Enhanced antimicrobial effect of berberine in nanogel carriers with cationic surface functionality","volume":"5","author":[{"family":"Al-Awady","given":"Mohammed J."},{"family":"Fauchet","given":"Adelaide"},{"family":"Greenway","given":"Gillian M."},{"family":"Paunov","given":"Vesselin N."}],"issued":{"date-parts":[["2017",10,4]]}}}],"schema":"https://github.com/citation-style-language/schema/raw/master/csl-citation.json"} </w:instrText>
      </w:r>
      <w:r w:rsidRPr="00A920EC">
        <w:rPr>
          <w:color w:val="auto"/>
        </w:rPr>
        <w:fldChar w:fldCharType="separate"/>
      </w:r>
      <w:r w:rsidR="00DC5890" w:rsidRPr="00A920EC">
        <w:rPr>
          <w:color w:val="auto"/>
        </w:rPr>
        <w:t xml:space="preserve"> [121]</w:t>
      </w:r>
      <w:r w:rsidRPr="00A920EC">
        <w:rPr>
          <w:color w:val="auto"/>
        </w:rPr>
        <w:fldChar w:fldCharType="end"/>
      </w:r>
      <w:r w:rsidRPr="00A920EC">
        <w:rPr>
          <w:color w:val="auto"/>
        </w:rPr>
        <w:t xml:space="preserve">. </w:t>
      </w:r>
    </w:p>
    <w:p w14:paraId="3D65A578" w14:textId="52BD4482" w:rsidR="00CB674D" w:rsidRPr="00A920EC" w:rsidRDefault="00CB674D" w:rsidP="00275F32">
      <w:pPr>
        <w:widowControl w:val="0"/>
        <w:spacing w:after="0" w:line="360" w:lineRule="auto"/>
        <w:ind w:left="17" w:firstLine="696"/>
        <w:rPr>
          <w:color w:val="auto"/>
        </w:rPr>
      </w:pPr>
      <w:r w:rsidRPr="00A920EC">
        <w:rPr>
          <w:color w:val="auto"/>
        </w:rPr>
        <w:t xml:space="preserve">Theo tác giả Sahibzada và cộng sự (2018), </w:t>
      </w:r>
      <w:r w:rsidR="006C47BB">
        <w:rPr>
          <w:color w:val="auto"/>
        </w:rPr>
        <w:t xml:space="preserve">nano berberin </w:t>
      </w:r>
      <w:r w:rsidRPr="00A920EC">
        <w:rPr>
          <w:color w:val="auto"/>
        </w:rPr>
        <w:t>được điều chế bằng phương pháp APSP và EPN</w:t>
      </w:r>
      <w:r w:rsidR="00CD2C64" w:rsidRPr="00A920EC">
        <w:rPr>
          <w:color w:val="auto"/>
        </w:rPr>
        <w:t xml:space="preserve"> </w:t>
      </w:r>
      <w:r w:rsidRPr="00A920EC">
        <w:rPr>
          <w:color w:val="auto"/>
        </w:rPr>
        <w:t xml:space="preserve">cho thấy sự gia tăng đáng kể (300%–400%) hoạt tính kháng khuẩn đối với vi khuẩn Gram dương. Tương tự, </w:t>
      </w:r>
      <w:r w:rsidR="00CD2C64" w:rsidRPr="00A920EC">
        <w:rPr>
          <w:color w:val="auto"/>
        </w:rPr>
        <w:t>có</w:t>
      </w:r>
      <w:r w:rsidRPr="00A920EC">
        <w:rPr>
          <w:color w:val="auto"/>
        </w:rPr>
        <w:t xml:space="preserve"> sự gia tăng đáng kể hoạt tính kháng khuẩn của </w:t>
      </w:r>
      <w:r w:rsidR="006C47BB">
        <w:rPr>
          <w:color w:val="auto"/>
        </w:rPr>
        <w:t>nano berberin</w:t>
      </w:r>
      <w:r w:rsidR="0023422C">
        <w:rPr>
          <w:color w:val="auto"/>
        </w:rPr>
        <w:t xml:space="preserve"> </w:t>
      </w:r>
      <w:r w:rsidRPr="00A920EC">
        <w:rPr>
          <w:color w:val="auto"/>
        </w:rPr>
        <w:t xml:space="preserve">được điều chế bằng phương pháp EPN cũng được ghi nhận đối với </w:t>
      </w:r>
      <w:r w:rsidRPr="00A920EC">
        <w:rPr>
          <w:i/>
          <w:color w:val="auto"/>
        </w:rPr>
        <w:t>E. coli</w:t>
      </w:r>
      <w:r w:rsidRPr="00A920EC">
        <w:rPr>
          <w:color w:val="auto"/>
        </w:rPr>
        <w:t>, với nồng độ ức chế tối thiểu là 32 µg/mL</w:t>
      </w:r>
      <w:r w:rsidRPr="00A920EC">
        <w:rPr>
          <w:color w:val="auto"/>
        </w:rPr>
        <w:fldChar w:fldCharType="begin"/>
      </w:r>
      <w:r w:rsidR="00DC5890" w:rsidRPr="00A920EC">
        <w:rPr>
          <w:color w:val="auto"/>
        </w:rPr>
        <w:instrText xml:space="preserve"> ADDIN ZOTERO_ITEM CSL_CITATION {"citationID":"hBy1U27w","properties":{"formattedCitation":" [122]","plainCitation":" [122]","noteIndex":0},"citationItems":[{"id":2384,"uris":["http://zotero.org/users/16330850/items/I7LG4ZKP"],"itemData":{"id":2384,"type":"article-journal","abstract":"Berberine NPs produced by both APSP and EPN methods have shown promising activities against Gram-positive and Gram-negative bacteria, and yeasts, with NPs prepared through the EPN method showing superior results compared to those made with the APSP method and the unprocessed drug. Background Berberine is an isoquinoline alkaloid widely used in Ayurveda and traditional Chinese medicine to treat illnesses such as hypertension and inflammatory conditions, and as an anticancer and hepato-protective agent. Berberine has low oral bioavailability due to poor aqueous solubility and insufficient dissolution rate, which can reduce the efficacy of drugs taken orally. In this study, evaporative precipitation of nanosuspension (EPN) and anti-solvent precipitation with a syringe pump (APSP) were used to address the problems of solubility, dissolution rate and bioavailability of berberine. Methods Semi-crystalline nanoparticles (NPs) of 90–110 nm diameter for APSP and 65–75 nm diameter for EPN were prepared and then characterized using differential scanning calorimetry (DSC) and X-ray powder diffractometry (XRD). Thereafter, drug content solubility and dissolution studies were undertaken. Berberine and its NPs were evaluated for their antibacterial activity. Results The results indicate that the NPs have significantly increased solubility and dissolution rate due to conversion of the crystalline structure to a semi-crystalline form. Conclusion Berberine NPs produced by both APSP and EPN methods have shown promising activities against Gram-positive and Gram-negative bacteria, and yeasts, with NPs prepared through the EPN method showing superior results compared to those made with the APSP method and the unprocessed drug.","container-title":"Drug Design, Development and Therapy","language":"en","source":"www.semanticscholar.org","title":"Berberine nanoparticles with enhanced in vitro bioavailability: characterization and antimicrobial activity","title-short":"Berberine nanoparticles with enhanced in vitro bioavailability","URL":"https://www.semanticscholar.org/paper/Berberine-nanoparticles-with-enhanced-in-vitro-and-Sahibzada-Sadiq/b3e60c1c717aadbdadacd81ba196bbc85051c4ee","author":[{"family":"Sahibzada","given":"M. U. K."},{"family":"Sadiq","given":"A."},{"family":"Faidah","given":"H."},{"family":"Khurram","given":"M."},{"family":"Amin","given":"M."},{"family":"Haseeb","given":"A."},{"family":"Kakar","given":"M."}],"accessed":{"date-parts":[["2025",3,16]]},"issued":{"date-parts":[["2018"]]}}}],"schema":"https://github.com/citation-style-language/schema/raw/master/csl-citation.json"} </w:instrText>
      </w:r>
      <w:r w:rsidRPr="00A920EC">
        <w:rPr>
          <w:color w:val="auto"/>
        </w:rPr>
        <w:fldChar w:fldCharType="separate"/>
      </w:r>
      <w:r w:rsidR="00DC5890" w:rsidRPr="00A920EC">
        <w:rPr>
          <w:color w:val="auto"/>
        </w:rPr>
        <w:t xml:space="preserve"> [122]</w:t>
      </w:r>
      <w:r w:rsidRPr="00A920EC">
        <w:rPr>
          <w:color w:val="auto"/>
        </w:rPr>
        <w:fldChar w:fldCharType="end"/>
      </w:r>
      <w:r w:rsidRPr="00A920EC">
        <w:rPr>
          <w:color w:val="auto"/>
        </w:rPr>
        <w:t>.</w:t>
      </w:r>
    </w:p>
    <w:p w14:paraId="7F89C083" w14:textId="1655A02F" w:rsidR="00CB674D" w:rsidRPr="00A920EC" w:rsidRDefault="00CB674D" w:rsidP="00275F32">
      <w:pPr>
        <w:widowControl w:val="0"/>
        <w:spacing w:after="0" w:line="360" w:lineRule="auto"/>
        <w:ind w:left="17" w:firstLine="696"/>
        <w:rPr>
          <w:color w:val="auto"/>
        </w:rPr>
      </w:pPr>
      <w:r w:rsidRPr="00A920EC">
        <w:rPr>
          <w:color w:val="auto"/>
        </w:rPr>
        <w:lastRenderedPageBreak/>
        <w:t xml:space="preserve">Tác giả Dash và cộng sự (2020) nghiên cứu kết hợp cả </w:t>
      </w:r>
      <w:r w:rsidR="006C47BB">
        <w:rPr>
          <w:color w:val="auto"/>
        </w:rPr>
        <w:t xml:space="preserve">Berberin </w:t>
      </w:r>
      <w:r w:rsidRPr="00A920EC">
        <w:rPr>
          <w:color w:val="auto"/>
        </w:rPr>
        <w:t xml:space="preserve"> và hạt nano chitosan cho thấy </w:t>
      </w:r>
      <w:r w:rsidR="007565B0" w:rsidRPr="00A920EC">
        <w:rPr>
          <w:color w:val="auto"/>
        </w:rPr>
        <w:t xml:space="preserve">tăng cường tác dụng kháng khuẩn </w:t>
      </w:r>
      <w:r w:rsidRPr="00A920EC">
        <w:rPr>
          <w:bCs/>
          <w:i/>
          <w:color w:val="auto"/>
        </w:rPr>
        <w:t>Bacillus subtilis</w:t>
      </w:r>
      <w:r w:rsidRPr="00A920EC">
        <w:rPr>
          <w:color w:val="auto"/>
        </w:rPr>
        <w:t> và </w:t>
      </w:r>
      <w:r w:rsidRPr="00A920EC">
        <w:rPr>
          <w:bCs/>
          <w:i/>
          <w:color w:val="auto"/>
        </w:rPr>
        <w:t>Staphylococcus aureus</w:t>
      </w:r>
      <w:r w:rsidRPr="00A920EC">
        <w:rPr>
          <w:bCs/>
          <w:color w:val="auto"/>
        </w:rPr>
        <w:fldChar w:fldCharType="begin"/>
      </w:r>
      <w:r w:rsidR="00DC5890" w:rsidRPr="00A920EC">
        <w:rPr>
          <w:bCs/>
          <w:color w:val="auto"/>
        </w:rPr>
        <w:instrText xml:space="preserve"> ADDIN ZOTERO_ITEM CSL_CITATION {"citationID":"FzCFCPfA","properties":{"formattedCitation":" [123]","plainCitation":" [123]","noteIndex":0},"citationItems":[{"id":2385,"uris":["http://zotero.org/users/16330850/items/MF2J8JKH"],"itemData":{"id":2385,"type":"article-journal","abstract":"From the last three decades nanoparticles have captivated tremendous attention in the field of biomedical research owing to their diverse pharmaceutical and therapeutic applications. Chitosan has gained significant attention in pharmaceutics and food industries due to its remarkable antimicrobial activities and biocompatibility. Furthermore, chitosan nanoparticles have been explored widely for increased antimicrobial activities against broad range of multi drug resistant bacterial strains. Antimicrobials derived from natural herbs have also been explored. Berberine, a plant alkaloid has also proven efficacy against a broad spectrum of microorganisms. Combinatorial employment of both berberine and chitosan nanoparticles could be employed to enhance their antibacterial action. Chitosan nanoparticles were developed by ionic gelation methods and physicochemically characterized. Chitosan nanoparticles and berberine alone have showed notable antibacterial activity against both Bacillus subtilis and Staphylococcus aureus. However, synergy has been observed to improve their inhibitory action. The time kill kinetics revealed that the synergy has augmented the antibacterial potential of chitosan nanoparticles and berberine. The synergy between berberine and chitosan nanoparticles demonstrates combinatorial application of compounds as an efficient, novel therapeutic agents against antibiotic resistant bacterial infections.","collection-title":"National Conference on Nanomaterials in Biology","container-title":"Materials Today: Proceedings","DOI":"10.1016/j.matpr.2020.05.506","ISSN":"2214-7853","journalAbbreviation":"Materials Today: Proceedings","page":"640-645","source":"ScienceDirect","title":"Enhanced antibacterial potential of berberine via synergism with chitosan nanoparticles","volume":"31","author":[{"family":"Dash","given":"Sonali"},{"family":"Kumar","given":"Manish"},{"family":"Pareek","given":"Nidhi"}],"issued":{"date-parts":[["2020",1,1]]}}}],"schema":"https://github.com/citation-style-language/schema/raw/master/csl-citation.json"} </w:instrText>
      </w:r>
      <w:r w:rsidRPr="00A920EC">
        <w:rPr>
          <w:bCs/>
          <w:color w:val="auto"/>
        </w:rPr>
        <w:fldChar w:fldCharType="separate"/>
      </w:r>
      <w:r w:rsidR="00DC5890" w:rsidRPr="00A920EC">
        <w:rPr>
          <w:color w:val="auto"/>
        </w:rPr>
        <w:t xml:space="preserve"> [123]</w:t>
      </w:r>
      <w:r w:rsidRPr="00A920EC">
        <w:rPr>
          <w:bCs/>
          <w:color w:val="auto"/>
        </w:rPr>
        <w:fldChar w:fldCharType="end"/>
      </w:r>
      <w:r w:rsidRPr="00A920EC">
        <w:rPr>
          <w:color w:val="auto"/>
        </w:rPr>
        <w:t xml:space="preserve">. </w:t>
      </w:r>
    </w:p>
    <w:p w14:paraId="62AB4C36" w14:textId="77742B9C" w:rsidR="00CB674D" w:rsidRPr="00A920EC" w:rsidRDefault="00CB674D" w:rsidP="00275F32">
      <w:pPr>
        <w:widowControl w:val="0"/>
        <w:spacing w:after="0" w:line="360" w:lineRule="auto"/>
        <w:ind w:left="13" w:hanging="10"/>
        <w:rPr>
          <w:color w:val="auto"/>
        </w:rPr>
      </w:pPr>
      <w:r w:rsidRPr="00A920EC">
        <w:rPr>
          <w:i/>
          <w:color w:val="auto"/>
        </w:rPr>
        <w:t xml:space="preserve">4.1.1.2. Nồng độ ức chế tối thiểu và diệt vi khuẩn hoàn toàn của </w:t>
      </w:r>
      <w:r w:rsidR="006C47BB">
        <w:rPr>
          <w:i/>
          <w:color w:val="auto"/>
        </w:rPr>
        <w:t>Gel nano berberin</w:t>
      </w:r>
    </w:p>
    <w:p w14:paraId="60979FBD" w14:textId="5A1BC74E" w:rsidR="00CB674D" w:rsidRPr="00A920EC" w:rsidRDefault="00CB674D" w:rsidP="00275F32">
      <w:pPr>
        <w:widowControl w:val="0"/>
        <w:spacing w:after="0" w:line="360" w:lineRule="auto"/>
        <w:ind w:left="3"/>
        <w:rPr>
          <w:color w:val="auto"/>
        </w:rPr>
      </w:pPr>
      <w:r w:rsidRPr="00A920EC">
        <w:rPr>
          <w:color w:val="auto"/>
        </w:rPr>
        <w:t xml:space="preserve">Các nghiên cứu ghi nhận </w:t>
      </w:r>
      <w:r w:rsidR="006C47BB">
        <w:rPr>
          <w:color w:val="auto"/>
        </w:rPr>
        <w:t xml:space="preserve">nano berberin </w:t>
      </w:r>
      <w:r w:rsidRPr="00A920EC">
        <w:rPr>
          <w:color w:val="auto"/>
        </w:rPr>
        <w:t xml:space="preserve">có tác dụng diệt khuẩn mạnh, phụ thuộc vào nồng độ và pH. </w:t>
      </w:r>
      <w:r w:rsidR="006C47BB">
        <w:rPr>
          <w:color w:val="auto"/>
        </w:rPr>
        <w:t>Nano berberin</w:t>
      </w:r>
      <w:r w:rsidR="0023422C">
        <w:rPr>
          <w:color w:val="auto"/>
        </w:rPr>
        <w:t xml:space="preserve"> </w:t>
      </w:r>
      <w:r w:rsidRPr="00A920EC">
        <w:rPr>
          <w:color w:val="auto"/>
        </w:rPr>
        <w:t xml:space="preserve">là một trong 8 tác nhân kháng khuẩn tại chỗ tốt nhất với </w:t>
      </w:r>
      <w:r w:rsidRPr="00A920EC">
        <w:rPr>
          <w:i/>
          <w:color w:val="auto"/>
        </w:rPr>
        <w:t>S.aureus</w:t>
      </w:r>
      <w:r w:rsidRPr="00A920EC">
        <w:rPr>
          <w:color w:val="auto"/>
        </w:rPr>
        <w:t xml:space="preserve"> và </w:t>
      </w:r>
      <w:r w:rsidRPr="00A920EC">
        <w:rPr>
          <w:i/>
          <w:color w:val="auto"/>
        </w:rPr>
        <w:t>P.aeruginosa.</w:t>
      </w:r>
      <w:r w:rsidRPr="00A920EC">
        <w:rPr>
          <w:color w:val="auto"/>
        </w:rPr>
        <w:t xml:space="preserve"> </w:t>
      </w:r>
    </w:p>
    <w:p w14:paraId="33D7F39F" w14:textId="25CC6BBB" w:rsidR="00CB674D" w:rsidRPr="00A920EC" w:rsidRDefault="00CB674D" w:rsidP="00275F32">
      <w:pPr>
        <w:widowControl w:val="0"/>
        <w:spacing w:after="0" w:line="360" w:lineRule="auto"/>
        <w:ind w:left="3"/>
        <w:rPr>
          <w:color w:val="auto"/>
        </w:rPr>
      </w:pPr>
      <w:r w:rsidRPr="00A920EC">
        <w:rPr>
          <w:color w:val="auto"/>
        </w:rPr>
        <w:t xml:space="preserve">Nghiên cứu nồng độ tối thiểu ức chế VK (MIC) và nồng độ diệt khuẩn hoàn toàn (MBC) của </w:t>
      </w:r>
      <w:r w:rsidR="006C47BB">
        <w:rPr>
          <w:color w:val="auto"/>
        </w:rPr>
        <w:t>Gel nano berberin</w:t>
      </w:r>
      <w:r w:rsidR="003B07AA" w:rsidRPr="00A920EC">
        <w:rPr>
          <w:color w:val="auto"/>
        </w:rPr>
        <w:t>, chúng tôi thấy (Bảng 3.</w:t>
      </w:r>
      <w:r w:rsidRPr="00A920EC">
        <w:rPr>
          <w:color w:val="auto"/>
        </w:rPr>
        <w:t xml:space="preserve">3): </w:t>
      </w:r>
      <w:r w:rsidR="006C47BB">
        <w:rPr>
          <w:color w:val="auto"/>
        </w:rPr>
        <w:t>Gel nano berberin</w:t>
      </w:r>
      <w:r w:rsidR="006B142F">
        <w:rPr>
          <w:color w:val="auto"/>
        </w:rPr>
        <w:t xml:space="preserve"> </w:t>
      </w:r>
      <w:r w:rsidRPr="00A920EC">
        <w:rPr>
          <w:color w:val="auto"/>
        </w:rPr>
        <w:t xml:space="preserve">ở độ pha loãng tới 1/16 có tác dụng làm giảm số lượng VK sau 2 giờ tiếp xúc. Ở nồng độ pha loãng 1/64, thuốc sau 24 giờ mới có tác dụng diệt khuẩn hoàn toàn. Ở nồng độ pha loãng 1/128 đến 24 giờ chỉ có tác dụng làm giảm số lượng. Sau 2 giờ tiếp xúc, </w:t>
      </w:r>
      <w:r w:rsidR="006C47BB">
        <w:rPr>
          <w:color w:val="auto"/>
        </w:rPr>
        <w:t>Gel nano berberin</w:t>
      </w:r>
      <w:r w:rsidR="006B142F">
        <w:rPr>
          <w:color w:val="auto"/>
        </w:rPr>
        <w:t xml:space="preserve"> </w:t>
      </w:r>
      <w:r w:rsidRPr="00A920EC">
        <w:rPr>
          <w:color w:val="auto"/>
        </w:rPr>
        <w:t xml:space="preserve">ở độ pha loãng 1/4 đã có hiệu lực diệt khuẩn hoàn toàn với </w:t>
      </w:r>
      <w:r w:rsidRPr="00A920EC">
        <w:rPr>
          <w:i/>
          <w:color w:val="auto"/>
        </w:rPr>
        <w:t>E. coli</w:t>
      </w:r>
      <w:r w:rsidRPr="00A920EC">
        <w:rPr>
          <w:color w:val="auto"/>
        </w:rPr>
        <w:t xml:space="preserve"> và </w:t>
      </w:r>
      <w:r w:rsidRPr="00A920EC">
        <w:rPr>
          <w:i/>
          <w:color w:val="auto"/>
        </w:rPr>
        <w:t>S. aureus</w:t>
      </w:r>
      <w:r w:rsidRPr="00A920EC">
        <w:rPr>
          <w:color w:val="auto"/>
        </w:rPr>
        <w:t xml:space="preserve"> và cả </w:t>
      </w:r>
      <w:r w:rsidRPr="00A920EC">
        <w:rPr>
          <w:i/>
          <w:color w:val="auto"/>
        </w:rPr>
        <w:t>P. aeruginosa</w:t>
      </w:r>
      <w:r w:rsidRPr="00A920EC">
        <w:rPr>
          <w:color w:val="auto"/>
        </w:rPr>
        <w:t>.</w:t>
      </w:r>
    </w:p>
    <w:p w14:paraId="7EA9EC0E" w14:textId="2E4DB69B" w:rsidR="00CB674D" w:rsidRPr="00A920EC" w:rsidRDefault="00CB674D" w:rsidP="00275F32">
      <w:pPr>
        <w:widowControl w:val="0"/>
        <w:spacing w:after="0" w:line="360" w:lineRule="auto"/>
        <w:ind w:left="3"/>
        <w:rPr>
          <w:color w:val="auto"/>
        </w:rPr>
      </w:pPr>
      <w:r w:rsidRPr="00A920EC">
        <w:rPr>
          <w:color w:val="auto"/>
        </w:rPr>
        <w:t xml:space="preserve">Trên thực tế, nồng độ thuốc chủ yếu </w:t>
      </w:r>
      <w:r w:rsidR="00FE5DCE" w:rsidRPr="00A920EC">
        <w:rPr>
          <w:color w:val="auto"/>
        </w:rPr>
        <w:t xml:space="preserve">sử dụng </w:t>
      </w:r>
      <w:r w:rsidRPr="00A920EC">
        <w:rPr>
          <w:color w:val="auto"/>
        </w:rPr>
        <w:t xml:space="preserve">ở mức độ pha loãng 1/2 hoặc 1/4. </w:t>
      </w:r>
      <w:r w:rsidR="006C47BB">
        <w:rPr>
          <w:color w:val="auto"/>
        </w:rPr>
        <w:t>Gel nano berberin</w:t>
      </w:r>
      <w:r w:rsidR="006B142F">
        <w:rPr>
          <w:color w:val="auto"/>
        </w:rPr>
        <w:t xml:space="preserve"> </w:t>
      </w:r>
      <w:r w:rsidRPr="00A920EC">
        <w:rPr>
          <w:color w:val="auto"/>
        </w:rPr>
        <w:t xml:space="preserve">hòa loãng 1/2 và 1/4, hiệu lực diệt khuẩn hoàn toàn với </w:t>
      </w:r>
      <w:r w:rsidRPr="00A920EC">
        <w:rPr>
          <w:i/>
          <w:color w:val="auto"/>
        </w:rPr>
        <w:t>E. coli</w:t>
      </w:r>
      <w:r w:rsidRPr="00A920EC">
        <w:rPr>
          <w:color w:val="auto"/>
        </w:rPr>
        <w:t xml:space="preserve"> và </w:t>
      </w:r>
      <w:r w:rsidRPr="00A920EC">
        <w:rPr>
          <w:i/>
          <w:color w:val="auto"/>
        </w:rPr>
        <w:t>S. aureus</w:t>
      </w:r>
      <w:r w:rsidRPr="00A920EC">
        <w:rPr>
          <w:color w:val="auto"/>
        </w:rPr>
        <w:t xml:space="preserve"> sau 2 giờ, với </w:t>
      </w:r>
      <w:r w:rsidRPr="00A920EC">
        <w:rPr>
          <w:i/>
          <w:color w:val="auto"/>
        </w:rPr>
        <w:t>P. aeruginosa</w:t>
      </w:r>
      <w:r w:rsidRPr="00A920EC">
        <w:rPr>
          <w:color w:val="auto"/>
        </w:rPr>
        <w:t xml:space="preserve"> sau 6 giờ. Đây là những gợi ý cho thấy trên lâm sàng chỉ nên dùng chế phẩm ở nồng độ ban đầu hoặc pha loãng tỷ lệ 1/2, 1/4 để thuốc vẫn duy trì hiệu lực với 3 loài VK. </w:t>
      </w:r>
    </w:p>
    <w:p w14:paraId="57D1D85C" w14:textId="5973B8BF" w:rsidR="00CB674D" w:rsidRPr="00A920EC" w:rsidRDefault="00FE5DCE" w:rsidP="00275F32">
      <w:pPr>
        <w:widowControl w:val="0"/>
        <w:spacing w:after="0" w:line="360" w:lineRule="auto"/>
        <w:ind w:left="3" w:firstLine="720"/>
        <w:rPr>
          <w:color w:val="auto"/>
        </w:rPr>
      </w:pPr>
      <w:r w:rsidRPr="00A920EC">
        <w:rPr>
          <w:color w:val="auto"/>
        </w:rPr>
        <w:t xml:space="preserve">Kết quả của chúng tôi cũng phù hợp với các công bố khác. </w:t>
      </w:r>
      <w:r w:rsidR="00CB674D" w:rsidRPr="00A920EC">
        <w:rPr>
          <w:color w:val="auto"/>
        </w:rPr>
        <w:t xml:space="preserve">Các công thức nano của </w:t>
      </w:r>
      <w:r w:rsidR="006C47BB">
        <w:rPr>
          <w:color w:val="auto"/>
        </w:rPr>
        <w:t xml:space="preserve">Berberin </w:t>
      </w:r>
      <w:r w:rsidR="00CB674D" w:rsidRPr="00A920EC">
        <w:rPr>
          <w:color w:val="auto"/>
        </w:rPr>
        <w:t xml:space="preserve"> đã cho thấy hoạt tính kháng khuẩn được cải thiện so với </w:t>
      </w:r>
      <w:r w:rsidR="006C47BB">
        <w:rPr>
          <w:color w:val="auto"/>
        </w:rPr>
        <w:t xml:space="preserve">Berberin </w:t>
      </w:r>
      <w:r w:rsidR="00CB674D" w:rsidRPr="00A920EC">
        <w:rPr>
          <w:color w:val="auto"/>
        </w:rPr>
        <w:t xml:space="preserve"> tinh khiết. Một số tác giả đã phát triển các hạt </w:t>
      </w:r>
      <w:r w:rsidR="006B142F">
        <w:rPr>
          <w:color w:val="auto"/>
        </w:rPr>
        <w:t xml:space="preserve">nano berberin </w:t>
      </w:r>
      <w:r w:rsidR="00CB674D" w:rsidRPr="00A920EC">
        <w:rPr>
          <w:color w:val="auto"/>
        </w:rPr>
        <w:t xml:space="preserve">với khả năng hòa tan và hiệu quả được nâng cao trong việc chống lại các bệnh nhiễm trùng mắc phải tại bệnh viện. </w:t>
      </w:r>
    </w:p>
    <w:p w14:paraId="28662441" w14:textId="7A0B7D5D" w:rsidR="00CB674D" w:rsidRPr="00A920EC" w:rsidRDefault="00CB674D" w:rsidP="00275F32">
      <w:pPr>
        <w:widowControl w:val="0"/>
        <w:spacing w:after="0" w:line="360" w:lineRule="auto"/>
        <w:ind w:left="3" w:firstLine="720"/>
        <w:rPr>
          <w:color w:val="auto"/>
        </w:rPr>
      </w:pPr>
      <w:r w:rsidRPr="00A920EC">
        <w:rPr>
          <w:color w:val="auto"/>
        </w:rPr>
        <w:t xml:space="preserve">Zou </w:t>
      </w:r>
      <w:r w:rsidR="00F56AB0" w:rsidRPr="00A920EC">
        <w:rPr>
          <w:color w:val="auto"/>
        </w:rPr>
        <w:t>và cộng sự</w:t>
      </w:r>
      <w:r w:rsidRPr="00A920EC">
        <w:rPr>
          <w:color w:val="auto"/>
        </w:rPr>
        <w:t xml:space="preserve"> (2009) đã kết hợp </w:t>
      </w:r>
      <w:r w:rsidR="006C47BB">
        <w:rPr>
          <w:color w:val="auto"/>
        </w:rPr>
        <w:t xml:space="preserve">Berberin </w:t>
      </w:r>
      <w:r w:rsidRPr="00A920EC">
        <w:rPr>
          <w:color w:val="auto"/>
        </w:rPr>
        <w:t xml:space="preserve"> vào xi măng xương nano-hydroxyapatite/chitosan, chứng minh khả năng giải phóng kéo dài và ức chế vi khuẩn ở nồng độ 0,02 mg/mL</w:t>
      </w:r>
      <w:r w:rsidRPr="00A920EC">
        <w:rPr>
          <w:color w:val="auto"/>
        </w:rPr>
        <w:fldChar w:fldCharType="begin"/>
      </w:r>
      <w:r w:rsidR="00DC5890" w:rsidRPr="00A920EC">
        <w:rPr>
          <w:color w:val="auto"/>
        </w:rPr>
        <w:instrText xml:space="preserve"> ADDIN ZOTERO_ITEM CSL_CITATION {"citationID":"gQqs6T2w","properties":{"formattedCitation":" [124]","plainCitation":" [124]","noteIndex":0},"citationItems":[{"id":2413,"uris":["http://zotero.org/users/16330850/items/V8CKGVM6"],"itemData":{"id":2413,"type":"article-journal","abstract":"Different concentrations of berberine were mixed with nano-hydroxyapatite/chitosan (n-HA/CS) bone cement to generate an antibiotic drug delivery system for treatment of bone defects. Properties of the system such as setting time, compressive strength, surface morphology, phase compositions, drug release profiles and antimicrobial activity were also characterized. It was shown that the setting time of the cement ranged from 17.03 +/- 0.50 min to 28.47 +/- 0.96 min and the compressive strength changed from 184.00 +/- 7.94 MPa to 120.33 +/- 9.02 MPa with the increase of berberine. The XRD, IR, and SEM analyses suggested that berberine powders were stable in the bone cement in simulated body fluid (SBF). In vitro release of berberine from the bioactive bone cement pellets in SBF could last more than 4 weeks. The release profiles of 1.0 wt % berberine loaded bone cement followed the Higuchi equation at the infusion stage. The drug loaded pellets can inhibit bacterial growth (Staphylococcus aureus) at the standardized berberine minimum inhibitory concentration of 0.02 mg/mL during berberine release from 1 to 28 days. The n-HA/CS bone cement only with 1.0 wt % berberine proved to be an efficient antibiotic drug delivery system.","container-title":"Journal of Biomedical Materials Research. Part A","DOI":"10.1002/jbm.a.32199","ISSN":"1552-4965","issue":"4","journalAbbreviation":"J Biomed Mater Res A","language":"eng","page":"1108-1117","PMID":"18767062","source":"PubMed","title":"Antibiotic delivery system using nano-hydroxyapatite/chitosan bone cement consisting of berberine","volume":"89","author":[{"family":"Zou","given":"Qin"},{"family":"Li","given":"Yubao"},{"family":"Zhang","given":"Li"},{"family":"Zuo","given":"Yi"},{"family":"Li","given":"Junfeng"},{"family":"Li","given":"Jidong"}],"issued":{"date-parts":[["2009",6,15]]}}}],"schema":"https://github.com/citation-style-language/schema/raw/master/csl-citation.json"} </w:instrText>
      </w:r>
      <w:r w:rsidRPr="00A920EC">
        <w:rPr>
          <w:color w:val="auto"/>
        </w:rPr>
        <w:fldChar w:fldCharType="separate"/>
      </w:r>
      <w:r w:rsidR="00DC5890" w:rsidRPr="00A920EC">
        <w:rPr>
          <w:color w:val="auto"/>
        </w:rPr>
        <w:t xml:space="preserve"> [124]</w:t>
      </w:r>
      <w:r w:rsidRPr="00A920EC">
        <w:rPr>
          <w:color w:val="auto"/>
        </w:rPr>
        <w:fldChar w:fldCharType="end"/>
      </w:r>
      <w:r w:rsidRPr="00A920EC">
        <w:rPr>
          <w:color w:val="auto"/>
        </w:rPr>
        <w:t xml:space="preserve">. </w:t>
      </w:r>
    </w:p>
    <w:p w14:paraId="71899B7D" w14:textId="47F237DE" w:rsidR="00CB674D" w:rsidRPr="00D0469E" w:rsidRDefault="00CB674D" w:rsidP="00275F32">
      <w:pPr>
        <w:widowControl w:val="0"/>
        <w:spacing w:after="0" w:line="360" w:lineRule="auto"/>
        <w:ind w:left="3" w:firstLine="720"/>
        <w:rPr>
          <w:color w:val="auto"/>
          <w:spacing w:val="-2"/>
        </w:rPr>
      </w:pPr>
      <w:r w:rsidRPr="00D0469E">
        <w:rPr>
          <w:color w:val="auto"/>
          <w:spacing w:val="-2"/>
        </w:rPr>
        <w:lastRenderedPageBreak/>
        <w:t xml:space="preserve">Theo Kong và cộng sự (2012), </w:t>
      </w:r>
      <w:r w:rsidR="006C47BB">
        <w:rPr>
          <w:color w:val="auto"/>
          <w:spacing w:val="-2"/>
        </w:rPr>
        <w:t xml:space="preserve">Berberin </w:t>
      </w:r>
      <w:r w:rsidRPr="00D0469E">
        <w:rPr>
          <w:color w:val="auto"/>
          <w:spacing w:val="-2"/>
        </w:rPr>
        <w:t xml:space="preserve"> nồng độ thấp (20 μg/mL) bắt đầu ức chế sự phát triển của </w:t>
      </w:r>
      <w:r w:rsidRPr="00D0469E">
        <w:rPr>
          <w:i/>
          <w:color w:val="auto"/>
          <w:spacing w:val="-2"/>
        </w:rPr>
        <w:t>E. coli</w:t>
      </w:r>
      <w:r w:rsidRPr="00D0469E">
        <w:rPr>
          <w:color w:val="auto"/>
          <w:spacing w:val="-2"/>
        </w:rPr>
        <w:t xml:space="preserve"> và vi khuẩn hỗn hợp, trong khi lại thúc đẩy sự phát triển của </w:t>
      </w:r>
      <w:r w:rsidRPr="00D0469E">
        <w:rPr>
          <w:i/>
          <w:color w:val="auto"/>
          <w:spacing w:val="-2"/>
        </w:rPr>
        <w:t>B. subtilis</w:t>
      </w:r>
      <w:r w:rsidRPr="00D0469E">
        <w:rPr>
          <w:color w:val="auto"/>
          <w:spacing w:val="-2"/>
        </w:rPr>
        <w:t xml:space="preserve">. Nồng độ cao của </w:t>
      </w:r>
      <w:r w:rsidR="006C47BB">
        <w:rPr>
          <w:color w:val="auto"/>
          <w:spacing w:val="-2"/>
        </w:rPr>
        <w:t xml:space="preserve">Berberin </w:t>
      </w:r>
      <w:r w:rsidRPr="00D0469E">
        <w:rPr>
          <w:color w:val="auto"/>
          <w:spacing w:val="-2"/>
        </w:rPr>
        <w:t xml:space="preserve"> (trên 100 μg/mL) ức chế B. subtilis. và </w:t>
      </w:r>
      <w:r w:rsidRPr="00D0469E">
        <w:rPr>
          <w:i/>
          <w:color w:val="auto"/>
          <w:spacing w:val="-2"/>
        </w:rPr>
        <w:t>E. coli</w:t>
      </w:r>
      <w:r w:rsidRPr="00D0469E">
        <w:rPr>
          <w:color w:val="auto"/>
          <w:spacing w:val="-2"/>
        </w:rPr>
        <w:t xml:space="preserve"> có thể làm giảm khả năng chịu đựng </w:t>
      </w:r>
      <w:r w:rsidR="006C47BB">
        <w:rPr>
          <w:color w:val="auto"/>
          <w:spacing w:val="-2"/>
        </w:rPr>
        <w:t xml:space="preserve">Berberin </w:t>
      </w:r>
      <w:r w:rsidRPr="00D0469E">
        <w:rPr>
          <w:color w:val="auto"/>
          <w:spacing w:val="-2"/>
        </w:rPr>
        <w:t xml:space="preserve"> của </w:t>
      </w:r>
      <w:r w:rsidRPr="00D0469E">
        <w:rPr>
          <w:i/>
          <w:color w:val="auto"/>
          <w:spacing w:val="-2"/>
        </w:rPr>
        <w:t>B. subtilis</w:t>
      </w:r>
      <w:r w:rsidRPr="00D0469E">
        <w:rPr>
          <w:color w:val="auto"/>
          <w:spacing w:val="-2"/>
        </w:rPr>
        <w:t xml:space="preserve">. Thứ tự nồng độ ức chế 50% (IC50) của </w:t>
      </w:r>
      <w:r w:rsidR="006C47BB">
        <w:rPr>
          <w:color w:val="auto"/>
          <w:spacing w:val="-2"/>
        </w:rPr>
        <w:t xml:space="preserve">Berberin </w:t>
      </w:r>
      <w:r w:rsidRPr="00D0469E">
        <w:rPr>
          <w:color w:val="auto"/>
          <w:spacing w:val="-2"/>
        </w:rPr>
        <w:t xml:space="preserve"> là: </w:t>
      </w:r>
      <w:r w:rsidRPr="00D0469E">
        <w:rPr>
          <w:i/>
          <w:color w:val="auto"/>
          <w:spacing w:val="-2"/>
        </w:rPr>
        <w:t>B. subtilis</w:t>
      </w:r>
      <w:r w:rsidRPr="00D0469E">
        <w:rPr>
          <w:color w:val="auto"/>
          <w:spacing w:val="-2"/>
        </w:rPr>
        <w:t xml:space="preserve"> (952,37 μg/mL) &gt; vi khuẩn hỗn hợp (682,47 μg/mL) &gt; </w:t>
      </w:r>
      <w:r w:rsidRPr="00D0469E">
        <w:rPr>
          <w:i/>
          <w:color w:val="auto"/>
          <w:spacing w:val="-2"/>
        </w:rPr>
        <w:t>E. coli</w:t>
      </w:r>
      <w:r w:rsidRPr="00D0469E">
        <w:rPr>
          <w:color w:val="auto"/>
          <w:spacing w:val="-2"/>
        </w:rPr>
        <w:t xml:space="preserve"> (581,69 μg/mL)</w:t>
      </w:r>
      <w:r w:rsidRPr="00D0469E">
        <w:rPr>
          <w:color w:val="auto"/>
          <w:spacing w:val="-2"/>
        </w:rPr>
        <w:fldChar w:fldCharType="begin"/>
      </w:r>
      <w:r w:rsidR="00DC5890" w:rsidRPr="00D0469E">
        <w:rPr>
          <w:color w:val="auto"/>
          <w:spacing w:val="-2"/>
        </w:rPr>
        <w:instrText xml:space="preserve"> ADDIN ZOTERO_ITEM CSL_CITATION {"citationID":"JsHcsmnd","properties":{"formattedCitation":" [125]","plainCitation":" [125]","noteIndex":0},"citationItems":[{"id":2310,"uris":["http://zotero.org/users/16330850/items/XIRS6DQ6"],"itemData":{"id":2310,"type":"article-journal","abstract":"The strong toxicity of pathogenic bacteria has resulted in high levels of morbidity and mortality in the general population. Developing effective antibacterial agents with high efficacy and long activity is in great demand. In this study, the microcalorimetric technique based on heat output of bacterial metabolism was applied to evaluate the effect of berberine on Escherichia coli, Bacillus subtilis, individually and in a mixture of both using a multi-channel microcalorimeter. The differences in shape of the power–time fingerprints and thermokinetic parameters of microorganism growth were compared. The results revealed that low concentration (20 μg/mL) of berberine began to inhibit the growth of E. coli and mixed microorganisms, while promoting the growth of B. subtilis; high concentration of berberine (over 100 μg/mL) inhibited B. subtilis. The endurance of E. coli to berberine was obviously lower than B. subtilis, and E. coli could decrease the endurance of B. subtilis to berberine. The sequence of half-inhibitory concentration (IC50) of berberine was: B. subtilis (952.37 μg/mL) &gt; mixed microorganisms (682.47 μg/mL) &gt; E. coli (581.69 μg/mL). Berberine might be a good selection of antibacterial agent used in the future. The microcalorimetric method should be strongly suggested in screening novel antibacterial agents for fighting against pathogenic bacteria.","container-title":"Applied Microbiology and Biotechnology","DOI":"10.1007/s00253-012-4302-y","ISSN":"1432-0614","issue":"2","journalAbbreviation":"Appl Microbiol Biotechnol","language":"en","page":"503-510","source":"Springer Link","title":"Effect of berberine on Escherichia coli, Bacillus subtilis, and their mixtures as determined by isothermal microcalorimetry","volume":"96","author":[{"family":"Kong","given":"Wei-Jun"},{"family":"Xing","given":"Xiao-Yan"},{"family":"Xiao","given":"Xiao-He"},{"family":"Zhao","given":"Yan-Ling"},{"family":"Wei","given":"Jian-He"},{"family":"Wang","given":"Jia-Bo"},{"family":"Yang","given":"Rui-Chuang"},{"family":"Yang","given":"Mei-Hua"}],"issued":{"date-parts":[["2012",10,1]]}}}],"schema":"https://github.com/citation-style-language/schema/raw/master/csl-citation.json"} </w:instrText>
      </w:r>
      <w:r w:rsidRPr="00D0469E">
        <w:rPr>
          <w:color w:val="auto"/>
          <w:spacing w:val="-2"/>
        </w:rPr>
        <w:fldChar w:fldCharType="separate"/>
      </w:r>
      <w:r w:rsidR="00DC5890" w:rsidRPr="00D0469E">
        <w:rPr>
          <w:color w:val="auto"/>
          <w:spacing w:val="-2"/>
        </w:rPr>
        <w:t xml:space="preserve"> [125]</w:t>
      </w:r>
      <w:r w:rsidRPr="00D0469E">
        <w:rPr>
          <w:color w:val="auto"/>
          <w:spacing w:val="-2"/>
        </w:rPr>
        <w:fldChar w:fldCharType="end"/>
      </w:r>
      <w:r w:rsidRPr="00D0469E">
        <w:rPr>
          <w:color w:val="auto"/>
          <w:spacing w:val="-2"/>
        </w:rPr>
        <w:t>.</w:t>
      </w:r>
    </w:p>
    <w:p w14:paraId="471F0E5C" w14:textId="2C955CA7" w:rsidR="00CB674D" w:rsidRPr="00A920EC" w:rsidRDefault="00CB674D" w:rsidP="00275F32">
      <w:pPr>
        <w:widowControl w:val="0"/>
        <w:spacing w:after="0" w:line="360" w:lineRule="auto"/>
        <w:ind w:left="3" w:firstLine="720"/>
        <w:rPr>
          <w:color w:val="auto"/>
          <w:spacing w:val="-2"/>
        </w:rPr>
      </w:pPr>
      <w:r w:rsidRPr="00A920EC">
        <w:rPr>
          <w:color w:val="auto"/>
          <w:spacing w:val="-2"/>
        </w:rPr>
        <w:t xml:space="preserve">Kang và cộng sự (2015) báo cáo rằng nồng độ ức chế tối thiểu (MIC) của </w:t>
      </w:r>
      <w:r w:rsidR="006C47BB">
        <w:rPr>
          <w:color w:val="auto"/>
          <w:spacing w:val="-2"/>
        </w:rPr>
        <w:t xml:space="preserve">Berberin </w:t>
      </w:r>
      <w:r w:rsidRPr="00A920EC">
        <w:rPr>
          <w:color w:val="auto"/>
          <w:spacing w:val="-2"/>
        </w:rPr>
        <w:t xml:space="preserve"> đối với </w:t>
      </w:r>
      <w:r w:rsidRPr="00A920EC">
        <w:rPr>
          <w:i/>
          <w:color w:val="auto"/>
          <w:spacing w:val="-2"/>
        </w:rPr>
        <w:t>Actinobacillus pleuropneumoniae</w:t>
      </w:r>
      <w:r w:rsidRPr="00A920EC">
        <w:rPr>
          <w:color w:val="auto"/>
          <w:spacing w:val="-2"/>
        </w:rPr>
        <w:t xml:space="preserve"> là 0,3125 mg/mL</w:t>
      </w:r>
      <w:r w:rsidRPr="00A920EC">
        <w:rPr>
          <w:color w:val="auto"/>
          <w:spacing w:val="-2"/>
        </w:rPr>
        <w:fldChar w:fldCharType="begin"/>
      </w:r>
      <w:r w:rsidR="00DC5890" w:rsidRPr="00A920EC">
        <w:rPr>
          <w:color w:val="auto"/>
          <w:spacing w:val="-2"/>
        </w:rPr>
        <w:instrText xml:space="preserve"> ADDIN ZOTERO_ITEM CSL_CITATION {"citationID":"3xkq6oLq","properties":{"formattedCitation":" [126]","plainCitation":" [126]","noteIndex":0},"citationItems":[{"id":2377,"uris":["http://zotero.org/users/16330850/items/HZJXEPJ5"],"itemData":{"id":2377,"type":"article-journal","abstract":"This study demonstrated berberine to be a potential natural compound against Actinobacillus pleuropneumoniae. Liquid doubling dilution, transmission electron microscopy (TEM), SDS-PAGE and 4′,6-diamidino-2-phenylindole (DAPI) staining were employed to elucidate the antibacterial activity and mechanism of berberine. The minimal inhibitory concentration of berberine was 0.3125 mg/mL, and time–kill curves showed concentration and time dependence. The TEM micrographs displayed damaged cell wall, concentrated cytoplasm, cytoplasmic content leakage and cell death. SDS-PAGE and DAPI assays revealed that berberine can restrain DNA and protein syntheses. Berberine inhibited the synthesis of proteins associated with the growth and cleavage of bacteria and then blocked the division and development of bacteria. The compound ultimately induced cytoplasm pyknosis and bacterial death.","container-title":"Natural Product Research","DOI":"10.1080/14786419.2014.1001388","ISSN":"1478-6419","issue":"23","note":"_eprint: https://doi.org/10.1080/14786419.2014.1001388","page":"2203-2206","PMID":"25613587","publisher":"Taylor &amp; Francis","source":"Taylor and Francis+NEJM","title":"The antibacterial mechanism of berberine against Actinobacillus pleuropneumoniae","volume":"29","author":[{"family":"Kang","given":"Shuai"},{"family":"Li","given":"Zhengwen"},{"family":"Yin","given":"Zhongqiong"},{"family":"Jia","given":"Renyong"},{"family":"Song","given":"Xu"},{"family":"Li","given":"Li"},{"family":"Chen","given":"Zhenzhen"},{"family":"Peng","given":"Lianci"},{"family":"Qu","given":"Jing"},{"family":"Hu","given":"Zhiqiang"},{"family":"Lai","given":"Xin"},{"family":"Wang","given":"Guangxi"},{"family":"Liang","given":"Xiaoxia"},{"family":"He","given":"Changliang"},{"family":"Yin","given":"lizi"}],"issued":{"date-parts":[["2015",12,2]]}}}],"schema":"https://github.com/citation-style-language/schema/raw/master/csl-citation.json"} </w:instrText>
      </w:r>
      <w:r w:rsidRPr="00A920EC">
        <w:rPr>
          <w:color w:val="auto"/>
          <w:spacing w:val="-2"/>
        </w:rPr>
        <w:fldChar w:fldCharType="separate"/>
      </w:r>
      <w:r w:rsidR="00DC5890" w:rsidRPr="00A920EC">
        <w:rPr>
          <w:color w:val="auto"/>
        </w:rPr>
        <w:t xml:space="preserve"> [126]</w:t>
      </w:r>
      <w:r w:rsidRPr="00A920EC">
        <w:rPr>
          <w:color w:val="auto"/>
          <w:spacing w:val="-2"/>
        </w:rPr>
        <w:fldChar w:fldCharType="end"/>
      </w:r>
      <w:r w:rsidRPr="00A920EC">
        <w:rPr>
          <w:color w:val="auto"/>
          <w:spacing w:val="-2"/>
        </w:rPr>
        <w:t>.</w:t>
      </w:r>
    </w:p>
    <w:p w14:paraId="0D76B452" w14:textId="7E518B8E" w:rsidR="00CB674D" w:rsidRPr="00A920EC" w:rsidRDefault="00CB674D" w:rsidP="00275F32">
      <w:pPr>
        <w:widowControl w:val="0"/>
        <w:spacing w:after="0" w:line="360" w:lineRule="auto"/>
        <w:ind w:left="3" w:firstLine="720"/>
        <w:rPr>
          <w:color w:val="auto"/>
        </w:rPr>
      </w:pPr>
      <w:r w:rsidRPr="00A920EC">
        <w:rPr>
          <w:color w:val="auto"/>
        </w:rPr>
        <w:t>Tian và cộng s</w:t>
      </w:r>
      <w:r w:rsidR="00C9651A" w:rsidRPr="00A920EC">
        <w:rPr>
          <w:color w:val="auto"/>
        </w:rPr>
        <w:t>ự</w:t>
      </w:r>
      <w:r w:rsidRPr="00A920EC">
        <w:rPr>
          <w:color w:val="auto"/>
        </w:rPr>
        <w:t xml:space="preserve"> (2019) đã tạo ra các hạt nano tự lắp ráp kết hợp </w:t>
      </w:r>
      <w:r w:rsidR="006C47BB">
        <w:rPr>
          <w:color w:val="auto"/>
        </w:rPr>
        <w:t xml:space="preserve">Berberin </w:t>
      </w:r>
      <w:r w:rsidRPr="00A920EC">
        <w:rPr>
          <w:color w:val="auto"/>
        </w:rPr>
        <w:t xml:space="preserve"> và rhein, đạt được MBC là 0,1 μmol/mL đối với </w:t>
      </w:r>
      <w:r w:rsidRPr="00A920EC">
        <w:rPr>
          <w:i/>
          <w:color w:val="auto"/>
        </w:rPr>
        <w:t>Staphylococcus aureus</w:t>
      </w:r>
      <w:r w:rsidRPr="00A920EC">
        <w:rPr>
          <w:color w:val="auto"/>
        </w:rPr>
        <w:fldChar w:fldCharType="begin"/>
      </w:r>
      <w:r w:rsidR="00DC5890" w:rsidRPr="00A920EC">
        <w:rPr>
          <w:color w:val="auto"/>
        </w:rPr>
        <w:instrText xml:space="preserve"> ADDIN ZOTERO_ITEM CSL_CITATION {"citationID":"uM8GgUmZ","properties":{"formattedCitation":" [127]","plainCitation":" [127]","noteIndex":0},"citationItems":[{"id":2378,"uris":["http://zotero.org/users/16330850/items/Q8XS7LFF"],"itemData":{"id":2378,"type":"article-journal","abstract":"Semantic Scholar extracted view of &amp;quot;Self-assembled natural phytochemicals for synergistically antibacterial application from the enlightenment of traditional Chinese medicine combination&amp;quot; by Xuehao Tian et al.","container-title":"Acta Pharmaceutica Sinica B","language":"en","source":"www.semanticscholar.org","title":"Self-assembled natural phytochemicals for synergistically antibacterial application from the enlightenment of traditional Chinese medicine combination","URL":"https://www.semanticscholar.org/paper/Self-assembled-natural-phytochemicals-for-from-the-Tian-Wang/e1631c1b9ca8f0faf57b527533613fe72879ee3e","author":[{"family":"Tian","given":"Xuehao"},{"family":"Wang","given":"Penglong"},{"family":"Li","given":"Tong"},{"family":"Huang","given":"Xuemei"},{"family":"Guo","given":"Wenbo"},{"family":"Yang","given":"Yuqin"},{"family":"Yan","given":"Mengmeng"},{"family":"Zhang","given":"Hao"},{"family":"Cai","given":"Desheng"},{"family":"Jia","given":"Xiao-hui"},{"family":"Li","given":"Feifei"},{"family":"Xu","given":"Bing"},{"family":"Ma","given":"Tao"},{"family":"Yan","given":"Cong"},{"family":"Lei","given":"Haimin"}],"accessed":{"date-parts":[["2025",3,16]]},"issued":{"date-parts":[["2019"]]}}}],"schema":"https://github.com/citation-style-language/schema/raw/master/csl-citation.json"} </w:instrText>
      </w:r>
      <w:r w:rsidRPr="00A920EC">
        <w:rPr>
          <w:color w:val="auto"/>
        </w:rPr>
        <w:fldChar w:fldCharType="separate"/>
      </w:r>
      <w:r w:rsidR="00DC5890" w:rsidRPr="00A920EC">
        <w:rPr>
          <w:color w:val="auto"/>
        </w:rPr>
        <w:t xml:space="preserve"> [127]</w:t>
      </w:r>
      <w:r w:rsidRPr="00A920EC">
        <w:rPr>
          <w:color w:val="auto"/>
        </w:rPr>
        <w:fldChar w:fldCharType="end"/>
      </w:r>
      <w:r w:rsidRPr="00A920EC">
        <w:rPr>
          <w:color w:val="auto"/>
        </w:rPr>
        <w:t xml:space="preserve">. </w:t>
      </w:r>
    </w:p>
    <w:p w14:paraId="1DF0598D" w14:textId="0F36A053" w:rsidR="00CB674D" w:rsidRPr="00A920EC" w:rsidRDefault="00CB674D" w:rsidP="00275F32">
      <w:pPr>
        <w:widowControl w:val="0"/>
        <w:spacing w:after="0" w:line="360" w:lineRule="auto"/>
        <w:ind w:left="3" w:firstLine="720"/>
        <w:rPr>
          <w:color w:val="auto"/>
        </w:rPr>
      </w:pPr>
      <w:r w:rsidRPr="00A920EC">
        <w:rPr>
          <w:color w:val="auto"/>
        </w:rPr>
        <w:t xml:space="preserve">Nghiên cứu của Ola Abbas Khdhair và cộng sự (2024), cho thấy chiết xuất cồn của </w:t>
      </w:r>
      <w:r w:rsidR="006C47BB">
        <w:rPr>
          <w:color w:val="auto"/>
        </w:rPr>
        <w:t xml:space="preserve">Berberin </w:t>
      </w:r>
      <w:r w:rsidRPr="00A920EC">
        <w:rPr>
          <w:color w:val="auto"/>
        </w:rPr>
        <w:t xml:space="preserve"> đã thể hiện khả năng ức chế đối với các chủng </w:t>
      </w:r>
      <w:r w:rsidRPr="00A920EC">
        <w:rPr>
          <w:bCs/>
          <w:i/>
          <w:color w:val="auto"/>
        </w:rPr>
        <w:t>S. aureus</w:t>
      </w:r>
      <w:r w:rsidRPr="00A920EC">
        <w:rPr>
          <w:color w:val="auto"/>
        </w:rPr>
        <w:t xml:space="preserve"> ở các nồng độ khác nhau. Trong số 63 chủng, 15 chủng tiếp xúc với nồng độ </w:t>
      </w:r>
      <w:r w:rsidR="006C47BB">
        <w:rPr>
          <w:color w:val="auto"/>
        </w:rPr>
        <w:t xml:space="preserve">Berberin </w:t>
      </w:r>
      <w:r w:rsidRPr="00A920EC">
        <w:rPr>
          <w:color w:val="auto"/>
        </w:rPr>
        <w:t xml:space="preserve"> 250 mg/mL cho th</w:t>
      </w:r>
      <w:r w:rsidR="00C21690" w:rsidRPr="00A920EC">
        <w:rPr>
          <w:color w:val="auto"/>
        </w:rPr>
        <w:t>ấy hiệu quả ức chế cao nhất</w:t>
      </w:r>
      <w:r w:rsidRPr="00A920EC">
        <w:rPr>
          <w:color w:val="auto"/>
        </w:rPr>
        <w:fldChar w:fldCharType="begin"/>
      </w:r>
      <w:r w:rsidR="00DC5890" w:rsidRPr="00A920EC">
        <w:rPr>
          <w:color w:val="auto"/>
        </w:rPr>
        <w:instrText xml:space="preserve"> ADDIN ZOTERO_ITEM CSL_CITATION {"citationID":"gga652o8","properties":{"formattedCitation":" [128]","plainCitation":" [128]","noteIndex":0},"citationItems":[{"id":2346,"uris":["http://zotero.org/users/16330850/items/I5SYJDXZ"],"itemData":{"id":2346,"type":"article-journal","abstract":"Burns and wounds destroy the physical skin which is the body’s natural barrier to the external environment. As a result the burned area is prone to infection and colonization by microorganisms. The most common pathogenic colonizing bacterium is Staphylococcus aureus. In order to solve the problem of bacterial resistance to antibiotics, some medic¬inal plants have been used so as to determine their effectiveness against S. aureus. Among these plants, we have herein used the alcoholic extract of berberine. Our results suggest that the alcoholic extract of berberine, at a con¬centration 250 mg/mL, can exert a high inhibitory efficacy against S. aureus.","container-title":"Review of Clinical Pharmacology and Pharmacokinetics - International Edition","DOI":"10.61873/FMPT5825","ISSN":"10116583, 29451922","issue":"Sup2","journalAbbreviation":"Rev. Clin. Pharmacol. Pharmacokinet., Int. Ed.","page":"137-139","source":"DOI.org (Crossref)","title":"Antibacterial activity of the alcoholic extract of berberine against Staphylococcus aureus isolated from burn and wound infections","volume":"38","author":[{"literal":"Department of Clinical Laboratory Sciences, College of Pharmacy, University of Babylon, Hillah, Iraq"},{"family":"Khdhair","given":"Ola Abbas"},{"family":"Jassim","given":"Yazi Abdullah"},{"literal":"Department of Biology, College of Science, University of Babylon, Hillah, Iraq"},{"family":"Alkremy","given":"Noor Abed Alreda"},{"literal":"Department of Clinical Laboratory Sciences, College of Pharmacy, University of Babylon, Hillah, Iraq"},{"family":"Al-Ameedy","given":"Taif Hussein"},{"literal":"1Department of Clinical Laboratory Sciences, College of Pharmacy, University of Babylon, Hillah, Iraq"}],"issued":{"date-parts":[["2024",5,5]]}}}],"schema":"https://github.com/citation-style-language/schema/raw/master/csl-citation.json"} </w:instrText>
      </w:r>
      <w:r w:rsidRPr="00A920EC">
        <w:rPr>
          <w:color w:val="auto"/>
        </w:rPr>
        <w:fldChar w:fldCharType="separate"/>
      </w:r>
      <w:r w:rsidR="00DC5890" w:rsidRPr="00A920EC">
        <w:rPr>
          <w:color w:val="auto"/>
        </w:rPr>
        <w:t xml:space="preserve"> [128]</w:t>
      </w:r>
      <w:r w:rsidRPr="00A920EC">
        <w:rPr>
          <w:color w:val="auto"/>
        </w:rPr>
        <w:fldChar w:fldCharType="end"/>
      </w:r>
      <w:r w:rsidRPr="00A920EC">
        <w:rPr>
          <w:color w:val="auto"/>
        </w:rPr>
        <w:t>.</w:t>
      </w:r>
    </w:p>
    <w:p w14:paraId="28A82CB3" w14:textId="069190E7" w:rsidR="00CB674D" w:rsidRPr="00A920EC" w:rsidRDefault="00CB674D" w:rsidP="00275F32">
      <w:pPr>
        <w:widowControl w:val="0"/>
        <w:spacing w:after="0" w:line="360" w:lineRule="auto"/>
        <w:ind w:left="3" w:firstLine="720"/>
        <w:rPr>
          <w:color w:val="auto"/>
        </w:rPr>
      </w:pPr>
      <w:r w:rsidRPr="00A920EC">
        <w:rPr>
          <w:color w:val="auto"/>
        </w:rPr>
        <w:t xml:space="preserve">Nguyễn Thị Huệ và cộng sự (2022) nghiên cứu cho thấy hoạt tính kháng khuẩn của </w:t>
      </w:r>
      <w:r w:rsidR="006C47BB">
        <w:rPr>
          <w:color w:val="auto"/>
        </w:rPr>
        <w:t xml:space="preserve">Berberin </w:t>
      </w:r>
      <w:r w:rsidRPr="00A920EC">
        <w:rPr>
          <w:color w:val="auto"/>
        </w:rPr>
        <w:t xml:space="preserve"> (BBR) tinh khiết và các hạt </w:t>
      </w:r>
      <w:r w:rsidR="006C47BB">
        <w:rPr>
          <w:color w:val="auto"/>
        </w:rPr>
        <w:t xml:space="preserve">nano berberin  </w:t>
      </w:r>
      <w:r w:rsidRPr="00A920EC">
        <w:rPr>
          <w:color w:val="auto"/>
        </w:rPr>
        <w:t xml:space="preserve"> (BBR NPs) được điều chế ở các nồng độ khác nhau chống lại MRSA (tụ cầu vàng kháng methicillin) và </w:t>
      </w:r>
      <w:r w:rsidRPr="00A920EC">
        <w:rPr>
          <w:i/>
          <w:color w:val="auto"/>
        </w:rPr>
        <w:t>E. coli</w:t>
      </w:r>
      <w:r w:rsidR="004124C5" w:rsidRPr="00A920EC">
        <w:rPr>
          <w:color w:val="auto"/>
        </w:rPr>
        <w:t xml:space="preserve"> O157:H7 </w:t>
      </w:r>
      <w:r w:rsidRPr="00A920EC">
        <w:rPr>
          <w:color w:val="auto"/>
        </w:rPr>
        <w:t>ở nồng độ tối thiểu 2,0 mg/mL</w:t>
      </w:r>
      <w:r w:rsidRPr="00A920EC">
        <w:rPr>
          <w:color w:val="auto"/>
        </w:rPr>
        <w:fldChar w:fldCharType="begin"/>
      </w:r>
      <w:r w:rsidR="00DC5890" w:rsidRPr="00A920EC">
        <w:rPr>
          <w:color w:val="auto"/>
        </w:rPr>
        <w:instrText xml:space="preserve"> ADDIN ZOTERO_ITEM CSL_CITATION {"citationID":"vozG9Av5","properties":{"formattedCitation":" [120]","plainCitation":" [120]","noteIndex":0},"citationItems":[{"id":2386,"uris":["http://zotero.org/users/16330850/items/D4NSLFXF"],"itemData":{"id":2386,"type":"article-journal","container-title":"Beilstein J. Nanotechnol","language":"EN","page":"641–652.","title":"Antibacterial activity of a berberine nanoformulation","volume":"13","author":[{"family":"Hue Thi Nguyen1, Tuyet Nhung Pham1, Anh-Tuan Le1, Nguyen Thanh Thuy","given":""}],"issued":{"date-parts":[["2022"]]}}}],"schema":"https://github.com/citation-style-language/schema/raw/master/csl-citation.json"} </w:instrText>
      </w:r>
      <w:r w:rsidRPr="00A920EC">
        <w:rPr>
          <w:color w:val="auto"/>
        </w:rPr>
        <w:fldChar w:fldCharType="separate"/>
      </w:r>
      <w:r w:rsidR="00DC5890" w:rsidRPr="00A920EC">
        <w:rPr>
          <w:color w:val="auto"/>
        </w:rPr>
        <w:t xml:space="preserve"> [120]</w:t>
      </w:r>
      <w:r w:rsidRPr="00A920EC">
        <w:rPr>
          <w:color w:val="auto"/>
        </w:rPr>
        <w:fldChar w:fldCharType="end"/>
      </w:r>
      <w:r w:rsidRPr="00A920EC">
        <w:rPr>
          <w:color w:val="auto"/>
        </w:rPr>
        <w:t>.</w:t>
      </w:r>
    </w:p>
    <w:p w14:paraId="56C78486" w14:textId="3958E978" w:rsidR="00CB674D" w:rsidRPr="00A920EC" w:rsidRDefault="004124C5" w:rsidP="00275F32">
      <w:pPr>
        <w:widowControl w:val="0"/>
        <w:spacing w:after="0" w:line="360" w:lineRule="auto"/>
        <w:ind w:left="3" w:firstLine="720"/>
        <w:rPr>
          <w:color w:val="auto"/>
        </w:rPr>
      </w:pPr>
      <w:r w:rsidRPr="00A920EC">
        <w:rPr>
          <w:color w:val="auto"/>
        </w:rPr>
        <w:t>T</w:t>
      </w:r>
      <w:r w:rsidR="00CB674D" w:rsidRPr="00A920EC">
        <w:rPr>
          <w:color w:val="auto"/>
        </w:rPr>
        <w:t xml:space="preserve">ác giả Nguyễn Thị Kim Anh (2022), ghi nhận khi cho vi tiếp xúc trực tiếp với </w:t>
      </w:r>
      <w:r w:rsidR="006C47BB">
        <w:rPr>
          <w:color w:val="auto"/>
        </w:rPr>
        <w:t>nano berberin</w:t>
      </w:r>
      <w:r w:rsidR="006B142F">
        <w:rPr>
          <w:color w:val="auto"/>
        </w:rPr>
        <w:t xml:space="preserve"> </w:t>
      </w:r>
      <w:r w:rsidR="00CB674D" w:rsidRPr="00A920EC">
        <w:rPr>
          <w:color w:val="auto"/>
        </w:rPr>
        <w:t>thì kết quả cho thấy hiệu quả diệt vi khuẩn rõ rệt</w:t>
      </w:r>
      <w:r w:rsidR="00CB674D" w:rsidRPr="00A920EC">
        <w:rPr>
          <w:color w:val="auto"/>
        </w:rPr>
        <w:fldChar w:fldCharType="begin"/>
      </w:r>
      <w:r w:rsidR="00DC5890" w:rsidRPr="00A920EC">
        <w:rPr>
          <w:color w:val="auto"/>
        </w:rPr>
        <w:instrText xml:space="preserve"> ADDIN ZOTERO_ITEM CSL_CITATION {"citationID":"LR8dFwN8","properties":{"formattedCitation":" [129]","plainCitation":" [129]","noteIndex":0},"citationItems":[{"id":2311,"uris":["http://zotero.org/users/16330850/items/SRF7RDRH"],"itemData":{"id":2311,"type":"article-journal","abstract":"Berberin là một dẫn xuất alkaloid có trong nhiều loại cây thuốc. Để tăng cường khả năng hấp thu của cơ thể đối với berberin nhằm nâng cao khả năng diệt vi khuẩn gây bệnh, các dạng khác của berberin được quan tâm nghiên cứu chế tạo. Nano berberin được tạo ra bằng phương pháp nghiền quay với bi Zirconium và khảo sát khả năng diệt vi khuẩn E. coli và S. aureus trong nghiên cứu này. Khi tiếp xúc trực tiếp, nano berberin diệt cả hai loại vi khuẩn với hiệu suất trên 90% sau 24 giờ. Kết quả khảo sát khuếch tán đĩa thạch cho thấy vòng kháng khuẩn xuất hiện đối với S. aureus với nồng độ ức chế tối thiểu (MIC) là 66 µg/ml. Trong khi đó, không quan sát thấy vòng kháng khuẩn của nano berberin đối với E. coli. Nano berberin là một lựa chọn tiềm năng trong điều trị một số bệnh do vi khuẩn gây ra.","container-title":"Journal of Science and Technology - IUH","DOI":"10.46242/jstiuh.v55i01.4267","ISSN":"2525-2267, 2525-2267","issue":"01","journalAbbreviation":"jst-iuh","language":"vi","source":"DOI.org (Crossref)","title":"KHẢ NĂNG KHÁNG VI KHUẨN E. COLI VÀ S. AUREUS CỦA NANO BERBERIN TẠO RA BẰNG PHƯƠNG PHÁP NGHIỀN QUAY","URL":"https://jst.iuh.edu.vn/index.php/jst-iuh/article/view/4267","volume":"55","author":[{"literal":"Nguyễn Thị Kim Anh"},{"literal":"Phạm Thị Kim Như"}],"accessed":{"date-parts":[["2025",3,24]]},"issued":{"date-parts":[["2022",5,26]]}}}],"schema":"https://github.com/citation-style-language/schema/raw/master/csl-citation.json"} </w:instrText>
      </w:r>
      <w:r w:rsidR="00CB674D" w:rsidRPr="00A920EC">
        <w:rPr>
          <w:color w:val="auto"/>
        </w:rPr>
        <w:fldChar w:fldCharType="separate"/>
      </w:r>
      <w:r w:rsidR="00DC5890" w:rsidRPr="00A920EC">
        <w:rPr>
          <w:color w:val="auto"/>
        </w:rPr>
        <w:t xml:space="preserve"> [129]</w:t>
      </w:r>
      <w:r w:rsidR="00CB674D" w:rsidRPr="00A920EC">
        <w:rPr>
          <w:color w:val="auto"/>
        </w:rPr>
        <w:fldChar w:fldCharType="end"/>
      </w:r>
      <w:r w:rsidR="00CB674D" w:rsidRPr="00A920EC">
        <w:rPr>
          <w:color w:val="auto"/>
        </w:rPr>
        <w:t xml:space="preserve">. Từ nồng độ </w:t>
      </w:r>
      <w:r w:rsidR="006C47BB">
        <w:rPr>
          <w:color w:val="auto"/>
        </w:rPr>
        <w:t>nano berberin</w:t>
      </w:r>
      <w:r w:rsidR="006B142F">
        <w:rPr>
          <w:color w:val="auto"/>
        </w:rPr>
        <w:t xml:space="preserve"> </w:t>
      </w:r>
      <w:r w:rsidR="00CB674D" w:rsidRPr="00A920EC">
        <w:rPr>
          <w:color w:val="auto"/>
        </w:rPr>
        <w:t xml:space="preserve">250 ppm đã cho thấy hiệu suất diệt </w:t>
      </w:r>
      <w:r w:rsidR="00CB674D" w:rsidRPr="00A920EC">
        <w:rPr>
          <w:i/>
          <w:color w:val="auto"/>
        </w:rPr>
        <w:t>E. coli</w:t>
      </w:r>
      <w:r w:rsidR="00CB674D" w:rsidRPr="00A920EC">
        <w:rPr>
          <w:color w:val="auto"/>
        </w:rPr>
        <w:t xml:space="preserve"> trung bình 90%, trong khi chỉ ở nồng độ 2000 ppm hiệu suất diệt </w:t>
      </w:r>
      <w:r w:rsidR="00CB674D" w:rsidRPr="00A920EC">
        <w:rPr>
          <w:i/>
          <w:color w:val="auto"/>
        </w:rPr>
        <w:t>S. aureus</w:t>
      </w:r>
      <w:r w:rsidR="00CB674D" w:rsidRPr="00A920EC">
        <w:rPr>
          <w:color w:val="auto"/>
        </w:rPr>
        <w:t xml:space="preserve"> của </w:t>
      </w:r>
      <w:r w:rsidR="006C47BB">
        <w:rPr>
          <w:color w:val="auto"/>
        </w:rPr>
        <w:t>nano berberin</w:t>
      </w:r>
      <w:r w:rsidR="006B142F">
        <w:rPr>
          <w:color w:val="auto"/>
        </w:rPr>
        <w:t xml:space="preserve"> </w:t>
      </w:r>
      <w:r w:rsidR="00CB674D" w:rsidRPr="00A920EC">
        <w:rPr>
          <w:color w:val="auto"/>
        </w:rPr>
        <w:t xml:space="preserve">mới đạt 90%. </w:t>
      </w:r>
      <w:r w:rsidR="00CB674D" w:rsidRPr="00A920EC">
        <w:rPr>
          <w:i/>
          <w:color w:val="auto"/>
        </w:rPr>
        <w:t>E. coli</w:t>
      </w:r>
      <w:r w:rsidR="00CB674D" w:rsidRPr="00A920EC">
        <w:rPr>
          <w:color w:val="auto"/>
        </w:rPr>
        <w:t xml:space="preserve"> là một vi khuẩn Gram âm nên có màng ngoài cấu tạo từ lipopolysaccharide, phân tử này của </w:t>
      </w:r>
      <w:r w:rsidR="00CB674D" w:rsidRPr="00A920EC">
        <w:rPr>
          <w:i/>
          <w:color w:val="auto"/>
        </w:rPr>
        <w:t>E. coli</w:t>
      </w:r>
      <w:r w:rsidR="00CB674D" w:rsidRPr="00A920EC">
        <w:rPr>
          <w:color w:val="auto"/>
        </w:rPr>
        <w:t xml:space="preserve"> gồm 3 vùng riêng biệt về cấu trúc: lipid A (hydrophobic), một oligosacarit lõi, kháng nguyên O </w:t>
      </w:r>
      <w:r w:rsidR="00CB674D" w:rsidRPr="00A920EC">
        <w:rPr>
          <w:color w:val="auto"/>
        </w:rPr>
        <w:lastRenderedPageBreak/>
        <w:t xml:space="preserve">(O polysaccharide). Khi </w:t>
      </w:r>
      <w:r w:rsidR="00CB674D" w:rsidRPr="00A920EC">
        <w:rPr>
          <w:i/>
          <w:color w:val="auto"/>
        </w:rPr>
        <w:t>E. coli</w:t>
      </w:r>
      <w:r w:rsidR="00CB674D" w:rsidRPr="00A920EC">
        <w:rPr>
          <w:color w:val="auto"/>
        </w:rPr>
        <w:t xml:space="preserve">  tiếp xúc với </w:t>
      </w:r>
      <w:r w:rsidR="006C47BB">
        <w:rPr>
          <w:color w:val="auto"/>
        </w:rPr>
        <w:t>nano berberin</w:t>
      </w:r>
      <w:r w:rsidR="006B142F">
        <w:rPr>
          <w:color w:val="auto"/>
        </w:rPr>
        <w:t xml:space="preserve"> </w:t>
      </w:r>
      <w:r w:rsidR="00CB674D" w:rsidRPr="00A920EC">
        <w:rPr>
          <w:color w:val="auto"/>
        </w:rPr>
        <w:t xml:space="preserve">thì kháng nguyên O là nơi đầu tiên sẽ bị tiếp xúc và vì hàng rào bảo vệ mỏng nên </w:t>
      </w:r>
      <w:r w:rsidR="00CB674D" w:rsidRPr="00A920EC">
        <w:rPr>
          <w:i/>
          <w:color w:val="auto"/>
        </w:rPr>
        <w:t>E. coli</w:t>
      </w:r>
      <w:r w:rsidR="00CB674D" w:rsidRPr="00A920EC">
        <w:rPr>
          <w:color w:val="auto"/>
        </w:rPr>
        <w:t xml:space="preserve"> sớm bị tiêu diệt</w:t>
      </w:r>
      <w:r w:rsidR="00CB674D" w:rsidRPr="00A920EC">
        <w:rPr>
          <w:color w:val="auto"/>
        </w:rPr>
        <w:fldChar w:fldCharType="begin"/>
      </w:r>
      <w:r w:rsidR="00DC5890" w:rsidRPr="00A920EC">
        <w:rPr>
          <w:color w:val="auto"/>
        </w:rPr>
        <w:instrText xml:space="preserve"> ADDIN ZOTERO_ITEM CSL_CITATION {"citationID":"CgGAdCd2","properties":{"formattedCitation":" [129]","plainCitation":" [129]","noteIndex":0},"citationItems":[{"id":2311,"uris":["http://zotero.org/users/16330850/items/SRF7RDRH"],"itemData":{"id":2311,"type":"article-journal","abstract":"Berberin là một dẫn xuất alkaloid có trong nhiều loại cây thuốc. Để tăng cường khả năng hấp thu của cơ thể đối với berberin nhằm nâng cao khả năng diệt vi khuẩn gây bệnh, các dạng khác của berberin được quan tâm nghiên cứu chế tạo. Nano berberin được tạo ra bằng phương pháp nghiền quay với bi Zirconium và khảo sát khả năng diệt vi khuẩn E. coli và S. aureus trong nghiên cứu này. Khi tiếp xúc trực tiếp, nano berberin diệt cả hai loại vi khuẩn với hiệu suất trên 90% sau 24 giờ. Kết quả khảo sát khuếch tán đĩa thạch cho thấy vòng kháng khuẩn xuất hiện đối với S. aureus với nồng độ ức chế tối thiểu (MIC) là 66 µg/ml. Trong khi đó, không quan sát thấy vòng kháng khuẩn của nano berberin đối với E. coli. Nano berberin là một lựa chọn tiềm năng trong điều trị một số bệnh do vi khuẩn gây ra.","container-title":"Journal of Science and Technology - IUH","DOI":"10.46242/jstiuh.v55i01.4267","ISSN":"2525-2267, 2525-2267","issue":"01","journalAbbreviation":"jst-iuh","language":"vi","source":"DOI.org (Crossref)","title":"KHẢ NĂNG KHÁNG VI KHUẨN E. COLI VÀ S. AUREUS CỦA NANO BERBERIN TẠO RA BẰNG PHƯƠNG PHÁP NGHIỀN QUAY","URL":"https://jst.iuh.edu.vn/index.php/jst-iuh/article/view/4267","volume":"55","author":[{"literal":"Nguyễn Thị Kim Anh"},{"literal":"Phạm Thị Kim Như"}],"accessed":{"date-parts":[["2025",3,24]]},"issued":{"date-parts":[["2022",5,26]]}}}],"schema":"https://github.com/citation-style-language/schema/raw/master/csl-citation.json"} </w:instrText>
      </w:r>
      <w:r w:rsidR="00CB674D" w:rsidRPr="00A920EC">
        <w:rPr>
          <w:color w:val="auto"/>
        </w:rPr>
        <w:fldChar w:fldCharType="separate"/>
      </w:r>
      <w:r w:rsidR="00DC5890" w:rsidRPr="00A920EC">
        <w:rPr>
          <w:color w:val="auto"/>
        </w:rPr>
        <w:t xml:space="preserve"> [129]</w:t>
      </w:r>
      <w:r w:rsidR="00CB674D" w:rsidRPr="00A920EC">
        <w:rPr>
          <w:color w:val="auto"/>
        </w:rPr>
        <w:fldChar w:fldCharType="end"/>
      </w:r>
      <w:r w:rsidR="00CB674D" w:rsidRPr="00A920EC">
        <w:rPr>
          <w:color w:val="auto"/>
        </w:rPr>
        <w:t>.</w:t>
      </w:r>
    </w:p>
    <w:p w14:paraId="3F33FD0B" w14:textId="7B9B744A" w:rsidR="00CB674D" w:rsidRPr="00A920EC" w:rsidRDefault="00CB674D" w:rsidP="00CA18A2">
      <w:pPr>
        <w:widowControl w:val="0"/>
        <w:spacing w:after="0" w:line="348" w:lineRule="auto"/>
        <w:ind w:left="3" w:firstLine="720"/>
        <w:rPr>
          <w:color w:val="auto"/>
        </w:rPr>
      </w:pPr>
      <w:r w:rsidRPr="00A920EC">
        <w:rPr>
          <w:color w:val="auto"/>
        </w:rPr>
        <w:t xml:space="preserve">Theo nghiên cứu của tác giả Nguyễn Hữu Tuyến và cộng sự (2023), </w:t>
      </w:r>
      <w:r w:rsidR="006C47BB">
        <w:rPr>
          <w:color w:val="auto"/>
        </w:rPr>
        <w:t>nano berberin</w:t>
      </w:r>
      <w:r w:rsidR="006B142F">
        <w:rPr>
          <w:color w:val="auto"/>
        </w:rPr>
        <w:t xml:space="preserve"> </w:t>
      </w:r>
      <w:r w:rsidRPr="00A920EC">
        <w:rPr>
          <w:color w:val="auto"/>
        </w:rPr>
        <w:t xml:space="preserve">tác động đến các enzym RNA polymerase, gyrase and topoisomerase IV và ức chế sự phân chia tế bào, ngoài ra nó còn ức chế sự tổng hợp protein và phá vỡ cấu trúc tế bào vi khuẩn. Kết quả cho thấy, hỗn hợp </w:t>
      </w:r>
      <w:r w:rsidR="006C47BB">
        <w:rPr>
          <w:color w:val="auto"/>
        </w:rPr>
        <w:t>nano berberin</w:t>
      </w:r>
      <w:r w:rsidR="006B142F">
        <w:rPr>
          <w:color w:val="auto"/>
        </w:rPr>
        <w:t xml:space="preserve"> </w:t>
      </w:r>
      <w:r w:rsidRPr="00A920EC">
        <w:rPr>
          <w:color w:val="auto"/>
        </w:rPr>
        <w:t xml:space="preserve">có khả năng diệt vi khuẩn </w:t>
      </w:r>
      <w:r w:rsidRPr="00A920EC">
        <w:rPr>
          <w:i/>
          <w:color w:val="auto"/>
        </w:rPr>
        <w:t xml:space="preserve">S. pyogenes </w:t>
      </w:r>
      <w:r w:rsidRPr="00A920EC">
        <w:rPr>
          <w:color w:val="auto"/>
        </w:rPr>
        <w:t xml:space="preserve">tốt hơn trên </w:t>
      </w:r>
      <w:r w:rsidRPr="00A920EC">
        <w:rPr>
          <w:i/>
          <w:color w:val="auto"/>
        </w:rPr>
        <w:t>E. coli</w:t>
      </w:r>
      <w:r w:rsidRPr="00A920EC">
        <w:rPr>
          <w:color w:val="auto"/>
        </w:rPr>
        <w:t xml:space="preserve">. Ở các nồng độ từ 46,88 µg/ml, </w:t>
      </w:r>
      <w:r w:rsidR="006C47BB">
        <w:rPr>
          <w:color w:val="auto"/>
        </w:rPr>
        <w:t xml:space="preserve">Berberin </w:t>
      </w:r>
      <w:r w:rsidRPr="00A920EC">
        <w:rPr>
          <w:color w:val="auto"/>
        </w:rPr>
        <w:t xml:space="preserve"> diệt gần như hoàn toàn vi khuẩn </w:t>
      </w:r>
      <w:r w:rsidRPr="00A920EC">
        <w:rPr>
          <w:i/>
          <w:color w:val="auto"/>
        </w:rPr>
        <w:t>S. pyogenes</w:t>
      </w:r>
      <w:r w:rsidRPr="00A920EC">
        <w:rPr>
          <w:color w:val="auto"/>
        </w:rPr>
        <w:t xml:space="preserve"> (hiệu suất &gt;99%). </w:t>
      </w:r>
      <w:r w:rsidR="006C47BB">
        <w:rPr>
          <w:color w:val="auto"/>
        </w:rPr>
        <w:t>Nano berberin</w:t>
      </w:r>
      <w:r w:rsidR="006B142F">
        <w:rPr>
          <w:color w:val="auto"/>
        </w:rPr>
        <w:t xml:space="preserve"> </w:t>
      </w:r>
      <w:r w:rsidRPr="00A920EC">
        <w:rPr>
          <w:color w:val="auto"/>
        </w:rPr>
        <w:t xml:space="preserve">cho thấy khả năng diệt </w:t>
      </w:r>
      <w:r w:rsidRPr="00A920EC">
        <w:rPr>
          <w:i/>
          <w:color w:val="auto"/>
        </w:rPr>
        <w:t>E. coli</w:t>
      </w:r>
      <w:r w:rsidRPr="00A920EC">
        <w:rPr>
          <w:color w:val="auto"/>
        </w:rPr>
        <w:t xml:space="preserve"> yếu hơn, đạt trên 70% ở các nồng độ từ 187,5 µg/ml</w:t>
      </w:r>
      <w:r w:rsidRPr="00A920EC">
        <w:rPr>
          <w:color w:val="auto"/>
        </w:rPr>
        <w:fldChar w:fldCharType="begin"/>
      </w:r>
      <w:r w:rsidR="004A38E1" w:rsidRPr="00A920EC">
        <w:rPr>
          <w:color w:val="auto"/>
        </w:rPr>
        <w:instrText xml:space="preserve"> ADDIN ZOTERO_ITEM CSL_CITATION {"citationID":"YgNvkxzF","properties":{"formattedCitation":" [79]","plainCitation":" [79]","noteIndex":0},"citationItems":[{"id":2387,"uris":["http://zotero.org/users/16330850/items/4UQXJ99H"],"itemData":{"id":2387,"type":"article-journal","container-title":"Tạp chí Khoa học và công nghệ Việt Nam","issue":"8","language":"vi","page":"15-19","title":"Đánh giá khả năng kháng khuẩn của vật liệu cellulose sinh học  hấp phụ nano berberin","volume":"65","author":[{"family":"Lâm Hoàng Anh Thư1, Ngô Hồng Loan1, Phan Thị Kim Ngân","given":"Nguyễn Hữu Tuyển"}],"issued":{"date-parts":[["2023"]]}}}],"schema":"https://github.com/citation-style-language/schema/raw/master/csl-citation.json"} </w:instrText>
      </w:r>
      <w:r w:rsidRPr="00A920EC">
        <w:rPr>
          <w:color w:val="auto"/>
        </w:rPr>
        <w:fldChar w:fldCharType="separate"/>
      </w:r>
      <w:r w:rsidR="00E807A4" w:rsidRPr="00A920EC">
        <w:rPr>
          <w:color w:val="auto"/>
        </w:rPr>
        <w:t xml:space="preserve"> [79]</w:t>
      </w:r>
      <w:r w:rsidRPr="00A920EC">
        <w:rPr>
          <w:color w:val="auto"/>
        </w:rPr>
        <w:fldChar w:fldCharType="end"/>
      </w:r>
      <w:r w:rsidRPr="00A920EC">
        <w:rPr>
          <w:color w:val="auto"/>
        </w:rPr>
        <w:t>.</w:t>
      </w:r>
    </w:p>
    <w:p w14:paraId="487F6C35" w14:textId="5B4E4CFB" w:rsidR="00CB674D" w:rsidRPr="00A920EC" w:rsidRDefault="00CB674D" w:rsidP="00CA18A2">
      <w:pPr>
        <w:widowControl w:val="0"/>
        <w:spacing w:after="0" w:line="348" w:lineRule="auto"/>
        <w:ind w:left="3" w:firstLine="720"/>
        <w:rPr>
          <w:color w:val="auto"/>
        </w:rPr>
      </w:pPr>
      <w:r w:rsidRPr="00A920EC">
        <w:rPr>
          <w:color w:val="auto"/>
        </w:rPr>
        <w:t xml:space="preserve">Cơ chế diệt khuẩn của </w:t>
      </w:r>
      <w:r w:rsidR="006C47BB">
        <w:rPr>
          <w:color w:val="auto"/>
        </w:rPr>
        <w:t xml:space="preserve">Berberin </w:t>
      </w:r>
      <w:r w:rsidRPr="00A920EC">
        <w:rPr>
          <w:color w:val="auto"/>
        </w:rPr>
        <w:t xml:space="preserve"> đã được báo cáo là ức chế sự nhân lên của DNA, sự phiên mã của RNA và sự sinh tổng hợp protein; ảnh hưởng hoặc ức chế hoạt động của enzyme; phá hủy cấu trúc bề mặt tế bào vi khuẩn</w:t>
      </w:r>
      <w:r w:rsidRPr="00A920EC">
        <w:rPr>
          <w:color w:val="auto"/>
        </w:rPr>
        <w:fldChar w:fldCharType="begin"/>
      </w:r>
      <w:r w:rsidR="00DC5890" w:rsidRPr="00A920EC">
        <w:rPr>
          <w:color w:val="auto"/>
        </w:rPr>
        <w:instrText xml:space="preserve"> ADDIN ZOTERO_ITEM CSL_CITATION {"citationID":"MtvyQM1q","properties":{"formattedCitation":" [130]","plainCitation":" [130]","noteIndex":0},"citationItems":[{"id":970,"uris":["http://zotero.org/users/16330850/items/HFKG3LKZ"],"itemData":{"id":970,"type":"article-journal","abstract":"Berberine is a plant alkaloid and is used in traditional medicine. Berberine has antibacterial, anti-inflammatory, anti-cancer, and hypolipidemic activities, etc. However, berberine is less solubility in water and has poor bioavailability. This study aims to determine the ratio of surfactant to make berberine nanoparticles and evaluate the antibacterial efficacy of berberine nanoparticles against Streptococcus mutans. Berberine nanoparticles were made by roll milling method with different ratios of Tween 80 and Sodium Laureth Sulfate (SLS). The samples were tested the characterization by Xdray diffraction (XRD), Field emission scanning electron microscopy (FESEM), UV - Vis absorbance spectroscopy. The antibacterial efficacy of berberine against bacteria cause the agar diﬀusion and the microdilution method tested tooth decay. The results demonstrated that a stable and unmodified nanosystem with an average nanoparticle size of 40–65 nm was produced when Tween 80 and SLS were combined in a 3:1 ratio. Berberine nanoparticles inhibited the growth of S. mutans - the main cause of dental decay.","container-title":"CTU Journal of Science","DOI":"10.22144/ctujos.2023.183","ISSN":"2815-5599, 1859-2333","issue":"5","journalAbbreviation":"CTU J. Sci.","language":"vi","license":"https://creativecommons.org/licenses/by-nc/4.0","source":"DOI.org (Crossref)","title":"Chế tạo vật liệu nano Berberin và đánh giá khả năng ức chế vi khuẩn gây sâu răng","URL":"https://ctujsvn.ctu.edu.vn/index.php/ctujsvn/article/view/5148","volume":"59","author":[{"family":"Nguyễn","given":"Hữu Tuyển"},{"family":"Nguyễn","given":"Kim Thanh Kiều"},{"family":"Võ","given":"Nhị Kiều"},{"family":"Ngô","given":"Hồng Loan"},{"family":"Lâm","given":"Hoàng Anh Thư"},{"family":"Phạm","given":"Tiến Dũng"},{"family":"Hoàng","given":"Thùy Dương"},{"family":"Phan","given":"Thị Kim Ngân"},{"family":"Nguyễn","given":"Đông Thức"},{"family":"Mai","given":"Ngọc Tuấn Anh"}],"accessed":{"date-parts":[["2025",11,9]]},"issued":{"date-parts":[["2023",10,18]]}}}],"schema":"https://github.com/citation-style-language/schema/raw/master/csl-citation.json"} </w:instrText>
      </w:r>
      <w:r w:rsidRPr="00A920EC">
        <w:rPr>
          <w:color w:val="auto"/>
        </w:rPr>
        <w:fldChar w:fldCharType="separate"/>
      </w:r>
      <w:r w:rsidR="00DC5890" w:rsidRPr="00A920EC">
        <w:rPr>
          <w:color w:val="auto"/>
        </w:rPr>
        <w:t xml:space="preserve"> [130]</w:t>
      </w:r>
      <w:r w:rsidRPr="00A920EC">
        <w:rPr>
          <w:color w:val="auto"/>
        </w:rPr>
        <w:fldChar w:fldCharType="end"/>
      </w:r>
      <w:r w:rsidRPr="00A920EC">
        <w:rPr>
          <w:color w:val="auto"/>
        </w:rPr>
        <w:t xml:space="preserve">. </w:t>
      </w:r>
    </w:p>
    <w:p w14:paraId="5B670598" w14:textId="67218EFD" w:rsidR="00CB674D" w:rsidRPr="00A920EC" w:rsidRDefault="00CB674D" w:rsidP="00CA18A2">
      <w:pPr>
        <w:widowControl w:val="0"/>
        <w:spacing w:after="0" w:line="348" w:lineRule="auto"/>
        <w:ind w:left="3" w:firstLine="720"/>
        <w:rPr>
          <w:color w:val="auto"/>
        </w:rPr>
      </w:pPr>
      <w:r w:rsidRPr="00A920EC">
        <w:rPr>
          <w:color w:val="auto"/>
        </w:rPr>
        <w:t xml:space="preserve">Như vậy, nghiên cứu </w:t>
      </w:r>
      <w:r w:rsidRPr="00A920EC">
        <w:rPr>
          <w:i/>
          <w:iCs/>
          <w:color w:val="auto"/>
        </w:rPr>
        <w:t>in vitro</w:t>
      </w:r>
      <w:r w:rsidRPr="00A920EC">
        <w:rPr>
          <w:color w:val="auto"/>
        </w:rPr>
        <w:t xml:space="preserve"> và xác định MIC cho thấy </w:t>
      </w:r>
      <w:r w:rsidR="006C47BB">
        <w:rPr>
          <w:color w:val="auto"/>
        </w:rPr>
        <w:t>Gel nano berberin</w:t>
      </w:r>
      <w:r w:rsidR="006B142F">
        <w:rPr>
          <w:color w:val="auto"/>
        </w:rPr>
        <w:t xml:space="preserve"> </w:t>
      </w:r>
      <w:r w:rsidRPr="00A920EC">
        <w:rPr>
          <w:color w:val="auto"/>
        </w:rPr>
        <w:t>có tác dụng kháng khuẩn, đặc biệt có tác dụng với trực khuẩn mủ xanh và tụ cầu vàng. Đây là hai loài VK đa kháng với kháng sinh, có vai trò quan trọ</w:t>
      </w:r>
      <w:r w:rsidR="00487CFB" w:rsidRPr="00A920EC">
        <w:rPr>
          <w:color w:val="auto"/>
        </w:rPr>
        <w:t>ng trong nhiễm k</w:t>
      </w:r>
      <w:r w:rsidR="007A54AD" w:rsidRPr="00A920EC">
        <w:rPr>
          <w:color w:val="auto"/>
        </w:rPr>
        <w:t>huẩn bệnh viện, đặc biệt trên v</w:t>
      </w:r>
      <w:r w:rsidR="00487CFB" w:rsidRPr="00A920EC">
        <w:rPr>
          <w:color w:val="auto"/>
        </w:rPr>
        <w:t>ết thương bỏng.</w:t>
      </w:r>
    </w:p>
    <w:p w14:paraId="2E2FFA62" w14:textId="739F7D0A" w:rsidR="004E4498" w:rsidRPr="00A920EC" w:rsidRDefault="004E4498" w:rsidP="00CA18A2">
      <w:pPr>
        <w:pStyle w:val="Heading3"/>
        <w:keepNext w:val="0"/>
        <w:keepLines w:val="0"/>
        <w:widowControl w:val="0"/>
        <w:spacing w:after="0" w:line="348" w:lineRule="auto"/>
        <w:rPr>
          <w:i/>
          <w:color w:val="auto"/>
        </w:rPr>
      </w:pPr>
      <w:bookmarkStart w:id="393" w:name="_Toc221666481"/>
      <w:bookmarkStart w:id="394" w:name="_Toc238027279"/>
      <w:r w:rsidRPr="00A920EC">
        <w:rPr>
          <w:i/>
          <w:color w:val="auto"/>
        </w:rPr>
        <w:t>4.1.</w:t>
      </w:r>
      <w:r w:rsidR="00CB674D" w:rsidRPr="00A920EC">
        <w:rPr>
          <w:i/>
          <w:color w:val="auto"/>
        </w:rPr>
        <w:t>2</w:t>
      </w:r>
      <w:r w:rsidRPr="00A920EC">
        <w:rPr>
          <w:i/>
          <w:color w:val="auto"/>
        </w:rPr>
        <w:t xml:space="preserve">. Độc tính cấp của </w:t>
      </w:r>
      <w:r w:rsidR="006C47BB">
        <w:rPr>
          <w:i/>
          <w:color w:val="auto"/>
        </w:rPr>
        <w:t xml:space="preserve">Gel nano berberin     </w:t>
      </w:r>
      <w:bookmarkEnd w:id="393"/>
      <w:bookmarkEnd w:id="394"/>
    </w:p>
    <w:p w14:paraId="01A5421E" w14:textId="18F91BA3" w:rsidR="00132E02" w:rsidRPr="00A920EC" w:rsidRDefault="00132E02" w:rsidP="00CA18A2">
      <w:pPr>
        <w:widowControl w:val="0"/>
        <w:spacing w:after="0" w:line="348" w:lineRule="auto"/>
        <w:ind w:left="3"/>
        <w:rPr>
          <w:color w:val="auto"/>
        </w:rPr>
      </w:pPr>
      <w:r w:rsidRPr="00A920EC">
        <w:rPr>
          <w:color w:val="auto"/>
        </w:rPr>
        <w:t xml:space="preserve">Theo OECD, độc tính cấp tính là phản ứng có hại xảy ra ngay sau khi một sinh vật tiếp xúc với một hoặc nhiều liều của một chất hóa học trong vòng 24 giờ. Nghiên cứu về độc tính cấp tính được thực hiện nhằm xác định mức độ độc hại cụ thể của một hợp chất, mức độ nhạy cảm của loài động vật thử nghiệm, các cơ quan bị ảnh hưởng cũng như cung cấp thông tin cần thiết để đánh giá rủi ro khi tiếp xúc ngắn hạn với hóa chất. </w:t>
      </w:r>
      <w:r w:rsidR="00CD25BB" w:rsidRPr="00A920EC">
        <w:rPr>
          <w:color w:val="auto"/>
        </w:rPr>
        <w:t>Thử nghiệm độc tính cấp là đánh giá độc tính đầu tiên trong 14 ngày và được xác định từ việc thực hiện một lần phơi nhiễm</w:t>
      </w:r>
      <w:r w:rsidR="00F43C47" w:rsidRPr="00A920EC">
        <w:rPr>
          <w:color w:val="auto"/>
        </w:rPr>
        <w:fldChar w:fldCharType="begin"/>
      </w:r>
      <w:r w:rsidR="00DC5890" w:rsidRPr="00A920EC">
        <w:rPr>
          <w:color w:val="auto"/>
        </w:rPr>
        <w:instrText xml:space="preserve"> ADDIN ZOTERO_ITEM CSL_CITATION {"citationID":"MLytGujk","properties":{"formattedCitation":" [111]","plainCitation":" [111]","noteIndex":0},"citationItems":[{"id":1265,"uris":["http://zotero.org/users/16330850/items/B9CUQQRU"],"itemData":{"id":1265,"type":"chapter","title":"OECD GUIDELINE FOR THE TESTING OF CHEMICALS.  Acute Dermal Toxicity: Fixed Dose Procedure","author":[{"family":"OECD/OCDE","given":""}],"issued":{"date-parts":[["2017"]]}}}],"schema":"https://github.com/citation-style-language/schema/raw/master/csl-citation.json"} </w:instrText>
      </w:r>
      <w:r w:rsidR="00F43C47" w:rsidRPr="00A920EC">
        <w:rPr>
          <w:color w:val="auto"/>
        </w:rPr>
        <w:fldChar w:fldCharType="separate"/>
      </w:r>
      <w:r w:rsidR="00DC5890" w:rsidRPr="00A920EC">
        <w:rPr>
          <w:color w:val="auto"/>
        </w:rPr>
        <w:t xml:space="preserve"> [111]</w:t>
      </w:r>
      <w:r w:rsidR="00F43C47" w:rsidRPr="00A920EC">
        <w:rPr>
          <w:color w:val="auto"/>
        </w:rPr>
        <w:fldChar w:fldCharType="end"/>
      </w:r>
      <w:r w:rsidR="00CD25BB" w:rsidRPr="00A920EC">
        <w:rPr>
          <w:color w:val="auto"/>
        </w:rPr>
        <w:t>. Thử nghiệm ước tính liều lượng hoặc nồng độ gây chết người (ví dụ, LD</w:t>
      </w:r>
      <w:r w:rsidR="00CD25BB" w:rsidRPr="00A920EC">
        <w:rPr>
          <w:color w:val="auto"/>
          <w:vertAlign w:val="subscript"/>
        </w:rPr>
        <w:t>50</w:t>
      </w:r>
      <w:r w:rsidR="00CD25BB" w:rsidRPr="00A920EC">
        <w:rPr>
          <w:color w:val="auto"/>
        </w:rPr>
        <w:t xml:space="preserve"> hoặc LC</w:t>
      </w:r>
      <w:r w:rsidR="00CD25BB" w:rsidRPr="00A920EC">
        <w:rPr>
          <w:color w:val="auto"/>
          <w:vertAlign w:val="subscript"/>
        </w:rPr>
        <w:t>50</w:t>
      </w:r>
      <w:r w:rsidR="00CD25BB" w:rsidRPr="00A920EC">
        <w:rPr>
          <w:color w:val="auto"/>
        </w:rPr>
        <w:t xml:space="preserve">) như một độc tính nội tại của chất. Các </w:t>
      </w:r>
      <w:r w:rsidR="00CD25BB" w:rsidRPr="00A920EC">
        <w:rPr>
          <w:color w:val="auto"/>
        </w:rPr>
        <w:lastRenderedPageBreak/>
        <w:t xml:space="preserve">loài thường được sử dụng là chuột nhắt và chuột cống. </w:t>
      </w:r>
      <w:r w:rsidRPr="00A920EC">
        <w:rPr>
          <w:color w:val="auto"/>
        </w:rPr>
        <w:t>Theo quyết định số 371/BYT-QĐ ngày 12/3/1996 của Bộ Y tế và hướng dẫn của WHO về xác định độ an toàn của các chế phẩm có nguồn gốc thiên nhiên, nghiên cứu này sử dụng chuột nhắt trắng để đánh giá độc tính cấp của thuốc</w:t>
      </w:r>
      <w:r w:rsidR="00F43C47" w:rsidRPr="00A920EC">
        <w:rPr>
          <w:color w:val="auto"/>
        </w:rPr>
        <w:fldChar w:fldCharType="begin"/>
      </w:r>
      <w:r w:rsidR="00A0311E" w:rsidRPr="00A920EC">
        <w:rPr>
          <w:color w:val="auto"/>
        </w:rPr>
        <w:instrText xml:space="preserve"> ADDIN ZOTERO_ITEM CSL_CITATION {"citationID":"ww0bS3FC","properties":{"formattedCitation":" [106]","plainCitation":" [106]","noteIndex":0},"citationItems":[{"id":36,"uris":["http://zotero.org/users/16330850/items/U6NITUB7"],"itemData":{"id":36,"type":"book","publisher-place":"Hà Nội","title":"Quyết định số 371/BYT-QĐ ngày 12/3/1996 của Bộ Y tế và hướng dẫn của WHO về xác định độ an toàn của các chế phẩm có nguồn gốc thiên nhiên","author":[{"family":"Bộ Y tế","given":""}],"issued":{"date-parts":[["1996"]]}}}],"schema":"https://github.com/citation-style-language/schema/raw/master/csl-citation.json"} </w:instrText>
      </w:r>
      <w:r w:rsidR="00F43C47" w:rsidRPr="00A920EC">
        <w:rPr>
          <w:color w:val="auto"/>
        </w:rPr>
        <w:fldChar w:fldCharType="separate"/>
      </w:r>
      <w:r w:rsidR="00A0311E" w:rsidRPr="00A920EC">
        <w:rPr>
          <w:color w:val="auto"/>
        </w:rPr>
        <w:t xml:space="preserve"> [106]</w:t>
      </w:r>
      <w:r w:rsidR="00F43C47" w:rsidRPr="00A920EC">
        <w:rPr>
          <w:color w:val="auto"/>
        </w:rPr>
        <w:fldChar w:fldCharType="end"/>
      </w:r>
      <w:r w:rsidR="004E4498" w:rsidRPr="00A920EC">
        <w:rPr>
          <w:color w:val="auto"/>
        </w:rPr>
        <w:t xml:space="preserve">. </w:t>
      </w:r>
    </w:p>
    <w:p w14:paraId="7958137A" w14:textId="54D1051A" w:rsidR="00016996" w:rsidRPr="00A920EC" w:rsidRDefault="00491D3C" w:rsidP="00275F32">
      <w:pPr>
        <w:widowControl w:val="0"/>
        <w:spacing w:after="0" w:line="360" w:lineRule="auto"/>
        <w:ind w:left="3"/>
        <w:rPr>
          <w:color w:val="auto"/>
        </w:rPr>
      </w:pPr>
      <w:r w:rsidRPr="00A920EC">
        <w:rPr>
          <w:color w:val="auto"/>
        </w:rPr>
        <w:t>LD₅₀ có thể được xác định cho nhiều đường đưa thuốc khác nhau, trong đó đường uống và đường qua da là hai đường được sử dụng phổ biến nhất trong nghiên cứu độc tính cấp. Ngoài ra, còn có thể sử dụng các đường tiêm như tĩnh mạch, tiêm bắp hoặc tiêm trong phúc mạc. Đường uống thường được lựa chọn do kỹ thuật thực hiện đơn giản, dễ chuẩn hóa và cho phép đánh giá độc tính toàn thân một cách nhạy và toàn diện. Giá trị LD₅₀ càng nhỏ thể hiện độc tính càng cao và ngược lại</w:t>
      </w:r>
      <w:r w:rsidR="00F9288F" w:rsidRPr="00A920EC">
        <w:rPr>
          <w:color w:val="auto"/>
        </w:rPr>
        <w:fldChar w:fldCharType="begin"/>
      </w:r>
      <w:r w:rsidR="00DC5890" w:rsidRPr="00A920EC">
        <w:rPr>
          <w:color w:val="auto"/>
        </w:rPr>
        <w:instrText xml:space="preserve"> ADDIN ZOTERO_ITEM CSL_CITATION {"citationID":"zJcLjBK9","properties":{"formattedCitation":" [131]","plainCitation":" [131]","noteIndex":0},"citationItems":[{"id":717,"uris":["http://zotero.org/users/16330850/items/L2KQ2TXG"],"itemData":{"id":717,"type":"book","edition":"8","number-of-pages":"34-39","publisher":"MC Grow Hi  education","publisher-place":"New York","title":"Principles of  Toxicology. In: D. Kilassen C, editor. Casarett  &amp;Doull’s Toxicology the basic science of  poisons.","author":[{"family":"Eaton DL, Steven G. Gilbert","given":""}],"issued":{"date-parts":[["2013"]]}}}],"schema":"https://github.com/citation-style-language/schema/raw/master/csl-citation.json"} </w:instrText>
      </w:r>
      <w:r w:rsidR="00F9288F" w:rsidRPr="00A920EC">
        <w:rPr>
          <w:color w:val="auto"/>
        </w:rPr>
        <w:fldChar w:fldCharType="separate"/>
      </w:r>
      <w:r w:rsidR="00DC5890" w:rsidRPr="00A920EC">
        <w:rPr>
          <w:color w:val="auto"/>
        </w:rPr>
        <w:t xml:space="preserve"> [131]</w:t>
      </w:r>
      <w:r w:rsidR="00F9288F" w:rsidRPr="00A920EC">
        <w:rPr>
          <w:color w:val="auto"/>
        </w:rPr>
        <w:fldChar w:fldCharType="end"/>
      </w:r>
      <w:r w:rsidR="00F9288F" w:rsidRPr="00A920EC">
        <w:rPr>
          <w:color w:val="auto"/>
        </w:rPr>
        <w:t>.</w:t>
      </w:r>
      <w:r w:rsidR="00016996" w:rsidRPr="00A920EC">
        <w:rPr>
          <w:color w:val="auto"/>
        </w:rPr>
        <w:t xml:space="preserve">  </w:t>
      </w:r>
    </w:p>
    <w:p w14:paraId="264D1ADD" w14:textId="3A8C4074" w:rsidR="00016996" w:rsidRPr="00A920EC" w:rsidRDefault="003357DD" w:rsidP="00275F32">
      <w:pPr>
        <w:widowControl w:val="0"/>
        <w:spacing w:after="0" w:line="360" w:lineRule="auto"/>
        <w:ind w:left="3"/>
        <w:rPr>
          <w:color w:val="auto"/>
        </w:rPr>
      </w:pPr>
      <w:r w:rsidRPr="00A920EC">
        <w:rPr>
          <w:color w:val="auto"/>
        </w:rPr>
        <w:t>N</w:t>
      </w:r>
      <w:r w:rsidR="00016996" w:rsidRPr="00A920EC">
        <w:rPr>
          <w:color w:val="auto"/>
        </w:rPr>
        <w:t xml:space="preserve">ghiên cứu độc tính cấp của </w:t>
      </w:r>
      <w:r w:rsidR="006C47BB">
        <w:rPr>
          <w:color w:val="auto"/>
        </w:rPr>
        <w:t>Gel nano berberin</w:t>
      </w:r>
      <w:r w:rsidR="006B142F">
        <w:rPr>
          <w:color w:val="auto"/>
        </w:rPr>
        <w:t xml:space="preserve"> </w:t>
      </w:r>
      <w:r w:rsidR="00016996" w:rsidRPr="00A920EC">
        <w:rPr>
          <w:color w:val="auto"/>
        </w:rPr>
        <w:t xml:space="preserve">bằng đường uống ngoài lý do nêu trên còn dựa vào thực tế gel là thuốc dùng ngoài da nên không có liều dùng cho đường uống. </w:t>
      </w:r>
      <w:r w:rsidR="00491D3C" w:rsidRPr="00A920EC">
        <w:rPr>
          <w:color w:val="auto"/>
        </w:rPr>
        <w:t xml:space="preserve">Trong nghiên cứu này, độc tính cấp của </w:t>
      </w:r>
      <w:r w:rsidR="006C47BB">
        <w:rPr>
          <w:color w:val="auto"/>
        </w:rPr>
        <w:t>Gel nano berberin</w:t>
      </w:r>
      <w:r w:rsidR="006B142F">
        <w:rPr>
          <w:color w:val="auto"/>
        </w:rPr>
        <w:t xml:space="preserve"> </w:t>
      </w:r>
      <w:r w:rsidR="00491D3C" w:rsidRPr="00A920EC">
        <w:rPr>
          <w:color w:val="auto"/>
        </w:rPr>
        <w:t>được đánh giá bằng đường uống mặc dù chế phẩm được sử dụng theo đường bôi ngoài da. Việc lựa chọn này dựa trên nguyên tắc độc chất học, theo đó đường uống cho phép thuốc được hấp thu nhanh và đầy đủ qua niêm mạc tiêu hóa, từ đó đánh giá được nguy cơ độc tính toàn thân ở mức cao nhất. So với da lành, niêm mạc tiêu hóa có khả năng hấp thu mạnh hơn, do đó nếu chế phẩm an toàn khi sử dụng đường uống ở liều cao thì nguy cơ gây độc toàn thân khi dùng qua da, kể cả trong điều kiện da tổn thương như bỏng, được xem là thấp hơn</w:t>
      </w:r>
      <w:r w:rsidR="00016996" w:rsidRPr="00A920EC">
        <w:rPr>
          <w:color w:val="auto"/>
        </w:rPr>
        <w:t xml:space="preserve">. </w:t>
      </w:r>
      <w:r w:rsidR="00491D3C" w:rsidRPr="00A920EC">
        <w:rPr>
          <w:color w:val="auto"/>
        </w:rPr>
        <w:t>Cách tiếp cận này đã được nhiều nghiên cứu và hướng dẫn quốc tế áp dụng trong đánh giá độ an toàn ban đầu của các thuốc dùng ngoài da</w:t>
      </w:r>
      <w:r w:rsidR="00212950" w:rsidRPr="00A920EC">
        <w:rPr>
          <w:color w:val="auto"/>
        </w:rPr>
        <w:fldChar w:fldCharType="begin"/>
      </w:r>
      <w:r w:rsidR="00DC5890" w:rsidRPr="00A920EC">
        <w:rPr>
          <w:color w:val="auto"/>
        </w:rPr>
        <w:instrText xml:space="preserve"> ADDIN ZOTERO_ITEM CSL_CITATION {"citationID":"KXiSLoCx","properties":{"formattedCitation":"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212950" w:rsidRPr="00A920EC">
        <w:rPr>
          <w:color w:val="auto"/>
        </w:rPr>
        <w:fldChar w:fldCharType="separate"/>
      </w:r>
      <w:r w:rsidR="00DC5890" w:rsidRPr="00A920EC">
        <w:rPr>
          <w:color w:val="auto"/>
        </w:rPr>
        <w:t xml:space="preserve"> [112]</w:t>
      </w:r>
      <w:r w:rsidR="00212950" w:rsidRPr="00A920EC">
        <w:rPr>
          <w:color w:val="auto"/>
        </w:rPr>
        <w:fldChar w:fldCharType="end"/>
      </w:r>
      <w:r w:rsidR="009E322B" w:rsidRPr="00A920EC">
        <w:rPr>
          <w:color w:val="auto"/>
        </w:rPr>
        <w:t>,</w:t>
      </w:r>
      <w:r w:rsidR="009E322B" w:rsidRPr="00A920EC">
        <w:rPr>
          <w:color w:val="auto"/>
        </w:rPr>
        <w:fldChar w:fldCharType="begin"/>
      </w:r>
      <w:r w:rsidR="00DC5890" w:rsidRPr="00A920EC">
        <w:rPr>
          <w:color w:val="auto"/>
        </w:rPr>
        <w:instrText xml:space="preserve"> ADDIN ZOTERO_ITEM CSL_CITATION {"citationID":"0SJD7UvP","properties":{"formattedCitation":" [115], [132]","plainCitation":" [115], [132]","noteIndex":0},"citationItems":[{"id":2419,"uris":["http://zotero.org/users/16330850/items/B2WVD26T"],"itemData":{"id":2419,"type":"document","title":"9789264070684-en"},"label":"page"},{"id":2421,"uris":["http://zotero.org/users/16330850/items/A23LFCJC"],"itemData":{"id":2421,"type":"document","title":"oecd_gl423.pdf","URL":"https://ntp.niehs.nih.gov/sites/default/files/iccvam/suppdocs/feddocs/oecd/oecd_gl423.pdf","accessed":{"date-parts":[["2025",3,12]]}},"label":"page"}],"schema":"https://github.com/citation-style-language/schema/raw/master/csl-citation.json"} </w:instrText>
      </w:r>
      <w:r w:rsidR="009E322B" w:rsidRPr="00A920EC">
        <w:rPr>
          <w:color w:val="auto"/>
        </w:rPr>
        <w:fldChar w:fldCharType="separate"/>
      </w:r>
      <w:r w:rsidR="00DC5890" w:rsidRPr="00A920EC">
        <w:rPr>
          <w:color w:val="auto"/>
        </w:rPr>
        <w:t xml:space="preserve"> [115], [132]</w:t>
      </w:r>
      <w:r w:rsidR="009E322B" w:rsidRPr="00A920EC">
        <w:rPr>
          <w:color w:val="auto"/>
        </w:rPr>
        <w:fldChar w:fldCharType="end"/>
      </w:r>
      <w:r w:rsidR="00016996" w:rsidRPr="00A920EC">
        <w:rPr>
          <w:color w:val="auto"/>
        </w:rPr>
        <w:t>.</w:t>
      </w:r>
    </w:p>
    <w:p w14:paraId="7BC726F3" w14:textId="6EA84EFE" w:rsidR="007A340A" w:rsidRPr="00A920EC" w:rsidRDefault="007A340A" w:rsidP="006B142F">
      <w:pPr>
        <w:widowControl w:val="0"/>
        <w:spacing w:after="0" w:line="360" w:lineRule="auto"/>
        <w:ind w:left="6" w:firstLine="709"/>
        <w:rPr>
          <w:color w:val="auto"/>
        </w:rPr>
      </w:pPr>
      <w:r w:rsidRPr="00A920EC">
        <w:rPr>
          <w:color w:val="auto"/>
        </w:rPr>
        <w:t>Trong nghiên cứu của chúng tôi, đánh giá độc tính cấp trên 120 chuột chia thành 10 lô, mặc dù số lượng nhiều hơn so với một số nghiên cứu trước đó về đánh giá độc tính của một số thuốc, sản ph</w:t>
      </w:r>
      <w:r w:rsidR="00846C20" w:rsidRPr="00A920EC">
        <w:rPr>
          <w:color w:val="auto"/>
        </w:rPr>
        <w:t>ẩ</w:t>
      </w:r>
      <w:r w:rsidRPr="00A920EC">
        <w:rPr>
          <w:color w:val="auto"/>
        </w:rPr>
        <w:t xml:space="preserve">m, nhưng hoàn toàn phù hợp với mục tiêu đánh giá toàn diện độc tính của chế phẩm </w:t>
      </w:r>
      <w:r w:rsidR="006C47BB">
        <w:rPr>
          <w:color w:val="auto"/>
        </w:rPr>
        <w:t xml:space="preserve">Gel nano berberin     </w:t>
      </w:r>
      <w:r w:rsidRPr="00A920EC">
        <w:rPr>
          <w:color w:val="auto"/>
        </w:rPr>
        <w:lastRenderedPageBreak/>
        <w:t>. Các hướng dẫn OECD (420, 423, 425) khuyến cáo số lượng động vật tối thiểu nhằm phân loại độc tính cấp và xác định LD₅₀, không quy định giới hạn tối đa và không thay thế cho các nghiên cứu cần phân tích mối liên quan liều – đáp ứng, theo dõi biến đổi sinh hóa, huyết học và mô bệnh học. Theo WHO, khi nghiên cứu độc tính nhằm đánh giá mức độ an toàn và cơ chế tác động sinh học của thuốc, đặc biệt với các chế phẩm mới, việc tăng cỡ mẫu là cần thiết để đảm bảo độ tin cậy thống kê và phát hiện các biểu hiện đ</w:t>
      </w:r>
      <w:r w:rsidR="00491D3C" w:rsidRPr="00A920EC">
        <w:rPr>
          <w:color w:val="auto"/>
        </w:rPr>
        <w:t>ộc tính dưới ngưỡng gây chết</w:t>
      </w:r>
      <w:r w:rsidRPr="00A920EC">
        <w:rPr>
          <w:color w:val="auto"/>
        </w:rPr>
        <w:t>. Ngoài ra, các chế phẩm nano có đặc điểm dược động học và phân bố sinh học khác biệt so với dạng hoạt chất thông thường, do đó được khuyến cáo cần đá</w:t>
      </w:r>
      <w:r w:rsidR="00491D3C" w:rsidRPr="00A920EC">
        <w:rPr>
          <w:color w:val="auto"/>
        </w:rPr>
        <w:t>nh giá độc tính kỹ lưỡng hơn</w:t>
      </w:r>
      <w:r w:rsidRPr="00A920EC">
        <w:rPr>
          <w:color w:val="auto"/>
        </w:rPr>
        <w:t xml:space="preserve">. Vì vậy, cỡ mẫu trong nghiên cứu </w:t>
      </w:r>
      <w:r w:rsidR="00491D3C" w:rsidRPr="00A920EC">
        <w:rPr>
          <w:color w:val="auto"/>
        </w:rPr>
        <w:t>của chúng tôi</w:t>
      </w:r>
      <w:r w:rsidRPr="00A920EC">
        <w:rPr>
          <w:color w:val="auto"/>
        </w:rPr>
        <w:t xml:space="preserve"> phù hợp nguyên tắc và mục tiêu nghiên cứu.</w:t>
      </w:r>
    </w:p>
    <w:p w14:paraId="3BE63B6F" w14:textId="1823D653" w:rsidR="00826202" w:rsidRPr="00A920EC" w:rsidRDefault="004E4498" w:rsidP="00275F32">
      <w:pPr>
        <w:widowControl w:val="0"/>
        <w:spacing w:after="0" w:line="360" w:lineRule="auto"/>
        <w:ind w:left="3"/>
        <w:rPr>
          <w:color w:val="auto"/>
        </w:rPr>
      </w:pPr>
      <w:r w:rsidRPr="00A920EC">
        <w:rPr>
          <w:color w:val="auto"/>
        </w:rPr>
        <w:t xml:space="preserve">Kết quả </w:t>
      </w:r>
      <w:r w:rsidR="004E402A" w:rsidRPr="00A920EC">
        <w:rPr>
          <w:color w:val="auto"/>
        </w:rPr>
        <w:t xml:space="preserve">(Bảng 3.4) </w:t>
      </w:r>
      <w:r w:rsidRPr="00A920EC">
        <w:rPr>
          <w:color w:val="auto"/>
        </w:rPr>
        <w:t>cho thấy chuột</w:t>
      </w:r>
      <w:r w:rsidR="004E402A" w:rsidRPr="00A920EC">
        <w:rPr>
          <w:color w:val="auto"/>
        </w:rPr>
        <w:t xml:space="preserve"> uống</w:t>
      </w:r>
      <w:r w:rsidRPr="00A920EC">
        <w:rPr>
          <w:color w:val="auto"/>
        </w:rPr>
        <w:t xml:space="preserve"> </w:t>
      </w:r>
      <w:r w:rsidR="00372C42" w:rsidRPr="00A920EC">
        <w:rPr>
          <w:color w:val="auto"/>
        </w:rPr>
        <w:t>v</w:t>
      </w:r>
      <w:r w:rsidR="00826202" w:rsidRPr="00A920EC">
        <w:rPr>
          <w:color w:val="auto"/>
        </w:rPr>
        <w:t xml:space="preserve">ới liều uống </w:t>
      </w:r>
      <w:r w:rsidR="006C47BB">
        <w:rPr>
          <w:color w:val="auto"/>
        </w:rPr>
        <w:t>Gel nano berberin</w:t>
      </w:r>
      <w:r w:rsidR="006B142F">
        <w:rPr>
          <w:color w:val="auto"/>
        </w:rPr>
        <w:t xml:space="preserve"> </w:t>
      </w:r>
      <w:r w:rsidR="00826202" w:rsidRPr="00A920EC">
        <w:rPr>
          <w:color w:val="auto"/>
        </w:rPr>
        <w:t>tăng dần từ 30</w:t>
      </w:r>
      <w:r w:rsidR="00DF7412" w:rsidRPr="00A920EC">
        <w:rPr>
          <w:color w:val="auto"/>
        </w:rPr>
        <w:t>,</w:t>
      </w:r>
      <w:r w:rsidR="00826202" w:rsidRPr="00A920EC">
        <w:rPr>
          <w:color w:val="auto"/>
        </w:rPr>
        <w:t>99g/kg tới liều tối đa 123</w:t>
      </w:r>
      <w:r w:rsidR="00DF7412" w:rsidRPr="00A920EC">
        <w:rPr>
          <w:color w:val="auto"/>
        </w:rPr>
        <w:t>,</w:t>
      </w:r>
      <w:r w:rsidR="00826202" w:rsidRPr="00A920EC">
        <w:rPr>
          <w:color w:val="auto"/>
        </w:rPr>
        <w:t>96 g/kg</w:t>
      </w:r>
      <w:r w:rsidR="009F6BC0" w:rsidRPr="00A920EC">
        <w:rPr>
          <w:color w:val="auto"/>
        </w:rPr>
        <w:t xml:space="preserve"> không gây chuột chết</w:t>
      </w:r>
      <w:r w:rsidR="004E402A" w:rsidRPr="00A920EC">
        <w:rPr>
          <w:color w:val="auto"/>
        </w:rPr>
        <w:t xml:space="preserve"> </w:t>
      </w:r>
      <w:r w:rsidR="00826202" w:rsidRPr="00A920EC">
        <w:rPr>
          <w:color w:val="auto"/>
        </w:rPr>
        <w:t xml:space="preserve">. </w:t>
      </w:r>
      <w:r w:rsidR="00792C24" w:rsidRPr="00A920EC">
        <w:rPr>
          <w:color w:val="auto"/>
        </w:rPr>
        <w:t>Không tìm thấy được LD</w:t>
      </w:r>
      <w:r w:rsidR="00792C24" w:rsidRPr="00A920EC">
        <w:rPr>
          <w:color w:val="auto"/>
          <w:vertAlign w:val="subscript"/>
        </w:rPr>
        <w:t xml:space="preserve">50 </w:t>
      </w:r>
      <w:r w:rsidR="00792C24" w:rsidRPr="00A920EC">
        <w:rPr>
          <w:color w:val="auto"/>
        </w:rPr>
        <w:t xml:space="preserve">của chế phẩm </w:t>
      </w:r>
      <w:r w:rsidR="006C47BB">
        <w:rPr>
          <w:color w:val="auto"/>
        </w:rPr>
        <w:t>Gel nano berberin</w:t>
      </w:r>
      <w:r w:rsidR="006B142F">
        <w:rPr>
          <w:color w:val="auto"/>
        </w:rPr>
        <w:t xml:space="preserve"> </w:t>
      </w:r>
      <w:r w:rsidR="00792C24" w:rsidRPr="00A920EC">
        <w:rPr>
          <w:color w:val="auto"/>
        </w:rPr>
        <w:t xml:space="preserve">trên chuột nhắt trắng theo đường uống dù với liều tối đa (lô 1, uống thể tích 120ml/kg trọng lượng chuột/24h, tương đương với liều chế phẩm là 123,96g/kg/24h). Đây cũng là hỗn dịch đặc nhất còn có thể qua kim cho chuột nhắt uống và cũng là lượng thuốc lớn nhất mà chuột có thể uống được trong 24h). </w:t>
      </w:r>
      <w:r w:rsidR="00826202" w:rsidRPr="00A920EC">
        <w:rPr>
          <w:color w:val="auto"/>
        </w:rPr>
        <w:t xml:space="preserve">Kết quả không gặp các rối loạn vận động và tiêu hoá. Theo dõi sau 14 ngày không xuất hiện chuột chết. Chuột nhắt trắng ăn uống đi lại hoạt động bình thường, lông mượt, mắt trong, hậu môn khô, phân thành khuôn. Theo dõi các biểu hiện tác dụng phụ cấp diễn trong 24 giờ đầu và 14 ngày sau đó, tất cả các nhóm chuột sau uống </w:t>
      </w:r>
      <w:r w:rsidR="006C47BB">
        <w:rPr>
          <w:color w:val="auto"/>
        </w:rPr>
        <w:t>Gel nano berberin</w:t>
      </w:r>
      <w:r w:rsidR="006B142F">
        <w:rPr>
          <w:color w:val="auto"/>
        </w:rPr>
        <w:t xml:space="preserve"> </w:t>
      </w:r>
      <w:r w:rsidR="00826202" w:rsidRPr="00A920EC">
        <w:rPr>
          <w:color w:val="auto"/>
        </w:rPr>
        <w:t>với liều tối đa 123,96 g/kg/24h không thấy các biểu h</w:t>
      </w:r>
      <w:r w:rsidR="00491D3C" w:rsidRPr="00A920EC">
        <w:rPr>
          <w:color w:val="auto"/>
        </w:rPr>
        <w:t xml:space="preserve">iện nhiễm độc như co giật, run, </w:t>
      </w:r>
      <w:r w:rsidR="00826202" w:rsidRPr="00A920EC">
        <w:rPr>
          <w:color w:val="auto"/>
        </w:rPr>
        <w:t>chảy nước dãi, tiêu chảy, hôn mê…</w:t>
      </w:r>
      <w:r w:rsidR="00792C24" w:rsidRPr="00A920EC">
        <w:rPr>
          <w:color w:val="auto"/>
        </w:rPr>
        <w:t xml:space="preserve"> Tất cả các nhóm chuột, sau 24 giờ hoạt động bình thường. Quan sát đại thể và vi thể gan, thận và lách sau 14 ngày không cho thấy bất kỳ biến đổi bệnh lý. </w:t>
      </w:r>
    </w:p>
    <w:p w14:paraId="7CBB8EC8" w14:textId="31E1E96C" w:rsidR="0015555F" w:rsidRPr="00A920EC" w:rsidRDefault="0015555F" w:rsidP="00275F32">
      <w:pPr>
        <w:widowControl w:val="0"/>
        <w:spacing w:after="0" w:line="360" w:lineRule="auto"/>
        <w:ind w:left="3"/>
        <w:rPr>
          <w:i/>
          <w:color w:val="auto"/>
        </w:rPr>
      </w:pPr>
      <w:r w:rsidRPr="00A920EC">
        <w:rPr>
          <w:i/>
          <w:color w:val="auto"/>
        </w:rPr>
        <w:t>Dựa vào kết quả nghiên cứu này, chúng tôi có thể kết luận LD</w:t>
      </w:r>
      <w:r w:rsidRPr="00A920EC">
        <w:rPr>
          <w:i/>
          <w:color w:val="auto"/>
          <w:vertAlign w:val="subscript"/>
        </w:rPr>
        <w:t>50</w:t>
      </w:r>
      <w:r w:rsidRPr="00A920EC">
        <w:rPr>
          <w:i/>
          <w:color w:val="auto"/>
        </w:rPr>
        <w:t xml:space="preserve"> đường </w:t>
      </w:r>
      <w:r w:rsidRPr="00A920EC">
        <w:rPr>
          <w:i/>
          <w:color w:val="auto"/>
        </w:rPr>
        <w:lastRenderedPageBreak/>
        <w:t xml:space="preserve">uống cho </w:t>
      </w:r>
      <w:r w:rsidR="006C47BB">
        <w:rPr>
          <w:i/>
          <w:color w:val="auto"/>
        </w:rPr>
        <w:t>Gel nano berberin</w:t>
      </w:r>
      <w:r w:rsidR="006B142F">
        <w:rPr>
          <w:i/>
          <w:color w:val="auto"/>
        </w:rPr>
        <w:t xml:space="preserve"> </w:t>
      </w:r>
      <w:r w:rsidRPr="00A920EC">
        <w:rPr>
          <w:i/>
          <w:color w:val="auto"/>
        </w:rPr>
        <w:t xml:space="preserve">là cao hơn 123,96g/ kg.  </w:t>
      </w:r>
    </w:p>
    <w:p w14:paraId="4FE154B3" w14:textId="2B187572" w:rsidR="0015555F" w:rsidRPr="00A920EC" w:rsidRDefault="0015555F" w:rsidP="00275F32">
      <w:pPr>
        <w:widowControl w:val="0"/>
        <w:spacing w:after="0" w:line="360" w:lineRule="auto"/>
        <w:ind w:left="3"/>
        <w:rPr>
          <w:color w:val="auto"/>
        </w:rPr>
      </w:pPr>
      <w:r w:rsidRPr="00A920EC">
        <w:rPr>
          <w:color w:val="auto"/>
        </w:rPr>
        <w:t xml:space="preserve">Quy đổi ra liều trên người là 743,76mg/kg (hệ số </w:t>
      </w:r>
      <w:r w:rsidR="00EF3EC5" w:rsidRPr="00A920EC">
        <w:rPr>
          <w:color w:val="auto"/>
        </w:rPr>
        <w:t>quy đổi là 6, theo Reagan-Shaw 2008</w:t>
      </w:r>
      <w:r w:rsidRPr="00A920EC">
        <w:rPr>
          <w:color w:val="auto"/>
        </w:rPr>
        <w:t>)</w:t>
      </w:r>
      <w:r w:rsidR="00EF3EC5" w:rsidRPr="00A920EC">
        <w:rPr>
          <w:color w:val="auto"/>
        </w:rPr>
        <w:fldChar w:fldCharType="begin"/>
      </w:r>
      <w:r w:rsidR="00DC5890" w:rsidRPr="00A920EC">
        <w:rPr>
          <w:color w:val="auto"/>
        </w:rPr>
        <w:instrText xml:space="preserve"> ADDIN ZOTERO_ITEM CSL_CITATION {"citationID":"bxPcTeQr","properties":{"formattedCitation":" [113]","plainCitation":" [113]","noteIndex":0},"citationItems":[{"id":2420,"uris":["http://zotero.org/users/16330850/items/U4JL36MZ"],"itemData":{"id":2420,"type":"article-journal","abstract":"As new drugs are developed, it is essential to appropriately translate the drug dosage from one animal species to another. A misunderstanding appears to exist regarding the appropriate method for allomet-ric dose translations, especially when starting new animal or clinical studies. The need for education regarding appropriate translation is evident from the media response regarding some recent studies where authors have shown that resveratrol, a compound found in grapes and red wine, improves the health and life span of mice. Immediately after the online publication of these papers, the scientific community and popular press voiced concerns regarding the relevance of the dose of resveratrol used by the authors. The animal dose should not be extrapolated to a human equivalent dose (HED) by a simple conversion based on body weight, as was reported. For the more appropriate conversion of drug doses from animal studies to human studies, we suggest using the body surface area (BSA) normalization method. BSA correlates well across several mammalian species with several parameters of biology, including oxygen utilization, caloric expenditure, basal metabolism, blood volume, circulating plasma proteins, and renal function. We advocate the use of BSA as a factor when converting a dose for translation from animals to humans, especially for phase I and phase II clinical trials.—Reagan-Shaw S., Nihal, M., Ahmad N. Dose translation from animal to human studies revisited. FASEB J. 22, 659–661 (2007)","container-title":"The FASEB Journal","DOI":"10.1096/fj.07-9574LSF","ISSN":"1530-6860","issue":"3","language":"en","license":"© FASEB","note":"_eprint: https://onlinelibrary.wiley.com/doi/pdf/10.1096/fj.07-9574LSF","page":"659-661","source":"Wiley Online Library","title":"Dose translation from animal to human studies revisited","volume":"22","author":[{"family":"Reagan-Shaw","given":"Shannon"},{"family":"Nihal","given":"Minakshi"},{"family":"Ahmad","given":"Nihal"}],"issued":{"date-parts":[["2008"]]}}}],"schema":"https://github.com/citation-style-language/schema/raw/master/csl-citation.json"} </w:instrText>
      </w:r>
      <w:r w:rsidR="00EF3EC5" w:rsidRPr="00A920EC">
        <w:rPr>
          <w:color w:val="auto"/>
        </w:rPr>
        <w:fldChar w:fldCharType="separate"/>
      </w:r>
      <w:r w:rsidR="00DC5890" w:rsidRPr="00A920EC">
        <w:rPr>
          <w:color w:val="auto"/>
        </w:rPr>
        <w:t xml:space="preserve"> [113]</w:t>
      </w:r>
      <w:r w:rsidR="00EF3EC5" w:rsidRPr="00A920EC">
        <w:rPr>
          <w:color w:val="auto"/>
        </w:rPr>
        <w:fldChar w:fldCharType="end"/>
      </w:r>
      <w:r w:rsidRPr="00A920EC">
        <w:rPr>
          <w:color w:val="auto"/>
        </w:rPr>
        <w:t xml:space="preserve">. </w:t>
      </w:r>
      <w:r w:rsidR="00207726" w:rsidRPr="00207726">
        <w:rPr>
          <w:color w:val="auto"/>
        </w:rPr>
        <w:t>LD50 không ước tính được trong khoảng liều khảo sá</w:t>
      </w:r>
      <w:r w:rsidR="00207726">
        <w:rPr>
          <w:color w:val="auto"/>
        </w:rPr>
        <w:t>t và lớn hơn liều tối đa đã thử</w:t>
      </w:r>
      <w:r w:rsidRPr="00A920EC">
        <w:rPr>
          <w:color w:val="auto"/>
        </w:rPr>
        <w:t>.</w:t>
      </w:r>
    </w:p>
    <w:p w14:paraId="2F496989" w14:textId="31AEEBC4" w:rsidR="00980F23" w:rsidRPr="00D0469E" w:rsidRDefault="00980F23" w:rsidP="00275F32">
      <w:pPr>
        <w:widowControl w:val="0"/>
        <w:spacing w:after="0" w:line="360" w:lineRule="auto"/>
        <w:ind w:left="3"/>
        <w:rPr>
          <w:color w:val="auto"/>
          <w:spacing w:val="2"/>
        </w:rPr>
      </w:pPr>
      <w:r w:rsidRPr="00D0469E">
        <w:rPr>
          <w:color w:val="auto"/>
          <w:spacing w:val="2"/>
        </w:rPr>
        <w:t>Kết quả của chúng tôi cũng phù hợp với các công bố khác. LD</w:t>
      </w:r>
      <w:r w:rsidRPr="00D0469E">
        <w:rPr>
          <w:color w:val="auto"/>
          <w:spacing w:val="2"/>
          <w:vertAlign w:val="subscript"/>
        </w:rPr>
        <w:t>50</w:t>
      </w:r>
      <w:r w:rsidRPr="00D0469E">
        <w:rPr>
          <w:color w:val="auto"/>
          <w:spacing w:val="2"/>
        </w:rPr>
        <w:t xml:space="preserve"> của </w:t>
      </w:r>
      <w:r w:rsidR="006C47BB">
        <w:rPr>
          <w:color w:val="auto"/>
          <w:spacing w:val="2"/>
        </w:rPr>
        <w:t xml:space="preserve">Berberin </w:t>
      </w:r>
      <w:r w:rsidRPr="00D0469E">
        <w:rPr>
          <w:color w:val="auto"/>
          <w:spacing w:val="2"/>
        </w:rPr>
        <w:t xml:space="preserve"> phụ thuộc vào dạng hoạt chất, liều lượng và đường dùng, do vậy có các giá trị khác nhau trong các công bố</w:t>
      </w:r>
      <w:r w:rsidR="009F0A95" w:rsidRPr="00D0469E">
        <w:rPr>
          <w:color w:val="auto"/>
          <w:spacing w:val="2"/>
        </w:rPr>
        <w:fldChar w:fldCharType="begin"/>
      </w:r>
      <w:r w:rsidR="004A38E1" w:rsidRPr="00D0469E">
        <w:rPr>
          <w:color w:val="auto"/>
          <w:spacing w:val="2"/>
        </w:rPr>
        <w:instrText xml:space="preserve"> ADDIN ZOTERO_ITEM CSL_CITATION {"citationID":"kiLoISbg","properties":{"formattedCitation":" [41]","plainCitation":" [41]","noteIndex":0},"citationItems":[{"id":2325,"uris":["http://zotero.org/users/16330850/items/HVFXVGUJ"],"itemData":{"id":2325,"type":"article-journal","abstract":"Berberine-containing plants are used medicinally in virtually all traditional medical systems, and have a history of usage in Ayurvedic and Chinese medicine dating back at least 3,000 years. Berberine has demonstrated significant antimicrobial activity against bacteria, fungi, protozoans, viruses, helminths and chlamydia. In addition, berberine’s actions include: antagonism of the effects of cholera and E. coli heat-stable enterotoxin, inhibition of intestinal ion secretion, inhibition of smooth muscle contraction, inhibition of ventricular tachyarrhythmias, reduction of inflammation, elevation of platelet count in patients with primary and secondary thrombocytopenia, and stimulation of bile secretion and bilirubin discharge. Berberine’s most common clinical uses include: bacterial diarrhea, intestinal parasites, and ocular trachoma infections. Evidence also suggests intravenous berberine administration can play a role in preventing the onset of reentrant ventricular tachyarrhythmias and sudden coronary death after myocardial ischemic damage.","container-title":"Alternative Medicine Review","issue":"2","language":"en","page":"94-103","source":"Zotero","title":"Berberine: Therapeutic Potential of an Alkaloid Found in Several Medicinal Plants","volume":"2","author":[{"family":"Timothy C. Birdsall, N.D. and Gregory S. Kelly, N.D","given":""}],"issued":{"date-parts":[["1997"]]}}}],"schema":"https://github.com/citation-style-language/schema/raw/master/csl-citation.json"} </w:instrText>
      </w:r>
      <w:r w:rsidR="009F0A95" w:rsidRPr="00D0469E">
        <w:rPr>
          <w:color w:val="auto"/>
          <w:spacing w:val="2"/>
        </w:rPr>
        <w:fldChar w:fldCharType="separate"/>
      </w:r>
      <w:r w:rsidR="0001460C" w:rsidRPr="00D0469E">
        <w:rPr>
          <w:color w:val="auto"/>
          <w:spacing w:val="2"/>
        </w:rPr>
        <w:t xml:space="preserve"> [41]</w:t>
      </w:r>
      <w:r w:rsidR="009F0A95" w:rsidRPr="00D0469E">
        <w:rPr>
          <w:color w:val="auto"/>
          <w:spacing w:val="2"/>
        </w:rPr>
        <w:fldChar w:fldCharType="end"/>
      </w:r>
      <w:r w:rsidRPr="00D0469E">
        <w:rPr>
          <w:color w:val="auto"/>
          <w:spacing w:val="2"/>
        </w:rPr>
        <w:t>. Theo trước đây, LD</w:t>
      </w:r>
      <w:r w:rsidRPr="00D0469E">
        <w:rPr>
          <w:color w:val="auto"/>
          <w:spacing w:val="2"/>
          <w:vertAlign w:val="subscript"/>
        </w:rPr>
        <w:t>50</w:t>
      </w:r>
      <w:r w:rsidRPr="00D0469E">
        <w:rPr>
          <w:color w:val="auto"/>
          <w:spacing w:val="2"/>
        </w:rPr>
        <w:t xml:space="preserve"> qua đường miệng của </w:t>
      </w:r>
      <w:r w:rsidR="006C47BB">
        <w:rPr>
          <w:color w:val="auto"/>
          <w:spacing w:val="2"/>
        </w:rPr>
        <w:t xml:space="preserve">Berberin </w:t>
      </w:r>
      <w:r w:rsidRPr="00D0469E">
        <w:rPr>
          <w:color w:val="auto"/>
          <w:spacing w:val="2"/>
        </w:rPr>
        <w:t xml:space="preserve"> sulfate ở chuột cống và chuột </w:t>
      </w:r>
      <w:r w:rsidR="00491D3C" w:rsidRPr="00D0469E">
        <w:rPr>
          <w:color w:val="auto"/>
          <w:spacing w:val="2"/>
        </w:rPr>
        <w:t>nhắt là &gt;1000 mg/kg và 329mg/</w:t>
      </w:r>
      <w:r w:rsidRPr="00D0469E">
        <w:rPr>
          <w:color w:val="auto"/>
          <w:spacing w:val="2"/>
        </w:rPr>
        <w:t>kg [103]. Khảo sát LD</w:t>
      </w:r>
      <w:r w:rsidRPr="00D0469E">
        <w:rPr>
          <w:color w:val="auto"/>
          <w:spacing w:val="2"/>
          <w:vertAlign w:val="subscript"/>
        </w:rPr>
        <w:t>50</w:t>
      </w:r>
      <w:r w:rsidRPr="00D0469E">
        <w:rPr>
          <w:color w:val="auto"/>
          <w:spacing w:val="2"/>
        </w:rPr>
        <w:t xml:space="preserve"> của </w:t>
      </w:r>
      <w:r w:rsidR="006C47BB">
        <w:rPr>
          <w:color w:val="auto"/>
          <w:spacing w:val="2"/>
        </w:rPr>
        <w:t xml:space="preserve">Berberin </w:t>
      </w:r>
      <w:r w:rsidRPr="00D0469E">
        <w:rPr>
          <w:color w:val="auto"/>
          <w:spacing w:val="2"/>
        </w:rPr>
        <w:t xml:space="preserve"> thông qua 3 đường khác nhau ở chuột: tiêm tĩnh mạch, tiêm trong phúc m</w:t>
      </w:r>
      <w:r w:rsidR="009F0A95" w:rsidRPr="00D0469E">
        <w:rPr>
          <w:color w:val="auto"/>
          <w:spacing w:val="2"/>
        </w:rPr>
        <w:t>ạc và uống vào dạ dày. Kết quả cho thấy l</w:t>
      </w:r>
      <w:r w:rsidRPr="00D0469E">
        <w:rPr>
          <w:color w:val="auto"/>
          <w:spacing w:val="2"/>
        </w:rPr>
        <w:t xml:space="preserve">iều lượng an toàn của </w:t>
      </w:r>
      <w:r w:rsidR="006C47BB">
        <w:rPr>
          <w:color w:val="auto"/>
          <w:spacing w:val="2"/>
        </w:rPr>
        <w:t xml:space="preserve">Berberin </w:t>
      </w:r>
      <w:r w:rsidRPr="00D0469E">
        <w:rPr>
          <w:color w:val="auto"/>
          <w:spacing w:val="2"/>
        </w:rPr>
        <w:t xml:space="preserve"> khi uống ở chuột là 2</w:t>
      </w:r>
      <w:r w:rsidR="009532C3" w:rsidRPr="00D0469E">
        <w:rPr>
          <w:color w:val="auto"/>
          <w:spacing w:val="2"/>
        </w:rPr>
        <w:t>0,8 g/kg và ở người là 2,97 g/</w:t>
      </w:r>
      <w:r w:rsidRPr="00D0469E">
        <w:rPr>
          <w:color w:val="auto"/>
          <w:spacing w:val="2"/>
        </w:rPr>
        <w:t>kg, cao hơn 100 lần so với liều quy định điển hình trên lâm sàng</w:t>
      </w:r>
      <w:r w:rsidR="009532C3" w:rsidRPr="00D0469E">
        <w:rPr>
          <w:color w:val="auto"/>
          <w:spacing w:val="2"/>
        </w:rPr>
        <w:fldChar w:fldCharType="begin"/>
      </w:r>
      <w:r w:rsidR="004A38E1" w:rsidRPr="00D0469E">
        <w:rPr>
          <w:color w:val="auto"/>
          <w:spacing w:val="2"/>
        </w:rPr>
        <w:instrText xml:space="preserve"> ADDIN ZOTERO_ITEM CSL_CITATION {"citationID":"EB9dCgiG","properties":{"formattedCitation":" [84]","plainCitation":" [84]","noteIndex":0},"citationItems":[{"id":2409,"uris":["http://zotero.org/users/16330850/items/ZVXM7LZL"],"itemData":{"id":2409,"type":"article-journal","abstract":"The aim of this study was to investigate the LD50 (median lethal dosage) of berberine (BBR) through three different routes of injection in mice: intravenous (IV) injection, intraperitoneal (IP) injection, and intragastric (IG) oral administration. The concentration of BBR in blood from their IG doses (10.4, 20.8, 41.6, and 83.2 g/kg) and the content relationship of BBR among different injections were analyzed by high-performance liquid chromatography (HPLC). The LD50 of BBR from IV and IP injections is 9.0386 and 57.6103 mg/kg, respectively; but no LD50 was found in the IG group. A signiﬁcant difference in bioavailability was observed between the different routes. Furthermore, the concentration of BBR in the blood from different IG doses was also signiﬁcantly different. However, we discovered an interesting phenomenon indicating that the absorption of BBR by oral administration has a limit, therefore, explaining the difﬁculty in obtaining an LD50 of BBR for IG injection. From the analysis of BBR content in blood after various administrations, we hypothesized that not only does the concentration of BBR in blood contribute to its acute toxicity, but also the routes of administration may be an important facet that affects this toxicity evaluation. Ó 2010 Elsevier Ltd. All rights reserved.","container-title":"Food and Chemical Toxicology","DOI":"10.1016/j.fct.2010.01.033","ISSN":"02786915","issue":"4","journalAbbreviation":"Food and Chemical Toxicology","language":"en","license":"https://www.elsevier.com/tdm/userlicense/1.0/","page":"1105-1110","source":"DOI.org (Crossref)","title":"Acute toxicity of berberine and its correlation with the blood concentration in mice","volume":"48","author":[{"family":"Kheir","given":"Michael M."},{"family":"Wang","given":"Yugang"},{"family":"Hua","given":"Lei"},{"family":"Hu","given":"Jun"},{"family":"Li","given":"Lele"},{"family":"Lei","given":"Fan"},{"family":"Du","given":"Lijun"}],"issued":{"date-parts":[["2010",4]]}}}],"schema":"https://github.com/citation-style-language/schema/raw/master/csl-citation.json"} </w:instrText>
      </w:r>
      <w:r w:rsidR="009532C3" w:rsidRPr="00D0469E">
        <w:rPr>
          <w:color w:val="auto"/>
          <w:spacing w:val="2"/>
        </w:rPr>
        <w:fldChar w:fldCharType="separate"/>
      </w:r>
      <w:r w:rsidR="00B32E00" w:rsidRPr="00D0469E">
        <w:rPr>
          <w:color w:val="auto"/>
          <w:spacing w:val="2"/>
        </w:rPr>
        <w:t xml:space="preserve"> [84]</w:t>
      </w:r>
      <w:r w:rsidR="009532C3" w:rsidRPr="00D0469E">
        <w:rPr>
          <w:color w:val="auto"/>
          <w:spacing w:val="2"/>
        </w:rPr>
        <w:fldChar w:fldCharType="end"/>
      </w:r>
      <w:r w:rsidR="009532C3" w:rsidRPr="00D0469E">
        <w:rPr>
          <w:color w:val="auto"/>
          <w:spacing w:val="2"/>
        </w:rPr>
        <w:t>.</w:t>
      </w:r>
    </w:p>
    <w:p w14:paraId="0A82F68F" w14:textId="6887E73B" w:rsidR="000F7990" w:rsidRPr="00A920EC" w:rsidRDefault="00137C39" w:rsidP="00275F32">
      <w:pPr>
        <w:widowControl w:val="0"/>
        <w:spacing w:after="0" w:line="360" w:lineRule="auto"/>
        <w:rPr>
          <w:rFonts w:ascii="Segoe UI" w:hAnsi="Segoe UI" w:cs="Segoe UI"/>
          <w:color w:val="auto"/>
        </w:rPr>
      </w:pPr>
      <w:r w:rsidRPr="00A920EC">
        <w:rPr>
          <w:color w:val="auto"/>
        </w:rPr>
        <w:t xml:space="preserve">Độc tính cấp tính của </w:t>
      </w:r>
      <w:r w:rsidR="006C47BB">
        <w:rPr>
          <w:color w:val="auto"/>
        </w:rPr>
        <w:t xml:space="preserve">Berberin </w:t>
      </w:r>
      <w:r w:rsidRPr="00A920EC">
        <w:rPr>
          <w:color w:val="auto"/>
        </w:rPr>
        <w:t xml:space="preserve"> trên chuột nhắt trắng thay đổi tùy thuộc vào đường dùng. Theo tác giả Anis và cộng sự (1999) cũng như nghiên cứu của Kheir và cộng sự (2010),</w:t>
      </w:r>
      <w:r w:rsidR="00CB6037" w:rsidRPr="00A920EC">
        <w:rPr>
          <w:color w:val="auto"/>
        </w:rPr>
        <w:t xml:space="preserve"> khảo sát LD</w:t>
      </w:r>
      <w:r w:rsidR="00CB6037" w:rsidRPr="00A920EC">
        <w:rPr>
          <w:color w:val="auto"/>
          <w:vertAlign w:val="subscript"/>
        </w:rPr>
        <w:t>50</w:t>
      </w:r>
      <w:r w:rsidR="00CB6037" w:rsidRPr="00A920EC">
        <w:rPr>
          <w:color w:val="auto"/>
        </w:rPr>
        <w:t xml:space="preserve"> của </w:t>
      </w:r>
      <w:r w:rsidR="006C47BB">
        <w:rPr>
          <w:color w:val="auto"/>
        </w:rPr>
        <w:t xml:space="preserve">Berberin </w:t>
      </w:r>
      <w:r w:rsidR="00CB6037" w:rsidRPr="00A920EC">
        <w:rPr>
          <w:color w:val="auto"/>
        </w:rPr>
        <w:t xml:space="preserve"> ở chuột nhắt đã không tìm thấy LD</w:t>
      </w:r>
      <w:r w:rsidR="00CB6037" w:rsidRPr="00A920EC">
        <w:rPr>
          <w:color w:val="auto"/>
          <w:vertAlign w:val="subscript"/>
        </w:rPr>
        <w:t>50</w:t>
      </w:r>
      <w:r w:rsidR="00CB6037" w:rsidRPr="00A920EC">
        <w:rPr>
          <w:color w:val="auto"/>
        </w:rPr>
        <w:t xml:space="preserve"> trong nhóm đường uống;</w:t>
      </w:r>
      <w:r w:rsidRPr="00A920EC">
        <w:rPr>
          <w:color w:val="auto"/>
        </w:rPr>
        <w:t xml:space="preserve"> </w:t>
      </w:r>
      <w:r w:rsidR="00CB6037" w:rsidRPr="00A920EC">
        <w:rPr>
          <w:color w:val="auto"/>
        </w:rPr>
        <w:t>liều LD</w:t>
      </w:r>
      <w:r w:rsidR="00CB6037" w:rsidRPr="00A920EC">
        <w:rPr>
          <w:color w:val="auto"/>
          <w:vertAlign w:val="subscript"/>
        </w:rPr>
        <w:t>50</w:t>
      </w:r>
      <w:r w:rsidR="00CB6037" w:rsidRPr="00A920EC">
        <w:rPr>
          <w:color w:val="auto"/>
        </w:rPr>
        <w:t xml:space="preserve"> theo đường dùng có sự khác nhau, </w:t>
      </w:r>
      <w:r w:rsidRPr="00A920EC">
        <w:rPr>
          <w:color w:val="auto"/>
        </w:rPr>
        <w:t>khi tiêm phú</w:t>
      </w:r>
      <w:r w:rsidR="001E26FB" w:rsidRPr="00A920EC">
        <w:rPr>
          <w:color w:val="auto"/>
        </w:rPr>
        <w:t>c mạc cho LD</w:t>
      </w:r>
      <w:r w:rsidR="001E26FB" w:rsidRPr="00A920EC">
        <w:rPr>
          <w:color w:val="auto"/>
          <w:vertAlign w:val="subscript"/>
        </w:rPr>
        <w:t>50</w:t>
      </w:r>
      <w:r w:rsidR="001E26FB" w:rsidRPr="00A920EC">
        <w:rPr>
          <w:color w:val="auto"/>
        </w:rPr>
        <w:t xml:space="preserve"> là 50-57,6 mg/kg,</w:t>
      </w:r>
      <w:r w:rsidRPr="00A920EC">
        <w:rPr>
          <w:color w:val="auto"/>
        </w:rPr>
        <w:t xml:space="preserve"> trong khi tiêm tĩnh mạch cho LD</w:t>
      </w:r>
      <w:r w:rsidRPr="00A920EC">
        <w:rPr>
          <w:color w:val="auto"/>
          <w:vertAlign w:val="subscript"/>
        </w:rPr>
        <w:t>50</w:t>
      </w:r>
      <w:r w:rsidRPr="00A920EC">
        <w:rPr>
          <w:color w:val="auto"/>
        </w:rPr>
        <w:t xml:space="preserve"> thấp hơn là 9,0386 mg/kg</w:t>
      </w:r>
      <w:r w:rsidR="001E26FB" w:rsidRPr="00A920EC">
        <w:rPr>
          <w:color w:val="auto"/>
        </w:rPr>
        <w:fldChar w:fldCharType="begin"/>
      </w:r>
      <w:r w:rsidR="00DC5890" w:rsidRPr="00A920EC">
        <w:rPr>
          <w:color w:val="auto"/>
        </w:rPr>
        <w:instrText xml:space="preserve"> ADDIN ZOTERO_ITEM CSL_CITATION {"citationID":"uYFB001s","properties":{"formattedCitation":" [84], [133]","plainCitation":" [84], [133]","noteIndex":0},"citationItems":[{"id":2410,"uris":["http://zotero.org/users/16330850/items/XZ4237YF"],"itemData":{"id":2410,"type":"article-journal","abstract":"The cytotoxicity and antitumour activity of the isoquinoline alkaloid berberine was studied in-vitro and in-vivo. Berberine was cytotoxic to L929 cells in culture (IC50 40 mg mLˇ1), and to mice when given as an acute (LD50 50 mg kgˇ1, i.p) or chronic (LD50 15 mg kgˇ1 for 10 days, i.p) dose. At a non-toxic concentration berberine dose-dependently inhibited the tumours induced by Dalton's lymphoma ascites tumour cells in mice. Berberine was more active when given intraperitoneally than orally. The simultaneous administration of berberine potentiated the therapeutic effects of radiation, cyclophosphomide and hyperthermia with a decrease in volume of solid tumours in mice.","container-title":"Pharmacy and Pharmacology Communications","DOI":"10.1211/146080899128734415","ISSN":"14608081","issue":"12","journalAbbreviation":"Pharmacy and Pharmacology Communications","language":"en","page":"697-700","source":"DOI.org (Crossref)","title":"Role of Berberine as an Adjuvant Response Modifier During Tumour Therapy in Mice","volume":"5","author":[{"family":"Anis","given":"K.V."},{"family":"Kuttan","given":"G."},{"family":"Kuttan","given":"R."}],"issued":{"date-parts":[["1999",12,1]]}},"label":"page"},{"id":2409,"uris":["http://zotero.org/users/16330850/items/ZVXM7LZL"],"itemData":{"id":2409,"type":"article-journal","abstract":"The aim of this study was to investigate the LD50 (median lethal dosage) of berberine (BBR) through three different routes of injection in mice: intravenous (IV) injection, intraperitoneal (IP) injection, and intragastric (IG) oral administration. The concentration of BBR in blood from their IG doses (10.4, 20.8, 41.6, and 83.2 g/kg) and the content relationship of BBR among different injections were analyzed by high-performance liquid chromatography (HPLC). The LD50 of BBR from IV and IP injections is 9.0386 and 57.6103 mg/kg, respectively; but no LD50 was found in the IG group. A signiﬁcant difference in bioavailability was observed between the different routes. Furthermore, the concentration of BBR in the blood from different IG doses was also signiﬁcantly different. However, we discovered an interesting phenomenon indicating that the absorption of BBR by oral administration has a limit, therefore, explaining the difﬁculty in obtaining an LD50 of BBR for IG injection. From the analysis of BBR content in blood after various administrations, we hypothesized that not only does the concentration of BBR in blood contribute to its acute toxicity, but also the routes of administration may be an important facet that affects this toxicity evaluation. Ó 2010 Elsevier Ltd. All rights reserved.","container-title":"Food and Chemical Toxicology","DOI":"10.1016/j.fct.2010.01.033","ISSN":"02786915","issue":"4","journalAbbreviation":"Food and Chemical Toxicology","language":"en","license":"https://www.elsevier.com/tdm/userlicense/1.0/","page":"1105-1110","source":"DOI.org (Crossref)","title":"Acute toxicity of berberine and its correlation with the blood concentration in mice","volume":"48","author":[{"family":"Kheir","given":"Michael M."},{"family":"Wang","given":"Yugang"},{"family":"Hua","given":"Lei"},{"family":"Hu","given":"Jun"},{"family":"Li","given":"Lele"},{"family":"Lei","given":"Fan"},{"family":"Du","given":"Lijun"}],"issued":{"date-parts":[["2010",4]]}},"label":"page"}],"schema":"https://github.com/citation-style-language/schema/raw/master/csl-citation.json"} </w:instrText>
      </w:r>
      <w:r w:rsidR="001E26FB" w:rsidRPr="00A920EC">
        <w:rPr>
          <w:color w:val="auto"/>
        </w:rPr>
        <w:fldChar w:fldCharType="separate"/>
      </w:r>
      <w:r w:rsidR="00DC5890" w:rsidRPr="00A920EC">
        <w:rPr>
          <w:color w:val="auto"/>
        </w:rPr>
        <w:t xml:space="preserve"> [84], [133]</w:t>
      </w:r>
      <w:r w:rsidR="001E26FB" w:rsidRPr="00A920EC">
        <w:rPr>
          <w:color w:val="auto"/>
        </w:rPr>
        <w:fldChar w:fldCharType="end"/>
      </w:r>
      <w:r w:rsidRPr="00A920EC">
        <w:rPr>
          <w:color w:val="auto"/>
        </w:rPr>
        <w:t>. Tuy nhiên, đường uống không tạo ra LD</w:t>
      </w:r>
      <w:r w:rsidRPr="00A920EC">
        <w:rPr>
          <w:color w:val="auto"/>
          <w:vertAlign w:val="subscript"/>
        </w:rPr>
        <w:t>50</w:t>
      </w:r>
      <w:r w:rsidRPr="00A920EC">
        <w:rPr>
          <w:color w:val="auto"/>
        </w:rPr>
        <w:t xml:space="preserve"> có thể xác định được, ngay cả ở liều cao tới 83,2 g/kg đối vớ</w:t>
      </w:r>
      <w:r w:rsidR="001E26FB" w:rsidRPr="00A920EC">
        <w:rPr>
          <w:color w:val="auto"/>
        </w:rPr>
        <w:t xml:space="preserve">i </w:t>
      </w:r>
      <w:r w:rsidR="006C47BB">
        <w:rPr>
          <w:color w:val="auto"/>
        </w:rPr>
        <w:t xml:space="preserve">Berberin </w:t>
      </w:r>
      <w:r w:rsidRPr="00A920EC">
        <w:rPr>
          <w:color w:val="auto"/>
        </w:rPr>
        <w:t>. Khó khăn trong việc xác định LD</w:t>
      </w:r>
      <w:r w:rsidRPr="00A920EC">
        <w:rPr>
          <w:color w:val="auto"/>
          <w:vertAlign w:val="subscript"/>
        </w:rPr>
        <w:t xml:space="preserve">50 </w:t>
      </w:r>
      <w:r w:rsidRPr="00A920EC">
        <w:rPr>
          <w:color w:val="auto"/>
        </w:rPr>
        <w:t xml:space="preserve">đường uống có thể do sự hấp thu </w:t>
      </w:r>
      <w:r w:rsidR="006C47BB">
        <w:rPr>
          <w:color w:val="auto"/>
        </w:rPr>
        <w:t xml:space="preserve">Berberin </w:t>
      </w:r>
      <w:r w:rsidRPr="00A920EC">
        <w:rPr>
          <w:color w:val="auto"/>
        </w:rPr>
        <w:t xml:space="preserve"> hạn chế trong đường tiêu hóa</w:t>
      </w:r>
      <w:r w:rsidR="001E26FB" w:rsidRPr="00A920EC">
        <w:rPr>
          <w:color w:val="auto"/>
        </w:rPr>
        <w:fldChar w:fldCharType="begin"/>
      </w:r>
      <w:r w:rsidR="004A38E1" w:rsidRPr="00A920EC">
        <w:rPr>
          <w:color w:val="auto"/>
        </w:rPr>
        <w:instrText xml:space="preserve"> ADDIN ZOTERO_ITEM CSL_CITATION {"citationID":"4SoVcM70","properties":{"formattedCitation":" [84]","plainCitation":" [84]","noteIndex":0},"citationItems":[{"id":2409,"uris":["http://zotero.org/users/16330850/items/ZVXM7LZL"],"itemData":{"id":2409,"type":"article-journal","abstract":"The aim of this study was to investigate the LD50 (median lethal dosage) of berberine (BBR) through three different routes of injection in mice: intravenous (IV) injection, intraperitoneal (IP) injection, and intragastric (IG) oral administration. The concentration of BBR in blood from their IG doses (10.4, 20.8, 41.6, and 83.2 g/kg) and the content relationship of BBR among different injections were analyzed by high-performance liquid chromatography (HPLC). The LD50 of BBR from IV and IP injections is 9.0386 and 57.6103 mg/kg, respectively; but no LD50 was found in the IG group. A signiﬁcant difference in bioavailability was observed between the different routes. Furthermore, the concentration of BBR in the blood from different IG doses was also signiﬁcantly different. However, we discovered an interesting phenomenon indicating that the absorption of BBR by oral administration has a limit, therefore, explaining the difﬁculty in obtaining an LD50 of BBR for IG injection. From the analysis of BBR content in blood after various administrations, we hypothesized that not only does the concentration of BBR in blood contribute to its acute toxicity, but also the routes of administration may be an important facet that affects this toxicity evaluation. Ó 2010 Elsevier Ltd. All rights reserved.","container-title":"Food and Chemical Toxicology","DOI":"10.1016/j.fct.2010.01.033","ISSN":"02786915","issue":"4","journalAbbreviation":"Food and Chemical Toxicology","language":"en","license":"https://www.elsevier.com/tdm/userlicense/1.0/","page":"1105-1110","source":"DOI.org (Crossref)","title":"Acute toxicity of berberine and its correlation with the blood concentration in mice","volume":"48","author":[{"family":"Kheir","given":"Michael M."},{"family":"Wang","given":"Yugang"},{"family":"Hua","given":"Lei"},{"family":"Hu","given":"Jun"},{"family":"Li","given":"Lele"},{"family":"Lei","given":"Fan"},{"family":"Du","given":"Lijun"}],"issued":{"date-parts":[["2010",4]]}}}],"schema":"https://github.com/citation-style-language/schema/raw/master/csl-citation.json"} </w:instrText>
      </w:r>
      <w:r w:rsidR="001E26FB" w:rsidRPr="00A920EC">
        <w:rPr>
          <w:color w:val="auto"/>
        </w:rPr>
        <w:fldChar w:fldCharType="separate"/>
      </w:r>
      <w:r w:rsidR="00B32E00" w:rsidRPr="00A920EC">
        <w:rPr>
          <w:color w:val="auto"/>
        </w:rPr>
        <w:t xml:space="preserve"> [84]</w:t>
      </w:r>
      <w:r w:rsidR="001E26FB" w:rsidRPr="00A920EC">
        <w:rPr>
          <w:color w:val="auto"/>
        </w:rPr>
        <w:fldChar w:fldCharType="end"/>
      </w:r>
      <w:r w:rsidRPr="00A920EC">
        <w:rPr>
          <w:color w:val="auto"/>
        </w:rPr>
        <w:t>. Khi kết hợp với axit 5-aminosalicylic (tỷ lệ 1:10), LD</w:t>
      </w:r>
      <w:r w:rsidRPr="00A920EC">
        <w:rPr>
          <w:color w:val="auto"/>
          <w:vertAlign w:val="subscript"/>
        </w:rPr>
        <w:t xml:space="preserve">50 </w:t>
      </w:r>
      <w:r w:rsidRPr="00A920EC">
        <w:rPr>
          <w:color w:val="auto"/>
        </w:rPr>
        <w:t xml:space="preserve">đường uống là 278,7 mg/kg </w:t>
      </w:r>
      <w:r w:rsidR="006C47BB">
        <w:rPr>
          <w:color w:val="auto"/>
        </w:rPr>
        <w:t xml:space="preserve">Berberin </w:t>
      </w:r>
      <w:r w:rsidRPr="00A920EC">
        <w:rPr>
          <w:color w:val="auto"/>
        </w:rPr>
        <w:t xml:space="preserve"> cộng với 2787 mg/kg 5-ASA</w:t>
      </w:r>
      <w:r w:rsidR="001E26FB" w:rsidRPr="00A920EC">
        <w:rPr>
          <w:color w:val="auto"/>
        </w:rPr>
        <w:fldChar w:fldCharType="begin"/>
      </w:r>
      <w:r w:rsidR="00DC5890" w:rsidRPr="00A920EC">
        <w:rPr>
          <w:color w:val="auto"/>
        </w:rPr>
        <w:instrText xml:space="preserve"> ADDIN ZOTERO_ITEM CSL_CITATION {"citationID":"f75oAUDp","properties":{"formattedCitation":" [134]","plainCitation":" [134]","noteIndex":0},"citationItems":[{"id":2411,"uris":["http://zotero.org/users/16330850/items/WP58SDCN"],"itemData":{"id":2411,"type":"article-journal","abstract":"Semantic Scholar extracted view of \"Pre-clinical toxicity of a combination of berberine and 5-aminosalicylic acid in mice.\" by Yan-hong Li et al.","container-title":"Food and Chemical Toxicology","DOI":"10.1016/j.fct.2016.08.031","ISSN":"02786915","journalAbbreviation":"Food and Chemical Toxicology","language":"en","page":"150-158","source":"Semantic Scholar","title":"Pre-clinical toxicity of a combination of berberine and 5-aminosalicylic acid in mice","volume":"97","author":[{"family":"Li","given":"Yan-hong"},{"family":"Zhang","given":"Man"},{"family":"Fu","given":"Hai-bo"},{"family":"Xiao","given":"Hai-tao"},{"family":"Bian","given":"Zhao-xiang"}],"issued":{"date-parts":[["2016",11]]}}}],"schema":"https://github.com/citation-style-language/schema/raw/master/csl-citation.json"} </w:instrText>
      </w:r>
      <w:r w:rsidR="001E26FB" w:rsidRPr="00A920EC">
        <w:rPr>
          <w:color w:val="auto"/>
        </w:rPr>
        <w:fldChar w:fldCharType="separate"/>
      </w:r>
      <w:r w:rsidR="00DC5890" w:rsidRPr="00A920EC">
        <w:rPr>
          <w:color w:val="auto"/>
        </w:rPr>
        <w:t xml:space="preserve"> [134]</w:t>
      </w:r>
      <w:r w:rsidR="001E26FB" w:rsidRPr="00A920EC">
        <w:rPr>
          <w:color w:val="auto"/>
        </w:rPr>
        <w:fldChar w:fldCharType="end"/>
      </w:r>
      <w:r w:rsidRPr="00A920EC">
        <w:rPr>
          <w:color w:val="auto"/>
        </w:rPr>
        <w:t xml:space="preserve">. </w:t>
      </w:r>
      <w:r w:rsidR="000D411D" w:rsidRPr="00A920EC">
        <w:rPr>
          <w:color w:val="auto"/>
        </w:rPr>
        <w:t>Một số nghiên cứu khác đã cho thấy rằng việc sử dụng </w:t>
      </w:r>
      <w:r w:rsidR="006C47BB">
        <w:rPr>
          <w:bCs/>
          <w:color w:val="auto"/>
        </w:rPr>
        <w:t xml:space="preserve">Berberin </w:t>
      </w:r>
      <w:r w:rsidR="000D411D" w:rsidRPr="00A920EC">
        <w:rPr>
          <w:color w:val="auto"/>
        </w:rPr>
        <w:t> với liều cấp tính (200 mg/kg, đường uống) gây ra tổn thương dạ dày ở 4 trong số 6 con chuột, điều này được cho là do </w:t>
      </w:r>
      <w:r w:rsidR="006C47BB">
        <w:rPr>
          <w:bCs/>
          <w:color w:val="auto"/>
        </w:rPr>
        <w:t xml:space="preserve">Berberin </w:t>
      </w:r>
      <w:r w:rsidR="000D411D" w:rsidRPr="00A920EC">
        <w:rPr>
          <w:color w:val="auto"/>
        </w:rPr>
        <w:t> ức chế quá trình phiên mã của enzyme cyclooxygenase-2</w:t>
      </w:r>
      <w:r w:rsidR="00DC18C9" w:rsidRPr="00A920EC">
        <w:rPr>
          <w:color w:val="auto"/>
        </w:rPr>
        <w:fldChar w:fldCharType="begin"/>
      </w:r>
      <w:r w:rsidR="00DC5890" w:rsidRPr="00A920EC">
        <w:rPr>
          <w:color w:val="auto"/>
        </w:rPr>
        <w:instrText xml:space="preserve"> ADDIN ZOTERO_ITEM CSL_CITATION {"citationID":"WXRJ6RR9","properties":{"formattedCitation":" [135]","plainCitation":" [135]","noteIndex":0},"citationItems":[{"id":2408,"uris":["http://zotero.org/users/16330850/items/VCYZUZR8"],"itemData":{"id":2408,"type":"article-journal","abstract":"Semantic Scholar extracted view of \"A comparative study on the anti-inflammatory, antinociceptive and antipyretic effects of isoquinoline alkaloids from the roots of Turkish Berberis species.\" by E. Küpeli et al.","container-title":"Life Sciences","DOI":"10.1016/S0024-3205(02)02200-2","ISSN":"00243205","issue":"6","journalAbbreviation":"Life Sciences","language":"en","license":"https://www.elsevier.com/tdm/userlicense/1.0/","page":"645-657","source":"Semantic Scholar","title":"A comparative study on the anti-inflammatory, antinociceptive and antipyretic effects of isoquinoline alkaloids from the roots of Turkish Berberis species","volume":"72","author":[{"family":"Küpeli","given":"Esra"},{"family":"Koşar","given":"Müberra"},{"family":"Yeşilada","given":"Erdem"},{"family":"Başer","given":"K.Hüsnü C"}],"issued":{"date-parts":[["2002",12]]}}}],"schema":"https://github.com/citation-style-language/schema/raw/master/csl-citation.json"} </w:instrText>
      </w:r>
      <w:r w:rsidR="00DC18C9" w:rsidRPr="00A920EC">
        <w:rPr>
          <w:color w:val="auto"/>
        </w:rPr>
        <w:fldChar w:fldCharType="separate"/>
      </w:r>
      <w:r w:rsidR="00DC5890" w:rsidRPr="00A920EC">
        <w:rPr>
          <w:color w:val="auto"/>
        </w:rPr>
        <w:t xml:space="preserve"> [135]</w:t>
      </w:r>
      <w:r w:rsidR="00DC18C9" w:rsidRPr="00A920EC">
        <w:rPr>
          <w:color w:val="auto"/>
        </w:rPr>
        <w:fldChar w:fldCharType="end"/>
      </w:r>
      <w:r w:rsidR="000D411D" w:rsidRPr="00A920EC">
        <w:rPr>
          <w:color w:val="auto"/>
        </w:rPr>
        <w:t xml:space="preserve">. </w:t>
      </w:r>
    </w:p>
    <w:p w14:paraId="5D3973BC" w14:textId="48B96E7C" w:rsidR="00137C39" w:rsidRPr="00A920EC" w:rsidRDefault="009242CC" w:rsidP="00275F32">
      <w:pPr>
        <w:widowControl w:val="0"/>
        <w:spacing w:after="0" w:line="360" w:lineRule="auto"/>
        <w:rPr>
          <w:color w:val="auto"/>
        </w:rPr>
      </w:pPr>
      <w:r w:rsidRPr="00A920EC">
        <w:rPr>
          <w:color w:val="auto"/>
        </w:rPr>
        <w:t>Như vậy, xem xét các giá trị </w:t>
      </w:r>
      <w:r w:rsidRPr="00A920EC">
        <w:rPr>
          <w:bCs/>
          <w:color w:val="auto"/>
        </w:rPr>
        <w:t>LD</w:t>
      </w:r>
      <w:r w:rsidRPr="00A920EC">
        <w:rPr>
          <w:bCs/>
          <w:color w:val="auto"/>
          <w:vertAlign w:val="subscript"/>
        </w:rPr>
        <w:t>50</w:t>
      </w:r>
      <w:r w:rsidRPr="00A920EC">
        <w:rPr>
          <w:color w:val="auto"/>
        </w:rPr>
        <w:t xml:space="preserve">, rõ ràng là độc tính của chúng phụ </w:t>
      </w:r>
      <w:r w:rsidRPr="00A920EC">
        <w:rPr>
          <w:color w:val="auto"/>
        </w:rPr>
        <w:lastRenderedPageBreak/>
        <w:t>thuộc vào loài động vật thí nghiệm, liều lượng, đường dùng và nguồn gốc thảo dược. Nguy cơ độc tính qua đường uống thấp hơn so với tiêm phúc mạc (IP) và tiêm tĩnh mạch (IV)</w:t>
      </w:r>
      <w:r w:rsidRPr="00A920EC">
        <w:rPr>
          <w:color w:val="auto"/>
        </w:rPr>
        <w:fldChar w:fldCharType="begin"/>
      </w:r>
      <w:r w:rsidR="009C0186" w:rsidRPr="00A920EC">
        <w:rPr>
          <w:color w:val="auto"/>
        </w:rPr>
        <w:instrText xml:space="preserve"> ADDIN ZOTERO_ITEM CSL_CITATION {"citationID":"KzBnT6He","properties":{"formattedCitation":" [107]","plainCitation":" [107]","noteIndex":0},"citationItems":[{"id":2405,"uris":["http://zotero.org/users/16330850/items/UAS8Z9W2"],"itemData":{"id":2405,"type":"article-journal","abstract":"Berberis vulgaris and berberine, its main component, traditionally have been used for treatment of various disorders. The pharmacological properties of them have been investigated using different in vivo and in vitro models. In spite of beneficial effects of B. vulgaris on different cell lines, there are documents have revealed negative impacts of it on animal and human. In this regards, the determination of its toxicity in a scientific view is necessary. In current report, we provide classified information about the toxicity of B. vulgaris and berberine in different conditions consist of acute, sub-acute, sub-chronic and chronic state. Besides, it discusses the cytotoxicity, genotoxicity, mutagenicity, and carcinogenicity of B. vulgaris and berberine as well as developmental toxicity and clinical studies. Data from the present study indicate that their toxicity is depending on the route and duration of administration. According to present study, they could induce GI upset and ulceration, immunotoxicity, phototoxicity, neurotoxicity, cardiotoxicity and jaundice in a dose dependent manner. They should be used with caution in pregnancy, neonatal and G6PD deficiency. Besides, consideration should be taken in co-administration of berberine with drugs that are metabolized with CYP enzymes due their inhibitory effects on these enzymes. Furthermore, they evoke cytotoxicity on both normal and cancer cell line which is time and concentration dependent.","container-title":"Iranian Journal of Basic Medical Sciences","DOI":"10.22038/IJBMS.2017.8676","ISSN":"2008-3866","issue":"5","journalAbbreviation":"Iran J Basic Med Sci","page":"516-529","PMID":"28656087","PMCID":"PMC5478780","source":"PubMed Central","title":"Toxicology effects of Berberis vulgaris (barberry) and its active constituent, berberine: a review","title-short":"Toxicology effects of Berberis vulgaris (barberry) and its active constituent, berberine","volume":"20","author":[{"family":"Rad","given":"Seyede Zohre Kamrani"},{"family":"Rameshrad","given":"Maryam"},{"family":"Hosseinzadeh","given":"Hossein"}],"issued":{"date-parts":[["2017",5]]}}}],"schema":"https://github.com/citation-style-language/schema/raw/master/csl-citation.json"} </w:instrText>
      </w:r>
      <w:r w:rsidRPr="00A920EC">
        <w:rPr>
          <w:color w:val="auto"/>
        </w:rPr>
        <w:fldChar w:fldCharType="separate"/>
      </w:r>
      <w:r w:rsidR="009C0186" w:rsidRPr="00A920EC">
        <w:rPr>
          <w:color w:val="auto"/>
        </w:rPr>
        <w:t xml:space="preserve"> [107]</w:t>
      </w:r>
      <w:r w:rsidRPr="00A920EC">
        <w:rPr>
          <w:color w:val="auto"/>
        </w:rPr>
        <w:fldChar w:fldCharType="end"/>
      </w:r>
      <w:r w:rsidRPr="00A920EC">
        <w:rPr>
          <w:color w:val="auto"/>
        </w:rPr>
        <w:t>.</w:t>
      </w:r>
    </w:p>
    <w:p w14:paraId="0019DE73" w14:textId="42C4A1B6" w:rsidR="00C937F2" w:rsidRPr="00A920EC" w:rsidRDefault="00C937F2" w:rsidP="00275F32">
      <w:pPr>
        <w:widowControl w:val="0"/>
        <w:spacing w:after="0" w:line="360" w:lineRule="auto"/>
        <w:rPr>
          <w:color w:val="auto"/>
        </w:rPr>
      </w:pPr>
      <w:r w:rsidRPr="00A920EC">
        <w:rPr>
          <w:color w:val="auto"/>
        </w:rPr>
        <w:t xml:space="preserve">Sự khác biệt này có thể do </w:t>
      </w:r>
      <w:r w:rsidRPr="00A920EC">
        <w:rPr>
          <w:bCs/>
          <w:color w:val="auto"/>
        </w:rPr>
        <w:t xml:space="preserve">sinh khả dụng đường uống của </w:t>
      </w:r>
      <w:r w:rsidR="006C47BB">
        <w:rPr>
          <w:bCs/>
          <w:color w:val="auto"/>
        </w:rPr>
        <w:t xml:space="preserve">Berberin </w:t>
      </w:r>
      <w:r w:rsidRPr="00A920EC">
        <w:rPr>
          <w:bCs/>
          <w:color w:val="auto"/>
        </w:rPr>
        <w:t xml:space="preserve"> thấp</w:t>
      </w:r>
      <w:r w:rsidRPr="00A920EC">
        <w:rPr>
          <w:color w:val="auto"/>
        </w:rPr>
        <w:t xml:space="preserve">, dẫn đến </w:t>
      </w:r>
      <w:r w:rsidRPr="00A920EC">
        <w:rPr>
          <w:bCs/>
          <w:color w:val="auto"/>
        </w:rPr>
        <w:t>hấp thu hạn chế</w:t>
      </w:r>
      <w:r w:rsidRPr="00A920EC">
        <w:rPr>
          <w:color w:val="auto"/>
        </w:rPr>
        <w:t xml:space="preserve"> và </w:t>
      </w:r>
      <w:r w:rsidRPr="00A920EC">
        <w:rPr>
          <w:bCs/>
          <w:color w:val="auto"/>
        </w:rPr>
        <w:t>khó đạt nồng độ gây độc toàn thân</w:t>
      </w:r>
      <w:r w:rsidRPr="00A920EC">
        <w:rPr>
          <w:color w:val="auto"/>
        </w:rPr>
        <w:t xml:space="preserve">. Trong khi đó, các nghiên cứu trước đây đã chỉ ra rằng </w:t>
      </w:r>
      <w:r w:rsidR="006C47BB">
        <w:rPr>
          <w:color w:val="auto"/>
        </w:rPr>
        <w:t xml:space="preserve">Berberin </w:t>
      </w:r>
      <w:r w:rsidRPr="00A920EC">
        <w:rPr>
          <w:color w:val="auto"/>
        </w:rPr>
        <w:t xml:space="preserve"> liều cao có thể gây tổn thương dạ dày, phụ thuộc vào liều, nhưng điều này không được quan sát thấy ở </w:t>
      </w:r>
      <w:r w:rsidR="006C47BB">
        <w:rPr>
          <w:color w:val="auto"/>
        </w:rPr>
        <w:t>Gel nano berberin</w:t>
      </w:r>
      <w:r w:rsidR="006B142F">
        <w:rPr>
          <w:color w:val="auto"/>
        </w:rPr>
        <w:t xml:space="preserve"> </w:t>
      </w:r>
      <w:r w:rsidRPr="00A920EC">
        <w:rPr>
          <w:color w:val="auto"/>
        </w:rPr>
        <w:t xml:space="preserve">trong nghiên cứu hiện tại. Điều này có thể do </w:t>
      </w:r>
      <w:r w:rsidRPr="00A920EC">
        <w:rPr>
          <w:bCs/>
          <w:color w:val="auto"/>
        </w:rPr>
        <w:t>hệ nano giúp kiểm soát tốc độ giải phóng và bảo vệ niêm mạc dạ dày</w:t>
      </w:r>
      <w:r w:rsidRPr="00A920EC">
        <w:rPr>
          <w:color w:val="auto"/>
        </w:rPr>
        <w:t xml:space="preserve">. </w:t>
      </w:r>
    </w:p>
    <w:p w14:paraId="7B778B82" w14:textId="26306E07" w:rsidR="004E4498" w:rsidRPr="00A920EC" w:rsidRDefault="004E4498" w:rsidP="00275F32">
      <w:pPr>
        <w:pStyle w:val="Heading3"/>
        <w:keepNext w:val="0"/>
        <w:keepLines w:val="0"/>
        <w:widowControl w:val="0"/>
        <w:spacing w:after="0" w:line="360" w:lineRule="auto"/>
        <w:rPr>
          <w:i/>
          <w:color w:val="auto"/>
        </w:rPr>
      </w:pPr>
      <w:bookmarkStart w:id="395" w:name="_Toc221666482"/>
      <w:bookmarkStart w:id="396" w:name="_Toc238027280"/>
      <w:r w:rsidRPr="00A920EC">
        <w:rPr>
          <w:i/>
          <w:color w:val="auto"/>
        </w:rPr>
        <w:t>4.1.</w:t>
      </w:r>
      <w:r w:rsidR="00CB674D" w:rsidRPr="00A920EC">
        <w:rPr>
          <w:i/>
          <w:color w:val="auto"/>
        </w:rPr>
        <w:t>3</w:t>
      </w:r>
      <w:r w:rsidRPr="00A920EC">
        <w:rPr>
          <w:i/>
          <w:color w:val="auto"/>
        </w:rPr>
        <w:t xml:space="preserve">. Độc tính bán trường diễn của </w:t>
      </w:r>
      <w:bookmarkEnd w:id="395"/>
      <w:bookmarkEnd w:id="396"/>
      <w:r w:rsidR="006C47BB">
        <w:rPr>
          <w:i/>
          <w:color w:val="auto"/>
        </w:rPr>
        <w:t>Gel nano berberin</w:t>
      </w:r>
    </w:p>
    <w:p w14:paraId="168737EB" w14:textId="017BED84" w:rsidR="009F4161" w:rsidRPr="00A920EC" w:rsidRDefault="009F4161" w:rsidP="00275F32">
      <w:pPr>
        <w:widowControl w:val="0"/>
        <w:spacing w:after="0" w:line="360" w:lineRule="auto"/>
        <w:ind w:left="3"/>
        <w:rPr>
          <w:color w:val="auto"/>
        </w:rPr>
      </w:pPr>
      <w:r w:rsidRPr="00A920EC">
        <w:rPr>
          <w:color w:val="auto"/>
        </w:rPr>
        <w:t>Nghiên cứu độc tính bán cấp (Sub-acute toxicity), còn gọi là độc tính bán trường diễn là xác định những tác dụng phụ xảy do dùng lặp đi lặp lại liều hóa chất hàng ngày cho động vật thí nghiệm, cung cấp thông tin về độc tính tích lũy của hóa chất, cơ quan đích và khả năng dung nạp sinh lý và chuyển hóa của một chất ở liều thấp nhưng phơi nhiễm kéo dài</w:t>
      </w:r>
      <w:r w:rsidR="00875FF3" w:rsidRPr="00A920EC">
        <w:rPr>
          <w:color w:val="auto"/>
        </w:rPr>
        <w:fldChar w:fldCharType="begin"/>
      </w:r>
      <w:r w:rsidR="00DC5890" w:rsidRPr="00A920EC">
        <w:rPr>
          <w:color w:val="auto"/>
        </w:rPr>
        <w:instrText xml:space="preserve"> ADDIN ZOTERO_ITEM CSL_CITATION {"citationID":"wiWFkrh6","properties":{"formattedCitation":"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875FF3" w:rsidRPr="00A920EC">
        <w:rPr>
          <w:color w:val="auto"/>
        </w:rPr>
        <w:fldChar w:fldCharType="separate"/>
      </w:r>
      <w:r w:rsidR="00DC5890" w:rsidRPr="00A920EC">
        <w:rPr>
          <w:color w:val="auto"/>
        </w:rPr>
        <w:t xml:space="preserve"> [112]</w:t>
      </w:r>
      <w:r w:rsidR="00875FF3" w:rsidRPr="00A920EC">
        <w:rPr>
          <w:color w:val="auto"/>
        </w:rPr>
        <w:fldChar w:fldCharType="end"/>
      </w:r>
      <w:r w:rsidR="00875FF3" w:rsidRPr="00A920EC">
        <w:rPr>
          <w:color w:val="auto"/>
        </w:rPr>
        <w:t>,</w:t>
      </w:r>
      <w:r w:rsidR="00875FF3" w:rsidRPr="00A920EC">
        <w:rPr>
          <w:color w:val="auto"/>
        </w:rPr>
        <w:fldChar w:fldCharType="begin"/>
      </w:r>
      <w:r w:rsidR="00DC5890" w:rsidRPr="00A920EC">
        <w:rPr>
          <w:color w:val="auto"/>
        </w:rPr>
        <w:instrText xml:space="preserve"> ADDIN ZOTERO_ITEM CSL_CITATION {"citationID":"I6hdym9C","properties":{"formattedCitation":" [115]","plainCitation":" [115]","noteIndex":0},"citationItems":[{"id":2419,"uris":["http://zotero.org/users/16330850/items/B2WVD26T"],"itemData":{"id":2419,"type":"document","title":"9789264070684-en"}}],"schema":"https://github.com/citation-style-language/schema/raw/master/csl-citation.json"} </w:instrText>
      </w:r>
      <w:r w:rsidR="00875FF3" w:rsidRPr="00A920EC">
        <w:rPr>
          <w:color w:val="auto"/>
        </w:rPr>
        <w:fldChar w:fldCharType="separate"/>
      </w:r>
      <w:r w:rsidR="00DC5890" w:rsidRPr="00A920EC">
        <w:rPr>
          <w:color w:val="auto"/>
        </w:rPr>
        <w:t xml:space="preserve"> [115]</w:t>
      </w:r>
      <w:r w:rsidR="00875FF3" w:rsidRPr="00A920EC">
        <w:rPr>
          <w:color w:val="auto"/>
        </w:rPr>
        <w:fldChar w:fldCharType="end"/>
      </w:r>
      <w:r w:rsidR="00875FF3" w:rsidRPr="00A920EC">
        <w:rPr>
          <w:color w:val="auto"/>
        </w:rPr>
        <w:t>.</w:t>
      </w:r>
    </w:p>
    <w:p w14:paraId="5C790278" w14:textId="15A17DC2" w:rsidR="009F4161" w:rsidRPr="00A920EC" w:rsidRDefault="009F4161" w:rsidP="00275F32">
      <w:pPr>
        <w:widowControl w:val="0"/>
        <w:spacing w:after="0" w:line="360" w:lineRule="auto"/>
        <w:ind w:left="3"/>
        <w:rPr>
          <w:color w:val="auto"/>
        </w:rPr>
      </w:pPr>
      <w:r w:rsidRPr="00A920EC">
        <w:rPr>
          <w:color w:val="auto"/>
        </w:rPr>
        <w:t>Trường hợp mẫu thử không thể hiện độc tính cấp hoặc rất ít độc, có thể thử trên 1 loài động vật (gặm nhấm)</w:t>
      </w:r>
      <w:r w:rsidR="00212950" w:rsidRPr="00A920EC">
        <w:rPr>
          <w:color w:val="auto"/>
        </w:rPr>
        <w:fldChar w:fldCharType="begin"/>
      </w:r>
      <w:r w:rsidR="00DC5890" w:rsidRPr="00A920EC">
        <w:rPr>
          <w:color w:val="auto"/>
        </w:rPr>
        <w:instrText xml:space="preserve"> ADDIN ZOTERO_ITEM CSL_CITATION {"citationID":"wuAC0FHu","properties":{"formattedCitation":"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212950" w:rsidRPr="00A920EC">
        <w:rPr>
          <w:color w:val="auto"/>
        </w:rPr>
        <w:fldChar w:fldCharType="separate"/>
      </w:r>
      <w:r w:rsidR="00DC5890" w:rsidRPr="00A920EC">
        <w:rPr>
          <w:color w:val="auto"/>
        </w:rPr>
        <w:t xml:space="preserve"> [112]</w:t>
      </w:r>
      <w:r w:rsidR="00212950" w:rsidRPr="00A920EC">
        <w:rPr>
          <w:color w:val="auto"/>
        </w:rPr>
        <w:fldChar w:fldCharType="end"/>
      </w:r>
      <w:r w:rsidR="00212950" w:rsidRPr="00A920EC">
        <w:rPr>
          <w:color w:val="auto"/>
        </w:rPr>
        <w:t>.</w:t>
      </w:r>
      <w:r w:rsidRPr="00A920EC">
        <w:rPr>
          <w:color w:val="auto"/>
        </w:rPr>
        <w:t xml:space="preserve"> Nghiên cứu đã không tìm được LD</w:t>
      </w:r>
      <w:r w:rsidRPr="00A920EC">
        <w:rPr>
          <w:color w:val="auto"/>
          <w:vertAlign w:val="subscript"/>
        </w:rPr>
        <w:t>50</w:t>
      </w:r>
      <w:r w:rsidRPr="00A920EC">
        <w:rPr>
          <w:color w:val="auto"/>
        </w:rPr>
        <w:t xml:space="preserve"> đường uống với liều cao nhất có thể cho chuột nhắt trắng uống là: 123,96g/kg cân nặng /24h. Do vậy, chúng tôi tiến hành tiếp theo đánh giá độc tính bán trường diễn trên loài gặm nhấm là chuột cống trắng.</w:t>
      </w:r>
    </w:p>
    <w:p w14:paraId="2960961A" w14:textId="4E3AD0C4" w:rsidR="009F4161" w:rsidRPr="00A920EC" w:rsidRDefault="009F4161" w:rsidP="00275F32">
      <w:pPr>
        <w:widowControl w:val="0"/>
        <w:spacing w:after="0" w:line="360" w:lineRule="auto"/>
        <w:ind w:left="3"/>
        <w:rPr>
          <w:color w:val="auto"/>
        </w:rPr>
      </w:pPr>
      <w:r w:rsidRPr="00A920EC">
        <w:rPr>
          <w:color w:val="auto"/>
        </w:rPr>
        <w:t xml:space="preserve">Đánh giá độc tính bán cấp của </w:t>
      </w:r>
      <w:r w:rsidR="006C47BB">
        <w:rPr>
          <w:color w:val="auto"/>
        </w:rPr>
        <w:t>Gel nano berberin</w:t>
      </w:r>
      <w:r w:rsidRPr="00A920EC">
        <w:rPr>
          <w:color w:val="auto"/>
        </w:rPr>
        <w:t>để bôi ngoài da bằng đường uống dựa trên cơ sở khoa học tương tự như phân tích xác định LD</w:t>
      </w:r>
      <w:r w:rsidRPr="00A920EC">
        <w:rPr>
          <w:color w:val="auto"/>
          <w:vertAlign w:val="subscript"/>
        </w:rPr>
        <w:t>50</w:t>
      </w:r>
      <w:r w:rsidRPr="00A920EC">
        <w:rPr>
          <w:color w:val="auto"/>
        </w:rPr>
        <w:t xml:space="preserve"> của thuốc ở trên.</w:t>
      </w:r>
    </w:p>
    <w:p w14:paraId="796B3B7C" w14:textId="67633AF6" w:rsidR="009F4161" w:rsidRPr="00A920EC" w:rsidRDefault="009F4161" w:rsidP="00275F32">
      <w:pPr>
        <w:widowControl w:val="0"/>
        <w:spacing w:after="0" w:line="360" w:lineRule="auto"/>
        <w:ind w:left="3"/>
        <w:rPr>
          <w:color w:val="auto"/>
        </w:rPr>
      </w:pPr>
      <w:r w:rsidRPr="00A920EC">
        <w:rPr>
          <w:color w:val="auto"/>
        </w:rPr>
        <w:t>Hiện nay, tính thời gian thử độc tính bán cấp theo 2 cách: Thời gian thử thuốc bằng 3-4 lần thời gian dự kiến dùng trên người hoặc thử theo từng khoảng xác định: 14 ngày, 28 hoặc 90 ngày; hỗ trợ các thử nghiệm lâm sàng ban đầu với thời gian điều trị có thể lên đến 4 tuần</w:t>
      </w:r>
      <w:r w:rsidR="00212950" w:rsidRPr="00A920EC">
        <w:rPr>
          <w:color w:val="auto"/>
        </w:rPr>
        <w:fldChar w:fldCharType="begin"/>
      </w:r>
      <w:r w:rsidR="00DC5890" w:rsidRPr="00A920EC">
        <w:rPr>
          <w:color w:val="auto"/>
        </w:rPr>
        <w:instrText xml:space="preserve"> ADDIN ZOTERO_ITEM CSL_CITATION {"citationID":"0RyZLnA7","properties":{"formattedCitation":"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212950" w:rsidRPr="00A920EC">
        <w:rPr>
          <w:color w:val="auto"/>
        </w:rPr>
        <w:fldChar w:fldCharType="separate"/>
      </w:r>
      <w:r w:rsidR="00DC5890" w:rsidRPr="00A920EC">
        <w:rPr>
          <w:color w:val="auto"/>
        </w:rPr>
        <w:t xml:space="preserve"> [112]</w:t>
      </w:r>
      <w:r w:rsidR="00212950" w:rsidRPr="00A920EC">
        <w:rPr>
          <w:color w:val="auto"/>
        </w:rPr>
        <w:fldChar w:fldCharType="end"/>
      </w:r>
      <w:r w:rsidR="00212950" w:rsidRPr="00A920EC">
        <w:rPr>
          <w:color w:val="auto"/>
        </w:rPr>
        <w:t>.</w:t>
      </w:r>
      <w:r w:rsidRPr="00A920EC">
        <w:rPr>
          <w:color w:val="auto"/>
        </w:rPr>
        <w:t xml:space="preserve"> Trong nghiên cứu, chúng tôi đánh giá thời gian thử là 28 ngày, tương ứng thử nghiệm lâm sàng </w:t>
      </w:r>
      <w:r w:rsidRPr="00A920EC">
        <w:rPr>
          <w:color w:val="auto"/>
        </w:rPr>
        <w:lastRenderedPageBreak/>
        <w:t>giai đoạn 1 hoặc 2.</w:t>
      </w:r>
    </w:p>
    <w:p w14:paraId="21D5EE4C" w14:textId="29461362" w:rsidR="009F4161" w:rsidRPr="00A920EC" w:rsidRDefault="009F4161" w:rsidP="00275F32">
      <w:pPr>
        <w:widowControl w:val="0"/>
        <w:spacing w:after="0" w:line="360" w:lineRule="auto"/>
        <w:ind w:left="3"/>
        <w:rPr>
          <w:color w:val="auto"/>
        </w:rPr>
      </w:pPr>
      <w:r w:rsidRPr="00A920EC">
        <w:rPr>
          <w:color w:val="auto"/>
        </w:rPr>
        <w:t>Trong thử nghiệm độc tính bán cấp, chất thử được sử dụng với 3 đến 4 liều lượng khác nhau cho động vật, dùng thuốc hàng ngày, 7 ngày/tuần, đánh giá tác động sau 14-28 ngày. Số động vật trên mỗi nhóm tùy theo loài 8-10 con (gặm nhấm). Mức liều thử thường được tính từ kết quả thử LD</w:t>
      </w:r>
      <w:r w:rsidRPr="00A920EC">
        <w:rPr>
          <w:color w:val="auto"/>
          <w:vertAlign w:val="subscript"/>
        </w:rPr>
        <w:t>50</w:t>
      </w:r>
      <w:r w:rsidRPr="00A920EC">
        <w:rPr>
          <w:color w:val="auto"/>
        </w:rPr>
        <w:t>. Đường dùng chủ yếu qua đường uống</w:t>
      </w:r>
      <w:r w:rsidR="00212950" w:rsidRPr="00A920EC">
        <w:rPr>
          <w:color w:val="auto"/>
        </w:rPr>
        <w:fldChar w:fldCharType="begin"/>
      </w:r>
      <w:r w:rsidR="00DC5890" w:rsidRPr="00A920EC">
        <w:rPr>
          <w:color w:val="auto"/>
        </w:rPr>
        <w:instrText xml:space="preserve"> ADDIN ZOTERO_ITEM CSL_CITATION {"citationID":"kz71h3NH","properties":{"formattedCitation":"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212950" w:rsidRPr="00A920EC">
        <w:rPr>
          <w:color w:val="auto"/>
        </w:rPr>
        <w:fldChar w:fldCharType="separate"/>
      </w:r>
      <w:r w:rsidR="00DC5890" w:rsidRPr="00A920EC">
        <w:rPr>
          <w:color w:val="auto"/>
        </w:rPr>
        <w:t xml:space="preserve"> [112]</w:t>
      </w:r>
      <w:r w:rsidR="00212950" w:rsidRPr="00A920EC">
        <w:rPr>
          <w:color w:val="auto"/>
        </w:rPr>
        <w:fldChar w:fldCharType="end"/>
      </w:r>
      <w:r w:rsidR="00C71F84" w:rsidRPr="00A920EC">
        <w:rPr>
          <w:color w:val="auto"/>
        </w:rPr>
        <w:t>,</w:t>
      </w:r>
      <w:r w:rsidR="00C71F84" w:rsidRPr="00A920EC">
        <w:rPr>
          <w:color w:val="auto"/>
        </w:rPr>
        <w:fldChar w:fldCharType="begin"/>
      </w:r>
      <w:r w:rsidR="00DC5890" w:rsidRPr="00A920EC">
        <w:rPr>
          <w:color w:val="auto"/>
        </w:rPr>
        <w:instrText xml:space="preserve"> ADDIN ZOTERO_ITEM CSL_CITATION {"citationID":"eha2RfqF","properties":{"formattedCitation":" [131]","plainCitation":" [131]","noteIndex":0},"citationItems":[{"id":717,"uris":["http://zotero.org/users/16330850/items/L2KQ2TXG"],"itemData":{"id":717,"type":"book","edition":"8","number-of-pages":"34-39","publisher":"MC Grow Hi  education","publisher-place":"New York","title":"Principles of  Toxicology. In: D. Kilassen C, editor. Casarett  &amp;Doull’s Toxicology the basic science of  poisons.","author":[{"family":"Eaton DL, Steven G. Gilbert","given":""}],"issued":{"date-parts":[["2013"]]}}}],"schema":"https://github.com/citation-style-language/schema/raw/master/csl-citation.json"} </w:instrText>
      </w:r>
      <w:r w:rsidR="00C71F84" w:rsidRPr="00A920EC">
        <w:rPr>
          <w:color w:val="auto"/>
        </w:rPr>
        <w:fldChar w:fldCharType="separate"/>
      </w:r>
      <w:r w:rsidR="00DC5890" w:rsidRPr="00A920EC">
        <w:rPr>
          <w:color w:val="auto"/>
        </w:rPr>
        <w:t xml:space="preserve"> [131]</w:t>
      </w:r>
      <w:r w:rsidR="00C71F84" w:rsidRPr="00A920EC">
        <w:rPr>
          <w:color w:val="auto"/>
        </w:rPr>
        <w:fldChar w:fldCharType="end"/>
      </w:r>
      <w:r w:rsidR="00C71F84" w:rsidRPr="00A920EC">
        <w:rPr>
          <w:color w:val="auto"/>
        </w:rPr>
        <w:t>.</w:t>
      </w:r>
    </w:p>
    <w:p w14:paraId="3430011A" w14:textId="13254154" w:rsidR="004E4498" w:rsidRPr="00A920EC" w:rsidRDefault="009F4161" w:rsidP="00275F32">
      <w:pPr>
        <w:widowControl w:val="0"/>
        <w:spacing w:after="0" w:line="360" w:lineRule="auto"/>
        <w:ind w:left="3"/>
        <w:rPr>
          <w:rStyle w:val="fontstyle01"/>
          <w:rFonts w:ascii="Times New Roman" w:hAnsi="Times New Roman"/>
          <w:color w:val="auto"/>
          <w:sz w:val="28"/>
          <w:szCs w:val="28"/>
        </w:rPr>
      </w:pPr>
      <w:r w:rsidRPr="00A920EC">
        <w:rPr>
          <w:color w:val="auto"/>
        </w:rPr>
        <w:t xml:space="preserve">Trong nghiên cứu, chúng tôi đã chia chuột thành 3 lô, mỗi lô 10 con. Tiến hành với 3 mức liều khác nhau. Liều uống lô chứng: uống dung dịch nước cất, liều 10,2ml/1kg/24h; lô nghiên cứu 1: uống </w:t>
      </w:r>
      <w:r w:rsidR="006C47BB">
        <w:rPr>
          <w:color w:val="auto"/>
        </w:rPr>
        <w:t>Gel nano berberin</w:t>
      </w:r>
      <w:r w:rsidR="006B142F">
        <w:rPr>
          <w:color w:val="auto"/>
        </w:rPr>
        <w:t xml:space="preserve"> </w:t>
      </w:r>
      <w:r w:rsidRPr="00A920EC">
        <w:rPr>
          <w:color w:val="auto"/>
        </w:rPr>
        <w:t xml:space="preserve">liều 3,4ml/1kg/24h; lô nghiên cứu 2: uống gel với liều 10,2ml/1kg/24h. Uống liên tục trong 28 ngày. Kết quả cho thấy cho thấy không có sự khác biệt giữa lô chứng với 2 lô nghiên cứu. </w:t>
      </w:r>
      <w:r w:rsidR="00762DB5" w:rsidRPr="00A920EC">
        <w:rPr>
          <w:color w:val="auto"/>
        </w:rPr>
        <w:t xml:space="preserve">Trong thời gian thí nghiệm, chuột cống ở cả 3 lô hoạt động bình thường, nhanh nhẹn, mắt sáng, lông mượt, ăn uống tốt, phân khô. Không thấy biểu hiện gì đặc biệt ở cả 3 lô chuột trong suốt thời gian nghiên cứu. Cân nặng ở các lô đều tăng sau 2 tuần và 4 tuần nghiên cứu, khác biệt với thời điểm xuất phát điểm có ý nghĩa (p&lt;0,05). Khi so sánh 3 lô tại cùng một thời điểm, cân nặng giữa các lô là tương đương, không có sự khác biệt có ý nghĩa thống kê với p&gt;0,05. </w:t>
      </w:r>
      <w:r w:rsidR="004E4498" w:rsidRPr="00A920EC">
        <w:rPr>
          <w:color w:val="auto"/>
        </w:rPr>
        <w:t>(Bảng 3.</w:t>
      </w:r>
      <w:r w:rsidR="008B0C9D" w:rsidRPr="00A920EC">
        <w:rPr>
          <w:color w:val="auto"/>
        </w:rPr>
        <w:t>8</w:t>
      </w:r>
      <w:r w:rsidR="004E4498" w:rsidRPr="00A920EC">
        <w:rPr>
          <w:color w:val="auto"/>
        </w:rPr>
        <w:t xml:space="preserve">). </w:t>
      </w:r>
      <w:r w:rsidR="00762DB5" w:rsidRPr="00A920EC">
        <w:rPr>
          <w:color w:val="auto"/>
        </w:rPr>
        <w:t xml:space="preserve">Các chỉ số hồng cầu, huyết sắc tố, bạch cầu, tiểu cầu, hemaotocrit thay đổi không có ý nghĩa thống kê. </w:t>
      </w:r>
      <w:r w:rsidR="00762DB5" w:rsidRPr="00A920EC">
        <w:rPr>
          <w:rStyle w:val="fontstyle01"/>
          <w:rFonts w:ascii="Times New Roman" w:hAnsi="Times New Roman"/>
          <w:color w:val="auto"/>
          <w:sz w:val="28"/>
          <w:szCs w:val="28"/>
        </w:rPr>
        <w:t xml:space="preserve">So sánh trong từng lô giữa các thời điểm thí nghiệm và giữa các lô ở cùng một thời điểm, hoạt độ enzyme </w:t>
      </w:r>
      <w:r w:rsidR="00622226" w:rsidRPr="00A920EC">
        <w:rPr>
          <w:rStyle w:val="fontstyle01"/>
          <w:rFonts w:ascii="Times New Roman" w:hAnsi="Times New Roman"/>
          <w:color w:val="auto"/>
          <w:sz w:val="28"/>
          <w:szCs w:val="28"/>
        </w:rPr>
        <w:t xml:space="preserve">ALT, </w:t>
      </w:r>
      <w:r w:rsidR="00762DB5" w:rsidRPr="00A920EC">
        <w:rPr>
          <w:rStyle w:val="fontstyle01"/>
          <w:rFonts w:ascii="Times New Roman" w:hAnsi="Times New Roman"/>
          <w:color w:val="auto"/>
          <w:sz w:val="28"/>
          <w:szCs w:val="28"/>
        </w:rPr>
        <w:t>AST</w:t>
      </w:r>
      <w:r w:rsidR="00622226" w:rsidRPr="00A920EC">
        <w:rPr>
          <w:rStyle w:val="fontstyle01"/>
          <w:rFonts w:ascii="Times New Roman" w:hAnsi="Times New Roman"/>
          <w:color w:val="auto"/>
          <w:sz w:val="28"/>
          <w:szCs w:val="28"/>
        </w:rPr>
        <w:t>, các chỉ số protein</w:t>
      </w:r>
      <w:r w:rsidR="003754FD" w:rsidRPr="00A920EC">
        <w:rPr>
          <w:rStyle w:val="fontstyle01"/>
          <w:rFonts w:ascii="Times New Roman" w:hAnsi="Times New Roman"/>
          <w:color w:val="auto"/>
          <w:sz w:val="28"/>
          <w:szCs w:val="28"/>
        </w:rPr>
        <w:t>, creatinin, ure, glucose</w:t>
      </w:r>
      <w:r w:rsidR="00622226" w:rsidRPr="00A920EC">
        <w:rPr>
          <w:rStyle w:val="fontstyle01"/>
          <w:rFonts w:ascii="Times New Roman" w:hAnsi="Times New Roman"/>
          <w:color w:val="auto"/>
          <w:sz w:val="28"/>
          <w:szCs w:val="28"/>
        </w:rPr>
        <w:t xml:space="preserve"> và albumin</w:t>
      </w:r>
      <w:r w:rsidR="00762DB5" w:rsidRPr="00A920EC">
        <w:rPr>
          <w:rStyle w:val="fontstyle01"/>
          <w:rFonts w:ascii="Times New Roman" w:hAnsi="Times New Roman"/>
          <w:color w:val="auto"/>
          <w:sz w:val="28"/>
          <w:szCs w:val="28"/>
        </w:rPr>
        <w:t xml:space="preserve"> thay đổi khôn</w:t>
      </w:r>
      <w:r w:rsidR="003754FD" w:rsidRPr="00A920EC">
        <w:rPr>
          <w:rStyle w:val="fontstyle01"/>
          <w:rFonts w:ascii="Times New Roman" w:hAnsi="Times New Roman"/>
          <w:color w:val="auto"/>
          <w:sz w:val="28"/>
          <w:szCs w:val="28"/>
        </w:rPr>
        <w:t>g có ý nghĩa thống kê (p&gt; 0,05)</w:t>
      </w:r>
      <w:r w:rsidR="00622226" w:rsidRPr="00A920EC">
        <w:rPr>
          <w:rStyle w:val="fontstyle01"/>
          <w:rFonts w:ascii="Times New Roman" w:hAnsi="Times New Roman"/>
          <w:color w:val="auto"/>
          <w:sz w:val="28"/>
          <w:szCs w:val="28"/>
        </w:rPr>
        <w:t xml:space="preserve">, các chỉ số thay đổi </w:t>
      </w:r>
      <w:r w:rsidR="003754FD" w:rsidRPr="00A920EC">
        <w:rPr>
          <w:rStyle w:val="fontstyle01"/>
          <w:rFonts w:ascii="Times New Roman" w:hAnsi="Times New Roman"/>
          <w:color w:val="auto"/>
          <w:sz w:val="28"/>
          <w:szCs w:val="28"/>
        </w:rPr>
        <w:t xml:space="preserve">về cơ bản </w:t>
      </w:r>
      <w:r w:rsidR="00622226" w:rsidRPr="00A920EC">
        <w:rPr>
          <w:rStyle w:val="fontstyle01"/>
          <w:rFonts w:ascii="Times New Roman" w:hAnsi="Times New Roman"/>
          <w:color w:val="auto"/>
          <w:sz w:val="28"/>
          <w:szCs w:val="28"/>
        </w:rPr>
        <w:t>nằm trong giới hạn sinh lý bình thường</w:t>
      </w:r>
      <w:r w:rsidR="008B0C9D" w:rsidRPr="00A920EC">
        <w:rPr>
          <w:rStyle w:val="fontstyle01"/>
          <w:rFonts w:ascii="Times New Roman" w:hAnsi="Times New Roman"/>
          <w:color w:val="auto"/>
          <w:sz w:val="28"/>
          <w:szCs w:val="28"/>
        </w:rPr>
        <w:t xml:space="preserve">. So sánh giữa các lô tại từng thời điểm cho thấy không có sự khác biệt có ý nghĩa thống kê (p &gt; 0,05). Đồng thời, so sánh theo thời gian trong từng lô (trước nghiên cứu – sau 2 tuần – sau 4 tuần) cũng không ghi nhận sự thay đổi có ý nghĩa thống kê (p &gt; 0,05). </w:t>
      </w:r>
      <w:r w:rsidR="009B3775" w:rsidRPr="00A920EC">
        <w:rPr>
          <w:rStyle w:val="fontstyle01"/>
          <w:rFonts w:ascii="Times New Roman" w:hAnsi="Times New Roman"/>
          <w:color w:val="auto"/>
          <w:sz w:val="28"/>
          <w:szCs w:val="28"/>
        </w:rPr>
        <w:t xml:space="preserve">Điều này cho thấy việc sử dụng </w:t>
      </w:r>
      <w:r w:rsidR="006C47BB">
        <w:rPr>
          <w:rStyle w:val="fontstyle01"/>
          <w:rFonts w:ascii="Times New Roman" w:hAnsi="Times New Roman"/>
          <w:color w:val="auto"/>
          <w:sz w:val="28"/>
          <w:szCs w:val="28"/>
        </w:rPr>
        <w:t>Gel nano berberin</w:t>
      </w:r>
      <w:r w:rsidR="006B142F">
        <w:rPr>
          <w:rStyle w:val="fontstyle01"/>
          <w:rFonts w:ascii="Times New Roman" w:hAnsi="Times New Roman"/>
          <w:color w:val="auto"/>
          <w:sz w:val="28"/>
          <w:szCs w:val="28"/>
        </w:rPr>
        <w:t xml:space="preserve"> </w:t>
      </w:r>
      <w:r w:rsidR="009B3775" w:rsidRPr="00A920EC">
        <w:rPr>
          <w:rStyle w:val="fontstyle01"/>
          <w:rFonts w:ascii="Times New Roman" w:hAnsi="Times New Roman"/>
          <w:color w:val="auto"/>
          <w:sz w:val="28"/>
          <w:szCs w:val="28"/>
        </w:rPr>
        <w:t xml:space="preserve">không làm suy giảm chức năng thận ở chuột trong nghiên cứu độc tính bán trường diễn. </w:t>
      </w:r>
      <w:r w:rsidR="00FA4DFA" w:rsidRPr="00A920EC">
        <w:rPr>
          <w:rStyle w:val="fontstyle01"/>
          <w:rFonts w:ascii="Times New Roman" w:hAnsi="Times New Roman"/>
          <w:color w:val="auto"/>
          <w:sz w:val="28"/>
          <w:szCs w:val="28"/>
        </w:rPr>
        <w:t xml:space="preserve">Như vậy, </w:t>
      </w:r>
      <w:r w:rsidR="004E402A" w:rsidRPr="00A920EC">
        <w:rPr>
          <w:rStyle w:val="fontstyle01"/>
          <w:rFonts w:ascii="Times New Roman" w:hAnsi="Times New Roman"/>
          <w:color w:val="auto"/>
          <w:sz w:val="28"/>
          <w:szCs w:val="28"/>
        </w:rPr>
        <w:lastRenderedPageBreak/>
        <w:t>Các chỉ số huyết học và sinh hóa máu không thay đổi có ý nghĩa thống kê so với nhóm chứng (Bảng 3.9–3.20)</w:t>
      </w:r>
      <w:r w:rsidR="00FA4DFA" w:rsidRPr="00A920EC">
        <w:rPr>
          <w:rStyle w:val="fontstyle01"/>
          <w:rFonts w:ascii="Times New Roman" w:hAnsi="Times New Roman"/>
          <w:color w:val="auto"/>
          <w:sz w:val="28"/>
          <w:szCs w:val="28"/>
        </w:rPr>
        <w:t xml:space="preserve"> cho thấy việc sử dụng </w:t>
      </w:r>
      <w:r w:rsidR="006C47BB">
        <w:rPr>
          <w:rStyle w:val="fontstyle01"/>
          <w:rFonts w:ascii="Times New Roman" w:hAnsi="Times New Roman"/>
          <w:color w:val="auto"/>
          <w:sz w:val="28"/>
          <w:szCs w:val="28"/>
        </w:rPr>
        <w:t>Gel nano berberin</w:t>
      </w:r>
      <w:r w:rsidR="006B142F">
        <w:rPr>
          <w:rStyle w:val="fontstyle01"/>
          <w:rFonts w:ascii="Times New Roman" w:hAnsi="Times New Roman"/>
          <w:color w:val="auto"/>
          <w:sz w:val="28"/>
          <w:szCs w:val="28"/>
        </w:rPr>
        <w:t xml:space="preserve"> </w:t>
      </w:r>
      <w:r w:rsidR="00FA4DFA" w:rsidRPr="00A920EC">
        <w:rPr>
          <w:rStyle w:val="fontstyle01"/>
          <w:rFonts w:ascii="Times New Roman" w:hAnsi="Times New Roman"/>
          <w:color w:val="auto"/>
          <w:sz w:val="28"/>
          <w:szCs w:val="28"/>
        </w:rPr>
        <w:t>trong nghiên cứu độc tính bán trường diễn không gây ra những biến đổi có ý nghĩa thống kê so với lô chứng và không làm các chỉ số vượt ra ngoài giới hạn sinh lý bình thường. Các thay đổi quan sát được chủ yếu mang tính dao động sinh học và xuất hiện đồng thời ở cả nhóm chứng và nhóm thử (</w:t>
      </w:r>
      <w:r w:rsidR="006C47BB">
        <w:rPr>
          <w:rStyle w:val="fontstyle01"/>
          <w:rFonts w:ascii="Times New Roman" w:hAnsi="Times New Roman"/>
          <w:color w:val="auto"/>
          <w:sz w:val="28"/>
          <w:szCs w:val="28"/>
        </w:rPr>
        <w:t>Gel nano berberin</w:t>
      </w:r>
      <w:r w:rsidR="00FA4DFA" w:rsidRPr="00A920EC">
        <w:rPr>
          <w:rStyle w:val="fontstyle01"/>
          <w:rFonts w:ascii="Times New Roman" w:hAnsi="Times New Roman"/>
          <w:color w:val="auto"/>
          <w:sz w:val="28"/>
          <w:szCs w:val="28"/>
        </w:rPr>
        <w:t>).</w:t>
      </w:r>
    </w:p>
    <w:p w14:paraId="6DA2BFCC" w14:textId="1747F109" w:rsidR="00303AEE" w:rsidRPr="00A920EC" w:rsidRDefault="00303AEE" w:rsidP="00275F32">
      <w:pPr>
        <w:widowControl w:val="0"/>
        <w:spacing w:after="0" w:line="360" w:lineRule="auto"/>
        <w:ind w:firstLine="720"/>
        <w:rPr>
          <w:color w:val="auto"/>
          <w:szCs w:val="28"/>
        </w:rPr>
      </w:pPr>
      <w:r w:rsidRPr="00A920EC">
        <w:rPr>
          <w:color w:val="auto"/>
          <w:szCs w:val="28"/>
        </w:rPr>
        <w:t xml:space="preserve">Nghiên cứu độc tính bán trường diễn của </w:t>
      </w:r>
      <w:r w:rsidR="006C47BB">
        <w:rPr>
          <w:color w:val="auto"/>
          <w:szCs w:val="28"/>
        </w:rPr>
        <w:t>Gel nano berberin</w:t>
      </w:r>
      <w:r w:rsidR="006B142F">
        <w:rPr>
          <w:color w:val="auto"/>
          <w:szCs w:val="28"/>
        </w:rPr>
        <w:t xml:space="preserve"> </w:t>
      </w:r>
      <w:r w:rsidRPr="00A920EC">
        <w:rPr>
          <w:color w:val="auto"/>
          <w:szCs w:val="28"/>
        </w:rPr>
        <w:t xml:space="preserve">trên chuột với 2 mức liều 3,5g/kg/24h và 10,5g/kg/24h (quy đổi ra liều trên người với hệ số là </w:t>
      </w:r>
      <w:r w:rsidR="00FA4DFA" w:rsidRPr="00A920EC">
        <w:rPr>
          <w:color w:val="auto"/>
          <w:szCs w:val="28"/>
        </w:rPr>
        <w:t>6</w:t>
      </w:r>
      <w:r w:rsidRPr="00A920EC">
        <w:rPr>
          <w:color w:val="auto"/>
          <w:szCs w:val="28"/>
        </w:rPr>
        <w:t xml:space="preserve"> tương ứng 2</w:t>
      </w:r>
      <w:r w:rsidR="00FA4DFA" w:rsidRPr="00A920EC">
        <w:rPr>
          <w:color w:val="auto"/>
          <w:szCs w:val="28"/>
        </w:rPr>
        <w:t>1</w:t>
      </w:r>
      <w:r w:rsidRPr="00A920EC">
        <w:rPr>
          <w:color w:val="auto"/>
          <w:szCs w:val="28"/>
        </w:rPr>
        <w:t>,</w:t>
      </w:r>
      <w:r w:rsidR="00FA4DFA" w:rsidRPr="00A920EC">
        <w:rPr>
          <w:color w:val="auto"/>
          <w:szCs w:val="28"/>
        </w:rPr>
        <w:t>0</w:t>
      </w:r>
      <w:r w:rsidRPr="00A920EC">
        <w:rPr>
          <w:color w:val="auto"/>
          <w:szCs w:val="28"/>
        </w:rPr>
        <w:t xml:space="preserve">g/kg/24h và </w:t>
      </w:r>
      <w:r w:rsidR="00FA4DFA" w:rsidRPr="00A920EC">
        <w:rPr>
          <w:color w:val="auto"/>
          <w:szCs w:val="28"/>
        </w:rPr>
        <w:t>6</w:t>
      </w:r>
      <w:r w:rsidRPr="00A920EC">
        <w:rPr>
          <w:color w:val="auto"/>
          <w:szCs w:val="28"/>
        </w:rPr>
        <w:t>3,</w:t>
      </w:r>
      <w:r w:rsidR="00FA4DFA" w:rsidRPr="00A920EC">
        <w:rPr>
          <w:color w:val="auto"/>
          <w:szCs w:val="28"/>
        </w:rPr>
        <w:t>0</w:t>
      </w:r>
      <w:r w:rsidRPr="00A920EC">
        <w:rPr>
          <w:color w:val="auto"/>
          <w:szCs w:val="28"/>
        </w:rPr>
        <w:t>g/kg/24h) không gây thay đổi trên các đối tượng nghiên cứu về chỉ số lâm sàng.</w:t>
      </w:r>
    </w:p>
    <w:p w14:paraId="30A701E9" w14:textId="3DF69E9E" w:rsidR="00E068BC" w:rsidRPr="00A920EC" w:rsidRDefault="00C04145" w:rsidP="00275F32">
      <w:pPr>
        <w:widowControl w:val="0"/>
        <w:spacing w:after="0" w:line="360" w:lineRule="auto"/>
        <w:ind w:firstLine="720"/>
        <w:rPr>
          <w:color w:val="auto"/>
          <w:szCs w:val="28"/>
        </w:rPr>
      </w:pPr>
      <w:r w:rsidRPr="00A920EC">
        <w:rPr>
          <w:color w:val="auto"/>
          <w:szCs w:val="28"/>
        </w:rPr>
        <w:t xml:space="preserve">Gan là một trong những cơ quan nội tạng có kích thước lớn và rất quan trọng trong cơ thể. Gan không chỉ có chức năng chuyển hóa, phân giải các chất dinh dưỡng mà còn thanh lọc, đào thải các độc tố ra khỏi cơ thể, trong đó có chuyển hóa thuốc. Thận là cơ quan quan trọng trong thải trừ thuốc, các xét nghiệm đánh giá chức năng thận gồm ure, creatinin, protein. Kết quả xét nghiệm hoàn toàn phù hợp với nghiên cứu trên cấu trúc vi thể ba tạng gan, thận và lách. </w:t>
      </w:r>
      <w:r w:rsidR="00E068BC" w:rsidRPr="00A920EC">
        <w:rPr>
          <w:color w:val="auto"/>
          <w:szCs w:val="28"/>
        </w:rPr>
        <w:t xml:space="preserve">Kết quả nghiên cứu về mô bệnh học gan, thận, lách chuột cống trắng cho thấy </w:t>
      </w:r>
      <w:r w:rsidR="006C47BB">
        <w:rPr>
          <w:color w:val="auto"/>
          <w:szCs w:val="28"/>
        </w:rPr>
        <w:t>Gel nano berberin</w:t>
      </w:r>
      <w:r w:rsidR="006B142F">
        <w:rPr>
          <w:color w:val="auto"/>
          <w:szCs w:val="28"/>
        </w:rPr>
        <w:t xml:space="preserve"> </w:t>
      </w:r>
      <w:r w:rsidR="00E068BC" w:rsidRPr="00A920EC">
        <w:rPr>
          <w:color w:val="auto"/>
          <w:szCs w:val="28"/>
        </w:rPr>
        <w:t>dùng đường uống ở cả 3 lô trong 04 tuần, không gây tổn thương trên gan, thận, lách của chuột cống trắng nghiên cứu</w:t>
      </w:r>
      <w:r w:rsidR="00303AEE" w:rsidRPr="00A920EC">
        <w:rPr>
          <w:color w:val="auto"/>
          <w:szCs w:val="28"/>
        </w:rPr>
        <w:t xml:space="preserve"> (hình 3.</w:t>
      </w:r>
      <w:r w:rsidR="00606D49" w:rsidRPr="00A920EC">
        <w:rPr>
          <w:color w:val="auto"/>
          <w:szCs w:val="28"/>
        </w:rPr>
        <w:t>7</w:t>
      </w:r>
      <w:r w:rsidR="00303AEE" w:rsidRPr="00A920EC">
        <w:rPr>
          <w:color w:val="auto"/>
          <w:szCs w:val="28"/>
        </w:rPr>
        <w:t>-3.</w:t>
      </w:r>
      <w:r w:rsidR="00606D49" w:rsidRPr="00A920EC">
        <w:rPr>
          <w:color w:val="auto"/>
          <w:szCs w:val="28"/>
        </w:rPr>
        <w:t>9</w:t>
      </w:r>
      <w:r w:rsidR="00303AEE" w:rsidRPr="00A920EC">
        <w:rPr>
          <w:color w:val="auto"/>
          <w:szCs w:val="28"/>
        </w:rPr>
        <w:t>)</w:t>
      </w:r>
      <w:r w:rsidR="00E068BC" w:rsidRPr="00A920EC">
        <w:rPr>
          <w:color w:val="auto"/>
          <w:szCs w:val="28"/>
        </w:rPr>
        <w:t>.</w:t>
      </w:r>
      <w:r w:rsidRPr="00A920EC">
        <w:rPr>
          <w:color w:val="auto"/>
          <w:szCs w:val="28"/>
        </w:rPr>
        <w:t xml:space="preserve"> Kết quả nghiên cứu cũng cho thấy không có sự khác biệt giữa lô chứng với 2 lô nghiên cứu. </w:t>
      </w:r>
    </w:p>
    <w:p w14:paraId="12011BB8" w14:textId="038A90EC" w:rsidR="000F7990" w:rsidRPr="00A920EC" w:rsidRDefault="000F7990" w:rsidP="00275F32">
      <w:pPr>
        <w:widowControl w:val="0"/>
        <w:spacing w:after="0" w:line="360" w:lineRule="auto"/>
        <w:ind w:firstLine="720"/>
        <w:rPr>
          <w:color w:val="auto"/>
          <w:szCs w:val="28"/>
        </w:rPr>
      </w:pPr>
      <w:r w:rsidRPr="00A920EC">
        <w:rPr>
          <w:color w:val="auto"/>
          <w:szCs w:val="28"/>
        </w:rPr>
        <w:t xml:space="preserve">Kết quả nghiên cứu của chúng tôi tương đồng với nghiên cứu của Dương Thị Thuận và cộng sự khi đánh giá độc tính bán trường diễn của </w:t>
      </w:r>
      <w:r w:rsidR="006C47BB">
        <w:rPr>
          <w:color w:val="auto"/>
          <w:szCs w:val="28"/>
        </w:rPr>
        <w:t xml:space="preserve">Berberin </w:t>
      </w:r>
      <w:r w:rsidRPr="00A920EC">
        <w:rPr>
          <w:color w:val="auto"/>
          <w:szCs w:val="28"/>
        </w:rPr>
        <w:t xml:space="preserve"> ở chuột, không có sự thay đổi một cách có ý nghĩa thống kê về tình trạng chung, thể trọng chuột cũng như khối lượng các cơ quan nội tạng chuột khi so với nhóm chứng cùng giống. Các thông số huyết học, sinh hóa và mô học cho cũng thấy không có độc tính ảnh hưởng trên chuột</w:t>
      </w:r>
      <w:r w:rsidRPr="00A920EC">
        <w:rPr>
          <w:color w:val="auto"/>
          <w:szCs w:val="28"/>
        </w:rPr>
        <w:fldChar w:fldCharType="begin"/>
      </w:r>
      <w:r w:rsidR="00DC5890" w:rsidRPr="00A920EC">
        <w:rPr>
          <w:color w:val="auto"/>
          <w:szCs w:val="28"/>
        </w:rPr>
        <w:instrText xml:space="preserve"> ADDIN ZOTERO_ITEM CSL_CITATION {"citationID":"bUhjADlD","properties":{"formattedCitation":" [136]","plainCitation":" [136]","noteIndex":0},"citationItems":[{"id":2403,"uris":["http://zotero.org/users/16330850/items/VP7MF5C6"],"itemData":{"id":2403,"type":"article-journal","abstract":"Berberine (BBR)-loaded liposomes have endogenous lipid-lowering and exogenous lipidlowering, which are reported in our previous studies. However, the safety profile of BBR-loaded liposomes has not been disclosed. In this study, experiments were carried out to evaluate the potential toxicity of BBR-loaded liposomes through the methods of acute and sub-chronic oral administration in rats. Acute toxicity studies were conducted according to the Organization for Economic Cooperation and Development (OECD) guidelines No. 420 on female Wistar white rats for 14 days with a single dose of BBR-loaded liposomes equivalence with 2000 mg of BBR/kg body weight (b.w) for sighting study; 2000 mg of BBR/kg and 5000 mg of BBR/kg b.w for the main study. Sub-chronic toxicity studies were performed according to OECD guidelines No. 407 on Wistar white rats (both sexes) with daily oral doses of BBR-loaded liposomes equivalence with 150 mg, 450 mg of BBR/kg b.w for 28 days consecutively. The study results showed no signs of acute toxicity. In the sub-chronic toxicity study, there was no significant change in the general characters, body weight, and organ weights of the treated group of rats when compared to the control group of the same sex. Hematological, biochemical, and histological parameters also showed no toxic effects of BBR-loaded liposomes on rats. The overall findings of this study indicated that LD50 of BBRloaded liposomes was above 5000 mg/kg; the doses of 150 mg and 450 mg of BBR/kg b.w could be considered safe doses of BBR-loaded liposomes for oral administration.","container-title":"VNU Journal of Science: Medical and Pharmaceutical Sciences","DOI":"10.25073/2588-1132/vnumps.4595","ISSN":"2588-1132, 2615-9309","issue":"2","journalAbbreviation":"MPS","language":"vi","source":"DOI.org (Crossref)","title":"Safety Evaluation of Berberine-loaded Liposomes in Rats","URL":"https://js.vnu.edu.vn/MPS/article/view/4595","volume":"40","author":[{"family":"Thuan","given":"Duong Thi"},{"family":"Quynh Trang","given":"Nguyen Thi"},{"family":"Oanh","given":"Ha Van"},{"family":"Thuy Duong","given":"Nguyen"},{"family":"Thanh Hai","given":"Nguyen"},{"family":"Heinamaki","given":"Jyrki"},{"family":"Thi Minh Hue","given":"Pham"}],"accessed":{"date-parts":[["2025",3,15]]},"issued":{"date-parts":[["2024",6,25]]}}}],"schema":"https://github.com/citation-style-language/schema/raw/master/csl-citation.json"} </w:instrText>
      </w:r>
      <w:r w:rsidRPr="00A920EC">
        <w:rPr>
          <w:color w:val="auto"/>
          <w:szCs w:val="28"/>
        </w:rPr>
        <w:fldChar w:fldCharType="separate"/>
      </w:r>
      <w:r w:rsidR="00DC5890" w:rsidRPr="00A920EC">
        <w:rPr>
          <w:color w:val="auto"/>
        </w:rPr>
        <w:t xml:space="preserve"> [136]</w:t>
      </w:r>
      <w:r w:rsidRPr="00A920EC">
        <w:rPr>
          <w:color w:val="auto"/>
          <w:szCs w:val="28"/>
        </w:rPr>
        <w:fldChar w:fldCharType="end"/>
      </w:r>
      <w:r w:rsidRPr="00A920EC">
        <w:rPr>
          <w:color w:val="auto"/>
          <w:szCs w:val="28"/>
        </w:rPr>
        <w:t>.</w:t>
      </w:r>
    </w:p>
    <w:p w14:paraId="0AC689A8" w14:textId="21C1CB14" w:rsidR="008E01C5" w:rsidRPr="00D0469E" w:rsidRDefault="000F7990" w:rsidP="00275F32">
      <w:pPr>
        <w:widowControl w:val="0"/>
        <w:spacing w:after="0" w:line="360" w:lineRule="auto"/>
        <w:ind w:firstLine="720"/>
        <w:rPr>
          <w:color w:val="auto"/>
          <w:spacing w:val="2"/>
          <w:szCs w:val="28"/>
        </w:rPr>
      </w:pPr>
      <w:r w:rsidRPr="00D0469E">
        <w:rPr>
          <w:bCs/>
          <w:color w:val="auto"/>
          <w:spacing w:val="2"/>
          <w:szCs w:val="28"/>
        </w:rPr>
        <w:lastRenderedPageBreak/>
        <w:t xml:space="preserve">Một số nghiên cứu khác về </w:t>
      </w:r>
      <w:r w:rsidR="008E01C5" w:rsidRPr="00D0469E">
        <w:rPr>
          <w:bCs/>
          <w:color w:val="auto"/>
          <w:spacing w:val="2"/>
          <w:szCs w:val="28"/>
        </w:rPr>
        <w:t>FRC</w:t>
      </w:r>
      <w:r w:rsidRPr="00D0469E">
        <w:rPr>
          <w:bCs/>
          <w:color w:val="auto"/>
          <w:spacing w:val="2"/>
          <w:szCs w:val="28"/>
        </w:rPr>
        <w:t xml:space="preserve"> (</w:t>
      </w:r>
      <w:r w:rsidR="006C47BB">
        <w:rPr>
          <w:bCs/>
          <w:color w:val="auto"/>
          <w:spacing w:val="2"/>
          <w:szCs w:val="28"/>
        </w:rPr>
        <w:t xml:space="preserve">Berberin </w:t>
      </w:r>
      <w:r w:rsidRPr="00D0469E">
        <w:rPr>
          <w:bCs/>
          <w:color w:val="auto"/>
          <w:spacing w:val="2"/>
          <w:szCs w:val="28"/>
        </w:rPr>
        <w:t xml:space="preserve"> là alkaloid chính)</w:t>
      </w:r>
      <w:r w:rsidR="008E01C5" w:rsidRPr="00D0469E">
        <w:rPr>
          <w:color w:val="auto"/>
          <w:spacing w:val="2"/>
          <w:szCs w:val="28"/>
        </w:rPr>
        <w:t xml:space="preserve">. Các nghiên cứu đã chỉ ra rằng chiết xuất RC với liều </w:t>
      </w:r>
      <w:r w:rsidR="008E01C5" w:rsidRPr="00D0469E">
        <w:rPr>
          <w:bCs/>
          <w:color w:val="auto"/>
          <w:spacing w:val="2"/>
          <w:szCs w:val="28"/>
        </w:rPr>
        <w:t>1,88 g/kg</w:t>
      </w:r>
      <w:r w:rsidR="008E01C5" w:rsidRPr="00D0469E">
        <w:rPr>
          <w:color w:val="auto"/>
          <w:spacing w:val="2"/>
          <w:szCs w:val="28"/>
        </w:rPr>
        <w:t xml:space="preserve"> trên chuột Sprague Dawley không gây tác dụng phụ và không ảnh hưở</w:t>
      </w:r>
      <w:r w:rsidR="002E5EFC" w:rsidRPr="00D0469E">
        <w:rPr>
          <w:color w:val="auto"/>
          <w:spacing w:val="2"/>
          <w:szCs w:val="28"/>
        </w:rPr>
        <w:t>ng đến các yếu tố sinh hóa máu</w:t>
      </w:r>
      <w:r w:rsidR="009242CC" w:rsidRPr="00D0469E">
        <w:rPr>
          <w:bCs/>
          <w:color w:val="auto"/>
          <w:spacing w:val="2"/>
          <w:szCs w:val="28"/>
        </w:rPr>
        <w:fldChar w:fldCharType="begin"/>
      </w:r>
      <w:r w:rsidR="004A38E1" w:rsidRPr="00D0469E">
        <w:rPr>
          <w:bCs/>
          <w:color w:val="auto"/>
          <w:spacing w:val="2"/>
          <w:szCs w:val="28"/>
        </w:rPr>
        <w:instrText xml:space="preserve"> ADDIN ZOTERO_ITEM CSL_CITATION {"citationID":"EybRZCrE","properties":{"formattedCitation":" [86]","plainCitation":" [86]","noteIndex":0},"citationItems":[{"id":2404,"uris":["http://zotero.org/users/16330850/items/WJF6CTF7"],"itemData":{"id":2404,"type":"article-journal","abstract":"The aim of this study was to investigated the pharmacological activities and safety of fibrous root of Rhizoma Coptidis (FRC). FRC not only protected Kunming mice from the minimal lethal dose of Escherichia coli, but also protected rabbits from hyperpyrexia induced by lipopolysaccharid (LPS). The acute toxicity study showed that oral medial lethal dose (LD50) of FRC was greater than 7000mg/kg body weight in Kunming mice. The sub-chronic toxicity study showed that the no-observed-adverse effect level (NOAEL) of FRC was 1.88g/kg body weight in Sprague-Dawley rats, whereas FRC at higher dose (3.76g/kg body weight) resulted in damage to liver and lung. Negative results were present in Ames test, mouse micronucleus test and mouse sperm abnormality test. These finding support the use of FRC in veterinary medicine.","container-title":"Environmental Toxicology and Pharmacology","DOI":"10.1016/j.etap.2014.11.006","ISSN":"1872-7077","issue":"1","journalAbbreviation":"Environ Toxicol Pharmacol","language":"eng","page":"53-69","PMID":"25434762","source":"PubMed","title":"Pharmacological and safety evaluation of fibrous root of Rhizoma Coptidis","volume":"39","author":[{"family":"Ning","given":"Na"},{"family":"Wang","given":"Yan Zhi"},{"family":"Zou","given":"Zong Yao"},{"family":"Zhang","given":"De Zhou"},{"family":"Wang","given":"De Zhen"},{"family":"Li","given":"Xue Gang"}],"issued":{"date-parts":[["2015",1]]}}}],"schema":"https://github.com/citation-style-language/schema/raw/master/csl-citation.json"} </w:instrText>
      </w:r>
      <w:r w:rsidR="009242CC" w:rsidRPr="00D0469E">
        <w:rPr>
          <w:bCs/>
          <w:color w:val="auto"/>
          <w:spacing w:val="2"/>
          <w:szCs w:val="28"/>
        </w:rPr>
        <w:fldChar w:fldCharType="separate"/>
      </w:r>
      <w:r w:rsidR="00B2740D" w:rsidRPr="00D0469E">
        <w:rPr>
          <w:color w:val="auto"/>
          <w:spacing w:val="2"/>
        </w:rPr>
        <w:t xml:space="preserve"> [86]</w:t>
      </w:r>
      <w:r w:rsidR="009242CC" w:rsidRPr="00D0469E">
        <w:rPr>
          <w:bCs/>
          <w:color w:val="auto"/>
          <w:spacing w:val="2"/>
          <w:szCs w:val="28"/>
        </w:rPr>
        <w:fldChar w:fldCharType="end"/>
      </w:r>
      <w:r w:rsidR="00C423A9" w:rsidRPr="00D0469E">
        <w:rPr>
          <w:color w:val="auto"/>
          <w:spacing w:val="2"/>
          <w:szCs w:val="28"/>
        </w:rPr>
        <w:t>. N</w:t>
      </w:r>
      <w:r w:rsidR="008E01C5" w:rsidRPr="00D0469E">
        <w:rPr>
          <w:color w:val="auto"/>
          <w:spacing w:val="2"/>
          <w:szCs w:val="28"/>
        </w:rPr>
        <w:t xml:space="preserve">ghiên cứu khác chỉ ra rằng việc sử dụng </w:t>
      </w:r>
      <w:r w:rsidR="008E01C5" w:rsidRPr="00D0469E">
        <w:rPr>
          <w:bCs/>
          <w:color w:val="auto"/>
          <w:spacing w:val="2"/>
          <w:szCs w:val="28"/>
        </w:rPr>
        <w:t>156 mg/kg alkaloid RC</w:t>
      </w:r>
      <w:r w:rsidR="008E01C5" w:rsidRPr="00D0469E">
        <w:rPr>
          <w:color w:val="auto"/>
          <w:spacing w:val="2"/>
          <w:szCs w:val="28"/>
        </w:rPr>
        <w:t xml:space="preserve">, bằng đường uống, trong </w:t>
      </w:r>
      <w:r w:rsidR="008E01C5" w:rsidRPr="00D0469E">
        <w:rPr>
          <w:bCs/>
          <w:color w:val="auto"/>
          <w:spacing w:val="2"/>
          <w:szCs w:val="28"/>
        </w:rPr>
        <w:t>90 ngày</w:t>
      </w:r>
      <w:r w:rsidR="008E01C5" w:rsidRPr="00D0469E">
        <w:rPr>
          <w:color w:val="auto"/>
          <w:spacing w:val="2"/>
          <w:szCs w:val="28"/>
        </w:rPr>
        <w:t xml:space="preserve"> trên chuột Sprague Dawley không gây triệu chứng ngộ độc, cũng như không ảnh hưởng đến cân nặng cơ thể và tỷ lệ tử vong</w:t>
      </w:r>
      <w:r w:rsidR="009242CC" w:rsidRPr="00D0469E">
        <w:rPr>
          <w:color w:val="auto"/>
          <w:spacing w:val="2"/>
          <w:szCs w:val="28"/>
        </w:rPr>
        <w:fldChar w:fldCharType="begin"/>
      </w:r>
      <w:r w:rsidR="004A38E1" w:rsidRPr="00D0469E">
        <w:rPr>
          <w:color w:val="auto"/>
          <w:spacing w:val="2"/>
          <w:szCs w:val="28"/>
        </w:rPr>
        <w:instrText xml:space="preserve"> ADDIN ZOTERO_ITEM CSL_CITATION {"citationID":"yc8FjOED","properties":{"formattedCitation":" [85]","plainCitation":" [85]","noteIndex":0},"citationItems":[{"id":25,"uris":["http://zotero.org/users/16330850/items/ZBPVZ8PT"],"itemData":{"id":25,"type":"article-journal","abstract":"Ethnopharmacological relevance\nRhizoma Coptidis (RC), a widely used traditional Chinese medicine, has been used for the treatment of heat-clearing and detoxifying, but there is very little information on its safety.\nAim of the study\nTo provide information on the safety of RC, we evaluated the toxicity of the crude RC and RC alkaloids (berberine, coptisine, palmatine and epiberberine) including cytotoxicity, acute toxicity in mice and sub-chronic toxicity in rats.\nMaterials and methods\nThe cytotoxicity of RC alkaloids was tested in HepG2 and 3T3-L1 cells by the MTT assay. The acute toxicity of RC alkaloids was tested in mice and the mortality was calculated at the end of experiment. For sub-chronic toxicity study, the rats were treated with the RC alkaloids at a dose of 156mg/kg/day and RC at a dose of 521mg/kg/day for 90 days. Mortality, clinical signs, body weight changes, organ weights, urinalysis and hematological parameters, gross necropsy and histopathology were monitored during the study period.\nResults\nThe cell assay indicates that the IC50 values of berberine, coptisine, palmatine and epiberberine in HepG2 cells were 48.17, 64.81, 112.80 and 120.58μg/mL, which in 3T3-L1 cells were 41.76, 56.48, 84.32 and 104.18μg/mL, respectively. In the acute toxicity assay, the LD50 values of four alkaloids were 713.57, 852.12, 1533.68 and 1360mg/kg, respectively. However, in the sub-chronic toxicity study, no mortality and morbidity were observed which could be related to RC alkaloids and RC treatment. Besides, there was no abnormality in clinical signs, body weights, organ weights, urinalysis, hematological parameters, gross necropsy and histopathology in any of the animals after the oral administration of RC alkaloids and RC.\nConclusions\nTaking these results together, we came to the conclusion that the toxicity of berberine is the maximum and palmatine is the minimal in four RC alkaloids. The currently recommended doses of RC alkaloids and RC consumed are relatively safe.","container-title":"Journal of Ethnopharmacology","DOI":"10.1016/j.jep.2012.10.062","ISSN":"0378-8741","issue":"1","journalAbbreviation":"Journal of Ethnopharmacology","page":"303-310","source":"ScienceDirect","title":"Safety evaluation of main alkaloids from Rhizoma Coptidis","volume":"145","author":[{"family":"Yi","given":"Jun"},{"family":"Ye","given":"Xiaoli"},{"family":"Wang","given":"Dezhen"},{"family":"He","given":"Kai"},{"family":"Yang","given":"Yong"},{"family":"Liu","given":"Xujing"},{"family":"Li","given":"Xuegang"}],"issued":{"date-parts":[["2013",1,9]]}}}],"schema":"https://github.com/citation-style-language/schema/raw/master/csl-citation.json"} </w:instrText>
      </w:r>
      <w:r w:rsidR="009242CC" w:rsidRPr="00D0469E">
        <w:rPr>
          <w:color w:val="auto"/>
          <w:spacing w:val="2"/>
          <w:szCs w:val="28"/>
        </w:rPr>
        <w:fldChar w:fldCharType="separate"/>
      </w:r>
      <w:r w:rsidR="00E3323D" w:rsidRPr="00D0469E">
        <w:rPr>
          <w:color w:val="auto"/>
          <w:spacing w:val="2"/>
        </w:rPr>
        <w:t xml:space="preserve"> [85]</w:t>
      </w:r>
      <w:r w:rsidR="009242CC" w:rsidRPr="00D0469E">
        <w:rPr>
          <w:color w:val="auto"/>
          <w:spacing w:val="2"/>
          <w:szCs w:val="28"/>
        </w:rPr>
        <w:fldChar w:fldCharType="end"/>
      </w:r>
      <w:r w:rsidR="008E01C5" w:rsidRPr="00D0469E">
        <w:rPr>
          <w:color w:val="auto"/>
          <w:spacing w:val="2"/>
          <w:szCs w:val="28"/>
        </w:rPr>
        <w:t>.</w:t>
      </w:r>
    </w:p>
    <w:p w14:paraId="3EC7614F" w14:textId="084040AA" w:rsidR="00A54B39" w:rsidRPr="00A920EC" w:rsidRDefault="006C47BB" w:rsidP="00275F32">
      <w:pPr>
        <w:widowControl w:val="0"/>
        <w:spacing w:after="0" w:line="360" w:lineRule="auto"/>
        <w:ind w:left="3"/>
        <w:rPr>
          <w:color w:val="auto"/>
        </w:rPr>
      </w:pPr>
      <w:r>
        <w:rPr>
          <w:color w:val="auto"/>
        </w:rPr>
        <w:t xml:space="preserve">Berberin </w:t>
      </w:r>
      <w:r w:rsidR="00A54B39" w:rsidRPr="00A920EC">
        <w:rPr>
          <w:color w:val="auto"/>
        </w:rPr>
        <w:t xml:space="preserve"> làm giảm trọng lượng gan của chuột mắc bệnh tiểu đường. </w:t>
      </w:r>
      <w:r>
        <w:rPr>
          <w:color w:val="auto"/>
        </w:rPr>
        <w:t xml:space="preserve">Berberin </w:t>
      </w:r>
      <w:r w:rsidR="00A54B39" w:rsidRPr="00A920EC">
        <w:rPr>
          <w:color w:val="auto"/>
        </w:rPr>
        <w:t xml:space="preserve"> làm giảm bớt sự tiến triển bệnh lý của gan và phục hồi sự gia tăng glycogen và chất béo trung tính trong gan về gần mức kiểm soát</w:t>
      </w:r>
      <w:r w:rsidR="005B6071" w:rsidRPr="00A920EC">
        <w:rPr>
          <w:color w:val="auto"/>
        </w:rPr>
        <w:fldChar w:fldCharType="begin"/>
      </w:r>
      <w:r w:rsidR="00DC5890" w:rsidRPr="00A920EC">
        <w:rPr>
          <w:color w:val="auto"/>
        </w:rPr>
        <w:instrText xml:space="preserve"> ADDIN ZOTERO_ITEM CSL_CITATION {"citationID":"hldz8dz6","properties":{"formattedCitation":" [137]","plainCitation":" [137]","noteIndex":0},"citationItems":[{"id":2315,"uris":["http://zotero.org/users/16330850/items/8WG7YUCZ"],"itemData":{"id":2315,"type":"article-journal","abstract":"Berberine is one of the main alkaloids of Rhizoma coptidis which has been used as a folk medicine to treat diabetes mellitus for more than 1400 years in China. To investigate the chronic effect of berberine on diabetic hyperlipidemic rats, fasted rats were intraperitoneally injected 35 mg/kg streptozotocin. Diabetic rats were admitted after 2 weeks and given a high-carbohydrate/high-fat diet to induce hyperlipidemia. The rats were divided into 7 groups at the end of week 16: normal and diabetic rats received no drug, 5 treatment groups were administered with either 75, 150, 300 mg/kg berberine, 100 mg/kg fenofibrate or 4 mg/kg rosiglitazone per day for 16 weeks, respectively. The blood glucose, hemoglobin A1c, lipid metabolic parameters and hepatic glycogen and triglyceride were measured, and histopathology and peroxisome proliferator-activated receptors (PPARs) α/δ/γ expression of liver were determined by hematoxylin eosin and immunohistochemical staining. Berberine reduced diabetic rats' body weight, liver weight and liver to body weight ratio. Berberine restored the increased blood glucose, hemoglobin A1c, total cholesterol, triglyceride, low density lipoprotein-cholesterol, apolipoprotein B and the decreased high density lipoprotein-cholesterol, apolipoprotein AI levels in diabetic rats to near the control ones. Berberine alleviated the pathological progression of liver and reverted the increased hepatic glycogen and triglyceride to near the control levels. Berberine increased PPARα/δ expression and reduced PPARγ expression in liver of diabetic rat to near the control ones. Berberine improved glucolipid metabolism both in blood and liver in diabetic rats possibly through modulating the metabolic related PPARα/δ/γ protein expression in liver.","container-title":"Biological and Pharmaceutical Bulletin","DOI":"10.1248/bpb.31.1169","issue":"6","page":"1169-1176","source":"J-Stage","title":"Chronic Effects of Berberine on Blood, Liver Glucolipid Metabolism and Liver PPARs Expression in Diabetic Hyperlipidemic Rats","volume":"31","author":[{"family":"Zhou","given":"Ji Yin"},{"family":"Zhou","given":"Shi Wen"},{"family":"Zhang","given":"Ke Bin"},{"family":"Tang","given":"Jian Lin"},{"family":"Guang","given":"Li Xia"},{"family":"Ying","given":"Yi"},{"family":"Xu","given":"Ying"},{"family":"Zhang","given":"Le"},{"family":"Li","given":"Dan Dan"}],"issued":{"date-parts":[["2008"]]}}}],"schema":"https://github.com/citation-style-language/schema/raw/master/csl-citation.json"} </w:instrText>
      </w:r>
      <w:r w:rsidR="005B6071" w:rsidRPr="00A920EC">
        <w:rPr>
          <w:color w:val="auto"/>
        </w:rPr>
        <w:fldChar w:fldCharType="separate"/>
      </w:r>
      <w:r w:rsidR="00DC5890" w:rsidRPr="00A920EC">
        <w:rPr>
          <w:color w:val="auto"/>
        </w:rPr>
        <w:t xml:space="preserve"> [137]</w:t>
      </w:r>
      <w:r w:rsidR="005B6071" w:rsidRPr="00A920EC">
        <w:rPr>
          <w:color w:val="auto"/>
        </w:rPr>
        <w:fldChar w:fldCharType="end"/>
      </w:r>
      <w:r w:rsidR="00A54B39" w:rsidRPr="00A920EC">
        <w:rPr>
          <w:color w:val="auto"/>
        </w:rPr>
        <w:t>.</w:t>
      </w:r>
    </w:p>
    <w:p w14:paraId="7864A42F" w14:textId="4170FB60" w:rsidR="00A54B39" w:rsidRPr="000A397F" w:rsidRDefault="00A54B39" w:rsidP="00275F32">
      <w:pPr>
        <w:widowControl w:val="0"/>
        <w:spacing w:after="0" w:line="360" w:lineRule="auto"/>
        <w:ind w:left="3"/>
        <w:rPr>
          <w:color w:val="auto"/>
          <w:spacing w:val="-2"/>
        </w:rPr>
      </w:pPr>
      <w:r w:rsidRPr="000A397F">
        <w:rPr>
          <w:color w:val="auto"/>
          <w:spacing w:val="-2"/>
        </w:rPr>
        <w:t xml:space="preserve">Một nghiên cứu đánh giá </w:t>
      </w:r>
      <w:r w:rsidR="006C47BB">
        <w:rPr>
          <w:color w:val="auto"/>
          <w:spacing w:val="-2"/>
        </w:rPr>
        <w:t xml:space="preserve">Berberin </w:t>
      </w:r>
      <w:r w:rsidRPr="000A397F">
        <w:rPr>
          <w:color w:val="auto"/>
          <w:spacing w:val="-2"/>
        </w:rPr>
        <w:t xml:space="preserve"> có thể làm giảm độc tính cấp tính trên gan do DOX (tác nhân hóa trị liệu phổ rộng) gây ra ở chuột. </w:t>
      </w:r>
      <w:r w:rsidR="006C47BB">
        <w:rPr>
          <w:color w:val="auto"/>
          <w:spacing w:val="-2"/>
        </w:rPr>
        <w:t xml:space="preserve">Berberin </w:t>
      </w:r>
      <w:r w:rsidRPr="000A397F">
        <w:rPr>
          <w:color w:val="auto"/>
          <w:spacing w:val="-2"/>
        </w:rPr>
        <w:t xml:space="preserve"> đã cải thiện tình trạng tổn thương gan và thận do DOX bằng cách giảm nồng độ ALT, AST, giảm các tổn thương quan sát được về mặt mô học, chẳng hạn như xuất huyết và hoại tử khu trú của các mô gan và thận do DOX gây ra</w:t>
      </w:r>
      <w:r w:rsidR="005E78B3" w:rsidRPr="000A397F">
        <w:rPr>
          <w:color w:val="auto"/>
          <w:spacing w:val="-2"/>
        </w:rPr>
        <w:fldChar w:fldCharType="begin"/>
      </w:r>
      <w:r w:rsidR="00DC5890" w:rsidRPr="000A397F">
        <w:rPr>
          <w:color w:val="auto"/>
          <w:spacing w:val="-2"/>
        </w:rPr>
        <w:instrText xml:space="preserve"> ADDIN ZOTERO_ITEM CSL_CITATION {"citationID":"9mHTsA8z","properties":{"formattedCitation":" [138]","plainCitation":" [138]","noteIndex":0},"citationItems":[{"id":2313,"uris":["http://zotero.org/users/16330850/items/24RDIPZR"],"itemData":{"id":2313,"type":"article-journal","abstract":"Doxorubicin (DOX), a potent broad‑spectrum chemotherapeutic agent used for the treatment of several types of cancer, is largely limited due to its serious side effects on non‑target organs. Thus, the present study aimed to investigate whether berberine (Ber), an isoquinoline alkaloid, could reduce DOX‑induced acute hepatorenal toxicity in rats. Fifty rats were randomly divided into five groups: i) Control group, ii) DOX group, iii) DOX+Ber (5 mg kg) group; iv) DOX+Ber (10 mg kg), and v) DOX+Ber (20 mg kg) group. In the tests, body weight, organ index, general condition and mortality were observed. In addition, the serum levels of alanine transaminase (ALT), aspartate aminotransferase (AST), total cholesterol (TCHO) and blood urea nitrogen (BUN) were determined to evaluate hepatorenal function. Hepatorenal toxicity was further assessed using hematoxylin and eosin stained sections. Furthermore, the levels of superoxide dismutase (SOD), catalase (CAT), glutathione peroxidase (GPx) and malondialdehyde (MDA) in rat serum or tissue homogenate were also assessed to determine the mechanisms of action. Results suggested that pretreatment with Ber ameliorated the DOX‑induced liver and kidney injury by lowering the serum ALT, AST, TCHO and BUN levels, and the damage observed histologically, such as hemorrhage and focal necrosis of liver and kidney tissues induced by DOX were also attenuated by Ber. Furthermore, Ber also exerted certain antioxidative properties through reversing the changes in the levels of MDA, SOD, GSH and MDA induced by DOX. These findings indicate that Ber has protective effects against DOX‑induced acute hepatorenal toxicity in rats. Combination of Ber with DOX is a novel strategy that has the potential for protecting against DOX‑induced hepatorenal toxicity in clinical practice.","container-title":"Molecular Medicine Reports","DOI":"10.3892/mmr.2016.5017","ISSN":"1791-2997","issue":"5","page":"3953-3960","publisher":"Spandidos Publications","source":"www.spandidos-publications.com","title":"Protective effect of berberine on doxorubicin‑induced acute hepatorenal toxicity in rats","volume":"13","author":[{"family":"Chen","given":"Xueyan"},{"family":"Zhang","given":"Yu"},{"family":"Zhu","given":"Zhongning"},{"family":"Liu","given":"Huanlong"},{"family":"Guo","given":"Huicai"},{"family":"Xiong","given":"Chen"},{"family":"Xie","given":"Kerang"},{"family":"Zhang","given":"Xiaofei"},{"family":"Su","given":"Suwen"}],"issued":{"date-parts":[["2016",5,1]]}}}],"schema":"https://github.com/citation-style-language/schema/raw/master/csl-citation.json"} </w:instrText>
      </w:r>
      <w:r w:rsidR="005E78B3" w:rsidRPr="000A397F">
        <w:rPr>
          <w:color w:val="auto"/>
          <w:spacing w:val="-2"/>
        </w:rPr>
        <w:fldChar w:fldCharType="separate"/>
      </w:r>
      <w:r w:rsidR="00DC5890" w:rsidRPr="000A397F">
        <w:rPr>
          <w:color w:val="auto"/>
          <w:spacing w:val="-2"/>
        </w:rPr>
        <w:t xml:space="preserve"> [138]</w:t>
      </w:r>
      <w:r w:rsidR="005E78B3" w:rsidRPr="000A397F">
        <w:rPr>
          <w:color w:val="auto"/>
          <w:spacing w:val="-2"/>
        </w:rPr>
        <w:fldChar w:fldCharType="end"/>
      </w:r>
      <w:r w:rsidRPr="000A397F">
        <w:rPr>
          <w:color w:val="auto"/>
          <w:spacing w:val="-2"/>
        </w:rPr>
        <w:t>.</w:t>
      </w:r>
    </w:p>
    <w:p w14:paraId="5484E528" w14:textId="392FDDA7" w:rsidR="004E4498" w:rsidRPr="00A920EC" w:rsidRDefault="004E4498" w:rsidP="00275F32">
      <w:pPr>
        <w:widowControl w:val="0"/>
        <w:spacing w:after="0" w:line="360" w:lineRule="auto"/>
        <w:ind w:left="3" w:firstLine="720"/>
        <w:rPr>
          <w:i/>
          <w:color w:val="auto"/>
        </w:rPr>
      </w:pPr>
      <w:r w:rsidRPr="00A920EC">
        <w:rPr>
          <w:i/>
          <w:color w:val="auto"/>
        </w:rPr>
        <w:t xml:space="preserve">Như vậy, </w:t>
      </w:r>
      <w:r w:rsidR="006C47BB">
        <w:rPr>
          <w:i/>
          <w:color w:val="auto"/>
        </w:rPr>
        <w:t>Gel nano berberin</w:t>
      </w:r>
      <w:r w:rsidR="006B142F">
        <w:rPr>
          <w:i/>
          <w:color w:val="auto"/>
        </w:rPr>
        <w:t xml:space="preserve"> </w:t>
      </w:r>
      <w:r w:rsidRPr="00A920EC">
        <w:rPr>
          <w:i/>
          <w:color w:val="auto"/>
        </w:rPr>
        <w:t xml:space="preserve">là thuốc không gây rối loạn toàn thân, độ an toàn cao. </w:t>
      </w:r>
    </w:p>
    <w:p w14:paraId="09580135" w14:textId="5712C8D4" w:rsidR="004E4498" w:rsidRPr="00A920EC" w:rsidRDefault="004E4498" w:rsidP="00275F32">
      <w:pPr>
        <w:pStyle w:val="Heading3"/>
        <w:keepNext w:val="0"/>
        <w:keepLines w:val="0"/>
        <w:widowControl w:val="0"/>
        <w:spacing w:after="0" w:line="360" w:lineRule="auto"/>
        <w:rPr>
          <w:i/>
          <w:color w:val="auto"/>
        </w:rPr>
      </w:pPr>
      <w:bookmarkStart w:id="397" w:name="_Toc221666483"/>
      <w:bookmarkStart w:id="398" w:name="_Toc238027281"/>
      <w:r w:rsidRPr="00A920EC">
        <w:rPr>
          <w:i/>
          <w:color w:val="auto"/>
        </w:rPr>
        <w:t>4.1.</w:t>
      </w:r>
      <w:r w:rsidR="00CB674D" w:rsidRPr="00A920EC">
        <w:rPr>
          <w:i/>
          <w:color w:val="auto"/>
        </w:rPr>
        <w:t>4</w:t>
      </w:r>
      <w:r w:rsidRPr="00A920EC">
        <w:rPr>
          <w:i/>
          <w:color w:val="auto"/>
        </w:rPr>
        <w:t xml:space="preserve">. Tính kích ứng da của </w:t>
      </w:r>
      <w:bookmarkEnd w:id="397"/>
      <w:bookmarkEnd w:id="398"/>
      <w:r w:rsidR="006C47BB">
        <w:rPr>
          <w:i/>
          <w:color w:val="auto"/>
        </w:rPr>
        <w:t>Gel nano berberin</w:t>
      </w:r>
    </w:p>
    <w:p w14:paraId="365EB190" w14:textId="7C5729BA" w:rsidR="009B6206" w:rsidRPr="00A920EC" w:rsidRDefault="009B6206" w:rsidP="00D0469E">
      <w:pPr>
        <w:widowControl w:val="0"/>
        <w:spacing w:after="0" w:line="372" w:lineRule="auto"/>
        <w:ind w:left="3"/>
        <w:rPr>
          <w:color w:val="auto"/>
        </w:rPr>
      </w:pPr>
      <w:r w:rsidRPr="00A920EC">
        <w:rPr>
          <w:color w:val="auto"/>
        </w:rPr>
        <w:t>Thử kích ứng trên da là một phương pháp sinh học dựa vào mức độ phản ứng của da với chất thử so với phần da kế bên không đắp chất thử. Phép thử không áp dụng cho các chất acid hoặc kiềm mạnh (pH &lt; 2 hoặc pH&gt;11,5) và các chất</w:t>
      </w:r>
      <w:r w:rsidR="00000073" w:rsidRPr="00A920EC">
        <w:rPr>
          <w:color w:val="auto"/>
        </w:rPr>
        <w:t xml:space="preserve"> đã biết là có kích ứng trên da</w:t>
      </w:r>
      <w:r w:rsidR="0048700D" w:rsidRPr="00A920EC">
        <w:rPr>
          <w:color w:val="auto"/>
        </w:rPr>
        <w:fldChar w:fldCharType="begin"/>
      </w:r>
      <w:r w:rsidR="00DC5890" w:rsidRPr="00A920EC">
        <w:rPr>
          <w:color w:val="auto"/>
        </w:rPr>
        <w:instrText xml:space="preserve"> ADDIN ZOTERO_ITEM CSL_CITATION {"citationID":"RcKBc7iS","properties":{"formattedCitation":"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48700D" w:rsidRPr="00A920EC">
        <w:rPr>
          <w:color w:val="auto"/>
        </w:rPr>
        <w:fldChar w:fldCharType="separate"/>
      </w:r>
      <w:r w:rsidR="00DC5890" w:rsidRPr="00A920EC">
        <w:rPr>
          <w:color w:val="auto"/>
        </w:rPr>
        <w:t xml:space="preserve"> [112]</w:t>
      </w:r>
      <w:r w:rsidR="0048700D" w:rsidRPr="00A920EC">
        <w:rPr>
          <w:color w:val="auto"/>
        </w:rPr>
        <w:fldChar w:fldCharType="end"/>
      </w:r>
      <w:r w:rsidR="00000073" w:rsidRPr="00A920EC">
        <w:rPr>
          <w:color w:val="auto"/>
        </w:rPr>
        <w:t>,</w:t>
      </w:r>
      <w:r w:rsidR="00000073" w:rsidRPr="00A920EC">
        <w:rPr>
          <w:color w:val="auto"/>
        </w:rPr>
        <w:fldChar w:fldCharType="begin"/>
      </w:r>
      <w:r w:rsidR="00DC5890" w:rsidRPr="00A920EC">
        <w:rPr>
          <w:color w:val="auto"/>
        </w:rPr>
        <w:instrText xml:space="preserve"> ADDIN ZOTERO_ITEM CSL_CITATION {"citationID":"19QEHz83","properties":{"formattedCitation":" [115]","plainCitation":" [115]","noteIndex":0},"citationItems":[{"id":2419,"uris":["http://zotero.org/users/16330850/items/B2WVD26T"],"itemData":{"id":2419,"type":"document","title":"9789264070684-en"}}],"schema":"https://github.com/citation-style-language/schema/raw/master/csl-citation.json"} </w:instrText>
      </w:r>
      <w:r w:rsidR="00000073" w:rsidRPr="00A920EC">
        <w:rPr>
          <w:color w:val="auto"/>
        </w:rPr>
        <w:fldChar w:fldCharType="separate"/>
      </w:r>
      <w:r w:rsidR="00DC5890" w:rsidRPr="00A920EC">
        <w:rPr>
          <w:color w:val="auto"/>
        </w:rPr>
        <w:t xml:space="preserve"> [115]</w:t>
      </w:r>
      <w:r w:rsidR="00000073" w:rsidRPr="00A920EC">
        <w:rPr>
          <w:color w:val="auto"/>
        </w:rPr>
        <w:fldChar w:fldCharType="end"/>
      </w:r>
      <w:r w:rsidR="00000073" w:rsidRPr="00A920EC">
        <w:rPr>
          <w:color w:val="auto"/>
        </w:rPr>
        <w:t xml:space="preserve">. </w:t>
      </w:r>
      <w:r w:rsidRPr="00A920EC">
        <w:rPr>
          <w:color w:val="auto"/>
        </w:rPr>
        <w:t>Đánh giá kích ứng da thường  khuyến cáo nên tiến hành trên da có tính mẫn cảm cao. Da thỏ mỏng và nhạy cảm nhất trong các loài động vật, m</w:t>
      </w:r>
      <w:r w:rsidR="00E73A21" w:rsidRPr="00A920EC">
        <w:rPr>
          <w:color w:val="auto"/>
        </w:rPr>
        <w:t>ỏng và dễ kích ứng hơn da người</w:t>
      </w:r>
      <w:r w:rsidR="00BC0D2C" w:rsidRPr="00A920EC">
        <w:rPr>
          <w:color w:val="auto"/>
        </w:rPr>
        <w:fldChar w:fldCharType="begin"/>
      </w:r>
      <w:r w:rsidR="00DC5890" w:rsidRPr="00A920EC">
        <w:rPr>
          <w:color w:val="auto"/>
        </w:rPr>
        <w:instrText xml:space="preserve"> ADDIN ZOTERO_ITEM CSL_CITATION {"citationID":"cUcBhue9","properties":{"formattedCitation":"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BC0D2C" w:rsidRPr="00A920EC">
        <w:rPr>
          <w:color w:val="auto"/>
        </w:rPr>
        <w:fldChar w:fldCharType="separate"/>
      </w:r>
      <w:r w:rsidR="00DC5890" w:rsidRPr="00A920EC">
        <w:rPr>
          <w:color w:val="auto"/>
        </w:rPr>
        <w:t xml:space="preserve"> [116]</w:t>
      </w:r>
      <w:r w:rsidR="00BC0D2C" w:rsidRPr="00A920EC">
        <w:rPr>
          <w:color w:val="auto"/>
        </w:rPr>
        <w:fldChar w:fldCharType="end"/>
      </w:r>
      <w:r w:rsidR="00BC0D2C" w:rsidRPr="00A920EC">
        <w:rPr>
          <w:color w:val="auto"/>
        </w:rPr>
        <w:t>.</w:t>
      </w:r>
      <w:r w:rsidRPr="00A920EC">
        <w:rPr>
          <w:color w:val="auto"/>
        </w:rPr>
        <w:t xml:space="preserve"> Mô hình nghiên cứu của chúng tôi cũng phù hợp với hướng dẫn của </w:t>
      </w:r>
      <w:r w:rsidR="001D27AA" w:rsidRPr="00A920EC">
        <w:rPr>
          <w:color w:val="auto"/>
        </w:rPr>
        <w:t>WHO</w:t>
      </w:r>
      <w:r w:rsidR="00F657FD" w:rsidRPr="00A920EC">
        <w:rPr>
          <w:color w:val="auto"/>
        </w:rPr>
        <w:fldChar w:fldCharType="begin"/>
      </w:r>
      <w:r w:rsidR="004A38E1" w:rsidRPr="00A920EC">
        <w:rPr>
          <w:color w:val="auto"/>
        </w:rPr>
        <w:instrText xml:space="preserve"> ADDIN ZOTERO_ITEM CSL_CITATION {"citationID":"rTZcYCKy","properties":{"formattedCitation":" [110]","plainCitation":" [110]","dontUpdate":true,"noteIndex":0},"citationItems":[{"id":2421,"uris":["http://zotero.org/users/16330850/items/A23LFCJC"],"itemData":{"id":2421,"type":"document","title":"oecd_gl423.pdf","URL":"https://ntp.niehs.nih.gov/sites/default/files/iccvam/suppdocs/feddocs/oecd/oecd_gl423.pdf","accessed":{"date-parts":[["2025",3,12]]}}}],"schema":"https://github.com/citation-style-language/schema/raw/master/csl-citation.json"} </w:instrText>
      </w:r>
      <w:r w:rsidR="00F657FD" w:rsidRPr="00A920EC">
        <w:rPr>
          <w:color w:val="auto"/>
        </w:rPr>
        <w:fldChar w:fldCharType="separate"/>
      </w:r>
      <w:r w:rsidR="00F657FD" w:rsidRPr="00A920EC">
        <w:rPr>
          <w:color w:val="auto"/>
        </w:rPr>
        <w:t xml:space="preserve"> [91]</w:t>
      </w:r>
      <w:r w:rsidR="00F657FD" w:rsidRPr="00A920EC">
        <w:rPr>
          <w:color w:val="auto"/>
        </w:rPr>
        <w:fldChar w:fldCharType="end"/>
      </w:r>
      <w:r w:rsidR="001D27AA" w:rsidRPr="00A920EC">
        <w:rPr>
          <w:color w:val="auto"/>
        </w:rPr>
        <w:t>.</w:t>
      </w:r>
      <w:r w:rsidR="00995774" w:rsidRPr="00A920EC">
        <w:rPr>
          <w:color w:val="auto"/>
        </w:rPr>
        <w:t xml:space="preserve"> Việc lựa chọn thỏ để đánh giá tính kích ứng da của </w:t>
      </w:r>
      <w:r w:rsidR="006C47BB">
        <w:rPr>
          <w:color w:val="auto"/>
        </w:rPr>
        <w:t>Gel nano berberin</w:t>
      </w:r>
      <w:r w:rsidR="006B142F">
        <w:rPr>
          <w:color w:val="auto"/>
        </w:rPr>
        <w:t xml:space="preserve"> </w:t>
      </w:r>
      <w:r w:rsidR="00995774" w:rsidRPr="00A920EC">
        <w:rPr>
          <w:color w:val="auto"/>
        </w:rPr>
        <w:t xml:space="preserve">là phù hợp và có cơ sở khoa học, bởi da thỏ có độ nhạy cao, biểu </w:t>
      </w:r>
      <w:r w:rsidR="00995774" w:rsidRPr="00A920EC">
        <w:rPr>
          <w:color w:val="auto"/>
        </w:rPr>
        <w:lastRenderedPageBreak/>
        <w:t>hiện phản ứng viêm rõ ràng, thuận lợi cho quan sát và chấm điểm kích ứng. Thỏ là mô hình động vật được khuyến cáo trong các hướng dẫn quốc tế như OECD 404 (2015)</w:t>
      </w:r>
      <w:r w:rsidR="00995774" w:rsidRPr="00A920EC">
        <w:rPr>
          <w:color w:val="auto"/>
        </w:rPr>
        <w:fldChar w:fldCharType="begin"/>
      </w:r>
      <w:r w:rsidR="00DC5890" w:rsidRPr="00A920EC">
        <w:rPr>
          <w:color w:val="auto"/>
        </w:rPr>
        <w:instrText xml:space="preserve"> ADDIN ZOTERO_ITEM CSL_CITATION {"citationID":"QG6KtROh","properties":{"formattedCitation":"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995774" w:rsidRPr="00A920EC">
        <w:rPr>
          <w:color w:val="auto"/>
        </w:rPr>
        <w:fldChar w:fldCharType="separate"/>
      </w:r>
      <w:r w:rsidR="00DC5890" w:rsidRPr="00A920EC">
        <w:rPr>
          <w:color w:val="auto"/>
        </w:rPr>
        <w:t xml:space="preserve"> [116]</w:t>
      </w:r>
      <w:r w:rsidR="00995774" w:rsidRPr="00A920EC">
        <w:rPr>
          <w:color w:val="auto"/>
        </w:rPr>
        <w:fldChar w:fldCharType="end"/>
      </w:r>
      <w:r w:rsidR="00995774" w:rsidRPr="00A920EC">
        <w:rPr>
          <w:color w:val="auto"/>
        </w:rPr>
        <w:t>, thường được sử dụng để sàng lọc an toàn các chế phẩm dùng ngoài da trước khi áp dụng trên người.</w:t>
      </w:r>
    </w:p>
    <w:p w14:paraId="1BC825C8" w14:textId="1163F348" w:rsidR="00384C37" w:rsidRPr="00A920EC" w:rsidRDefault="004E4498" w:rsidP="00D0469E">
      <w:pPr>
        <w:widowControl w:val="0"/>
        <w:spacing w:after="0" w:line="372" w:lineRule="auto"/>
        <w:ind w:left="6" w:firstLine="709"/>
        <w:rPr>
          <w:color w:val="auto"/>
        </w:rPr>
      </w:pPr>
      <w:r w:rsidRPr="00A920EC">
        <w:rPr>
          <w:color w:val="auto"/>
        </w:rPr>
        <w:t xml:space="preserve">Chúng tôi đánh giá độ kích ứng da của </w:t>
      </w:r>
      <w:r w:rsidR="006C47BB">
        <w:rPr>
          <w:color w:val="auto"/>
        </w:rPr>
        <w:t>Gel nano berberin</w:t>
      </w:r>
      <w:r w:rsidR="006B142F">
        <w:rPr>
          <w:color w:val="auto"/>
        </w:rPr>
        <w:t xml:space="preserve"> </w:t>
      </w:r>
      <w:r w:rsidRPr="00A920EC">
        <w:rPr>
          <w:color w:val="auto"/>
        </w:rPr>
        <w:t>trên da lành thỏ theo hướng dẫn của OECD</w:t>
      </w:r>
      <w:r w:rsidR="00CB41ED" w:rsidRPr="00A920EC">
        <w:rPr>
          <w:color w:val="auto"/>
        </w:rPr>
        <w:fldChar w:fldCharType="begin"/>
      </w:r>
      <w:r w:rsidR="00DC5890" w:rsidRPr="00A920EC">
        <w:rPr>
          <w:color w:val="auto"/>
        </w:rPr>
        <w:instrText xml:space="preserve"> ADDIN ZOTERO_ITEM CSL_CITATION {"citationID":"xaVaV5wG","properties":{"formattedCitation":"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CB41ED" w:rsidRPr="00A920EC">
        <w:rPr>
          <w:color w:val="auto"/>
        </w:rPr>
        <w:fldChar w:fldCharType="separate"/>
      </w:r>
      <w:r w:rsidR="00DC5890" w:rsidRPr="00A920EC">
        <w:rPr>
          <w:color w:val="auto"/>
        </w:rPr>
        <w:t xml:space="preserve"> [116]</w:t>
      </w:r>
      <w:r w:rsidR="00CB41ED" w:rsidRPr="00A920EC">
        <w:rPr>
          <w:color w:val="auto"/>
        </w:rPr>
        <w:fldChar w:fldCharType="end"/>
      </w:r>
      <w:r w:rsidR="00CB41ED" w:rsidRPr="00A920EC">
        <w:rPr>
          <w:color w:val="auto"/>
        </w:rPr>
        <w:t>.</w:t>
      </w:r>
      <w:r w:rsidRPr="00A920EC">
        <w:rPr>
          <w:color w:val="auto"/>
        </w:rPr>
        <w:t xml:space="preserve"> </w:t>
      </w:r>
      <w:r w:rsidR="00436859" w:rsidRPr="00A920EC">
        <w:rPr>
          <w:color w:val="auto"/>
        </w:rPr>
        <w:t xml:space="preserve">Nghiên cứu tính kích ứng da lành trên 3 thỏ tiếp theo cho thấy không có biểu hiện phù nề và ban đỏ trên tất cả các thỏ được thử nghiệm. Sau khi gỡ tấm gạc </w:t>
      </w:r>
      <w:r w:rsidR="006C47BB">
        <w:rPr>
          <w:color w:val="auto"/>
        </w:rPr>
        <w:t>Gel nano berberin</w:t>
      </w:r>
      <w:r w:rsidR="006B142F">
        <w:rPr>
          <w:color w:val="auto"/>
        </w:rPr>
        <w:t xml:space="preserve"> </w:t>
      </w:r>
      <w:r w:rsidR="00436859" w:rsidRPr="00A920EC">
        <w:rPr>
          <w:color w:val="auto"/>
        </w:rPr>
        <w:t xml:space="preserve">tại các thời điểm sau 1 giờ, 24 giờ, 48 giờ và 72 giờ, thỏ khỏe mạnh, hoạt động bình thường (ăn, uống, ngủ, vệ sinh… bình thường). Tại chỗ da thỏ nghiên cứu không có biểu hiện mẩn ngứa, gãi vào vị trí đặt tấm gạc </w:t>
      </w:r>
      <w:r w:rsidR="006C47BB">
        <w:rPr>
          <w:color w:val="auto"/>
        </w:rPr>
        <w:t>Gel nano berberin</w:t>
      </w:r>
      <w:r w:rsidR="00436859" w:rsidRPr="00A920EC">
        <w:rPr>
          <w:color w:val="auto"/>
        </w:rPr>
        <w:t xml:space="preserve">. Chỉ số kích ứng của </w:t>
      </w:r>
      <w:r w:rsidR="006C47BB">
        <w:rPr>
          <w:color w:val="auto"/>
        </w:rPr>
        <w:t>Gel nano berberin</w:t>
      </w:r>
      <w:r w:rsidR="006B142F">
        <w:rPr>
          <w:color w:val="auto"/>
        </w:rPr>
        <w:t xml:space="preserve"> </w:t>
      </w:r>
      <w:r w:rsidR="00436859" w:rsidRPr="00A920EC">
        <w:rPr>
          <w:color w:val="auto"/>
        </w:rPr>
        <w:t>bằng 0</w:t>
      </w:r>
      <w:r w:rsidR="00C66C98" w:rsidRPr="00A920EC">
        <w:rPr>
          <w:color w:val="auto"/>
        </w:rPr>
        <w:t>, tương ứng với loại kích ứng da không đáng kể</w:t>
      </w:r>
      <w:r w:rsidR="00436859" w:rsidRPr="00A920EC">
        <w:rPr>
          <w:color w:val="auto"/>
        </w:rPr>
        <w:t xml:space="preserve">. Như vậy, </w:t>
      </w:r>
      <w:r w:rsidR="006C47BB">
        <w:rPr>
          <w:color w:val="auto"/>
        </w:rPr>
        <w:t>Gel nano berberin</w:t>
      </w:r>
      <w:r w:rsidR="006B142F">
        <w:rPr>
          <w:color w:val="auto"/>
        </w:rPr>
        <w:t xml:space="preserve"> </w:t>
      </w:r>
      <w:r w:rsidR="008C05D3" w:rsidRPr="00A920EC">
        <w:rPr>
          <w:color w:val="auto"/>
        </w:rPr>
        <w:t>không gây kích ứng da thỏ, không xuất hiện ban đỏ hoặc phù nề tại các thời điểm theo dõi (Bảng 3.21)</w:t>
      </w:r>
      <w:r w:rsidR="009C3563" w:rsidRPr="00A920EC">
        <w:rPr>
          <w:color w:val="auto"/>
        </w:rPr>
        <w:t>.</w:t>
      </w:r>
    </w:p>
    <w:p w14:paraId="0FC4F562" w14:textId="7FF79738" w:rsidR="006A34D6" w:rsidRPr="00A920EC" w:rsidRDefault="006A34D6" w:rsidP="00D0469E">
      <w:pPr>
        <w:widowControl w:val="0"/>
        <w:spacing w:after="0" w:line="372" w:lineRule="auto"/>
        <w:ind w:left="6" w:firstLine="709"/>
        <w:rPr>
          <w:color w:val="auto"/>
        </w:rPr>
      </w:pPr>
      <w:r w:rsidRPr="00A920EC">
        <w:rPr>
          <w:color w:val="auto"/>
        </w:rPr>
        <w:t xml:space="preserve">Một số nghiên cứu cho kết quả tương tự như nghiên cứu của </w:t>
      </w:r>
      <w:hyperlink r:id="rId76" w:history="1">
        <w:r w:rsidRPr="00A920EC">
          <w:rPr>
            <w:rStyle w:val="Hyperlink"/>
            <w:color w:val="auto"/>
            <w:u w:val="none"/>
          </w:rPr>
          <w:t>Hui Lin Wei</w:t>
        </w:r>
      </w:hyperlink>
      <w:r w:rsidRPr="00A920EC">
        <w:rPr>
          <w:color w:val="auto"/>
        </w:rPr>
        <w:t xml:space="preserve"> và cộng sự đánh giá tính kích ứng của gel HB-13 0,5% trên da lợn. Kết quả cho thấy không có dấu hiệu kích ứng hoặc bất thường về mô học trên da bị tổn thương sau khi bôi gel HB-13 0,5% liên tục trong 21 ngày</w:t>
      </w:r>
      <w:r w:rsidR="001719BC" w:rsidRPr="00A920EC">
        <w:rPr>
          <w:color w:val="auto"/>
        </w:rPr>
        <w:fldChar w:fldCharType="begin"/>
      </w:r>
      <w:r w:rsidR="00DC5890" w:rsidRPr="00A920EC">
        <w:rPr>
          <w:color w:val="auto"/>
        </w:rPr>
        <w:instrText xml:space="preserve"> ADDIN ZOTERO_ITEM CSL_CITATION {"citationID":"3AwXnDkF","properties":{"formattedCitation":" [139]","plainCitation":" [139]","noteIndex":0},"citationItems":[{"id":2402,"uris":["http://zotero.org/users/16330850/items/6DE8A7VP"],"itemData":{"id":2402,"type":"article-journal","abstract":"13-hexyl-berberine hydrochloride (HB-13) is a derivative from berberine which finds widespread applications in the treatment of infectious pathogens including fungi, bacteria, parasites and viruses. As our continuing efforts for treatment of herpes simplex virus (HSV), we studied the topical delivery and safety of HB-13 in a gel formulation (0.5%) in a pig model. Our studies demonstrated the maximal HB-13 concentration was 2.51 µg/mL, which was more than the half maximal inhibitory concentration (IC50) as we previously reported. In addition, there was no sign of irritation or histological aberrance for stripped skin continuously applied with 0.5% HB-13 gel for 21 days. In conclusion, 0.5% HB-13 gel can achieve effective anti-HSV concentration in the dermis and it is safe to use.","container-title":"Drug Development and Industrial Pharmacy","DOI":"10.3109/03639045.2012.687746","ISSN":"0363-9045","issue":"4","note":"_eprint: https://doi.org/10.3109/03639045.2012.687746","page":"534-539","PMID":"22612155","publisher":"Taylor &amp; Francis","source":"Taylor and Francis+NEJM","title":"Evaluation of a 13-hexyl-berberine hydrochloride topical gel formulation","volume":"39","author":[{"family":"Wei","given":"Hui Lin"},{"family":"Wang","given":"ShuQi"},{"family":"Xu","given":"Feng"},{"family":"Xu","given":"Lan Fang"},{"family":"Zheng","given":"Jia Run"},{"family":"Chen","given":"Yun"}],"issued":{"date-parts":[["2013",4,1]]}}}],"schema":"https://github.com/citation-style-language/schema/raw/master/csl-citation.json"} </w:instrText>
      </w:r>
      <w:r w:rsidR="001719BC" w:rsidRPr="00A920EC">
        <w:rPr>
          <w:color w:val="auto"/>
        </w:rPr>
        <w:fldChar w:fldCharType="separate"/>
      </w:r>
      <w:r w:rsidR="00DC5890" w:rsidRPr="00A920EC">
        <w:rPr>
          <w:color w:val="auto"/>
        </w:rPr>
        <w:t xml:space="preserve"> [139]</w:t>
      </w:r>
      <w:r w:rsidR="001719BC" w:rsidRPr="00A920EC">
        <w:rPr>
          <w:color w:val="auto"/>
        </w:rPr>
        <w:fldChar w:fldCharType="end"/>
      </w:r>
      <w:r w:rsidRPr="00A920EC">
        <w:rPr>
          <w:color w:val="auto"/>
        </w:rPr>
        <w:t>.</w:t>
      </w:r>
    </w:p>
    <w:p w14:paraId="2C50809F" w14:textId="368DBCCD" w:rsidR="00384C37" w:rsidRPr="00A920EC" w:rsidRDefault="00384C37" w:rsidP="00D0469E">
      <w:pPr>
        <w:widowControl w:val="0"/>
        <w:spacing w:after="0" w:line="372" w:lineRule="auto"/>
        <w:ind w:left="6" w:firstLine="709"/>
        <w:rPr>
          <w:color w:val="auto"/>
        </w:rPr>
      </w:pPr>
      <w:r w:rsidRPr="00A920EC">
        <w:rPr>
          <w:color w:val="auto"/>
        </w:rPr>
        <w:t xml:space="preserve">Nghiên cứu tính kích ứng da của kem chứa thành phần </w:t>
      </w:r>
      <w:r w:rsidR="006C47BB">
        <w:rPr>
          <w:color w:val="auto"/>
        </w:rPr>
        <w:t xml:space="preserve">Berberin </w:t>
      </w:r>
      <w:r w:rsidRPr="00A920EC">
        <w:rPr>
          <w:color w:val="auto"/>
        </w:rPr>
        <w:t xml:space="preserve"> của Niu và cộng sự (2020) cho thấy trong suốt thí nghiệm, không quan sát thấy ban đỏ hoặc phù nề ở chuột được bôi tại chỗ công thức bào chế ở vùng lưng-sườn. Kết quả này chỉ ra rằng công thức có thể được coi là an toàn</w:t>
      </w:r>
      <w:r w:rsidR="00F10C3F" w:rsidRPr="00A920EC">
        <w:rPr>
          <w:color w:val="auto"/>
        </w:rPr>
        <w:t xml:space="preserve"> để sử dụng tại chỗ trên người</w:t>
      </w:r>
      <w:r w:rsidR="0057133E" w:rsidRPr="00A920EC">
        <w:rPr>
          <w:color w:val="auto"/>
        </w:rPr>
        <w:fldChar w:fldCharType="begin"/>
      </w:r>
      <w:r w:rsidR="00DC5890" w:rsidRPr="00A920EC">
        <w:rPr>
          <w:color w:val="auto"/>
        </w:rPr>
        <w:instrText xml:space="preserve"> ADDIN ZOTERO_ITEM CSL_CITATION {"citationID":"zg8CFCse","properties":{"formattedCitation":" [140]","plainCitation":" [140]","noteIndex":0},"citationItems":[{"id":972,"uris":["http://zotero.org/users/16330850/items/XWRCCCSF"],"itemData":{"id":972,"type":"article-journal","abstract":"Background: Challenges associated with local antibacterial and anti-inflammatory drugs include low penetration and retention of drugs at the expected action site. Additionally, improving these challenges allows for the prevention of side effects that are caused by drug absorption into the systemic circulation and helps to safely treat local skin diseases.\nMethods: In the current study, we successfully prepared a thiolated pluronic F127 polymer micelles (BTFM), which binds to keratin through a disulphide bond, to produce skin retention. In addition, the small particle size of polymer micelles promotes the penetration of carriers into the skin. The current study was divided into two experiments: an in vitro experiment; an in vivo experiment that involved the penetration of the micelle-loaded drugs into the skin of rats, the skin irritation test and the anti-inflammatory activity of the drugloaded micelles on dimethyl benzene-induced ear edema in mice.\nResults: Results from our in vitro transdermal experiment revealed that the amount of drug absorbed through the skin was decreased after the drug was loaded in the BTFM. Further, results from the vivo study, which used fluorescence microscopy to identify the location of the BTFM after penetration, revealed that there was strong fluorescence in the epidermis layer, but there was no strong fluorescence in the deep skin layer. In addition, the BTFM had a very good safety profile with no potentially hazardous skin irritation and transdermal administration of BTFM could significantly suppress ear edema induced by dimethyl benzene. Therefore, these findings indicated that BTFM reduced the amount of drug that entered the systemic circulation. Our results also demonstrated that the BTFM had a certain affinity for keratin.\nConclusion: Our experimental results suggest that the BTFM may be an effective drug carrier for local skin therapy with good safety profile.","container-title":"International Journal of Nanomedicine","DOI":"10.2147/IJN.S270336","ISSN":"1178-2013","journalAbbreviation":"IJN","language":"en","license":"http://creativecommons.org/licenses/by-nc/3.0/","page":"9987-10005","source":"DOI.org (Crossref)","title":"Berberine-Loaded Thiolated Pluronic F127 Polymeric Micelles for Improving Skin Permeation and Retention","volume":"Volume 15","author":[{"family":"Niu","given":"Jiangxiu"},{"family":"Yuan","given":"Ming"},{"family":"Chen","given":"Chenchen"},{"family":"Wang","given":"Liye"},{"family":"Tang","given":"Zigui"},{"family":"Fan","given":"Yanli"},{"family":"Liu","given":"Xianghui"},{"family":"Ma","given":"Yu Jiao"},{"family":"Gan","given":"Yu"}],"issued":{"date-parts":[["2020",12]]}}}],"schema":"https://github.com/citation-style-language/schema/raw/master/csl-citation.json"} </w:instrText>
      </w:r>
      <w:r w:rsidR="0057133E" w:rsidRPr="00A920EC">
        <w:rPr>
          <w:color w:val="auto"/>
        </w:rPr>
        <w:fldChar w:fldCharType="separate"/>
      </w:r>
      <w:r w:rsidR="00DC5890" w:rsidRPr="00A920EC">
        <w:rPr>
          <w:color w:val="auto"/>
        </w:rPr>
        <w:t xml:space="preserve"> [140]</w:t>
      </w:r>
      <w:r w:rsidR="0057133E" w:rsidRPr="00A920EC">
        <w:rPr>
          <w:color w:val="auto"/>
        </w:rPr>
        <w:fldChar w:fldCharType="end"/>
      </w:r>
      <w:r w:rsidR="00F10C3F" w:rsidRPr="00A920EC">
        <w:rPr>
          <w:color w:val="auto"/>
        </w:rPr>
        <w:t>.</w:t>
      </w:r>
    </w:p>
    <w:p w14:paraId="0150BE24" w14:textId="4278CDC6" w:rsidR="00383641" w:rsidRPr="00A920EC" w:rsidRDefault="00383641" w:rsidP="00D0469E">
      <w:pPr>
        <w:widowControl w:val="0"/>
        <w:spacing w:after="0" w:line="372" w:lineRule="auto"/>
        <w:ind w:left="6" w:firstLine="709"/>
        <w:rPr>
          <w:color w:val="auto"/>
        </w:rPr>
      </w:pPr>
      <w:r w:rsidRPr="00A920EC">
        <w:rPr>
          <w:color w:val="auto"/>
        </w:rPr>
        <w:t xml:space="preserve">Kết quả đánh giá tính kích ứng da của sản phẩm </w:t>
      </w:r>
      <w:r w:rsidR="006C47BB">
        <w:rPr>
          <w:color w:val="auto"/>
        </w:rPr>
        <w:t>Gel nano berberin</w:t>
      </w:r>
      <w:r w:rsidR="006B142F">
        <w:rPr>
          <w:color w:val="auto"/>
        </w:rPr>
        <w:t xml:space="preserve"> </w:t>
      </w:r>
      <w:r w:rsidRPr="00A920EC">
        <w:rPr>
          <w:color w:val="auto"/>
        </w:rPr>
        <w:t xml:space="preserve">rất quan trọng đối với mô hình chế phẩm bôi trên da để điều trị vết thương tại chỗ, đặc biệt đối với các vết thương bỏng. Đây là tổn thương làm cho da trở nên nhạy cảm, việc sử dụng các chế phẩm trên da kỳ có kích ứng không phù </w:t>
      </w:r>
      <w:r w:rsidRPr="00A920EC">
        <w:rPr>
          <w:color w:val="auto"/>
        </w:rPr>
        <w:lastRenderedPageBreak/>
        <w:t>hợp không chỉ gây đau đớn, khó chịu cho bệnh nhân, mà còn có thể gây ra tổn thương hoặc làm nặng nề thêm tình trạng hoại tử của tổn thương.</w:t>
      </w:r>
    </w:p>
    <w:p w14:paraId="0626C851" w14:textId="23DF58CE" w:rsidR="00383641" w:rsidRPr="00A920EC" w:rsidRDefault="00383641" w:rsidP="00D0469E">
      <w:pPr>
        <w:widowControl w:val="0"/>
        <w:spacing w:after="0" w:line="372" w:lineRule="auto"/>
        <w:ind w:left="6" w:firstLine="709"/>
        <w:rPr>
          <w:color w:val="auto"/>
        </w:rPr>
      </w:pPr>
      <w:r w:rsidRPr="00A920EC">
        <w:rPr>
          <w:color w:val="auto"/>
        </w:rPr>
        <w:t xml:space="preserve">Các nghiên cứu ghi nhận sử dụng các chế phẩm chứa </w:t>
      </w:r>
      <w:r w:rsidR="006C47BB">
        <w:rPr>
          <w:color w:val="auto"/>
        </w:rPr>
        <w:t xml:space="preserve">Berberin </w:t>
      </w:r>
      <w:r w:rsidRPr="00A920EC">
        <w:rPr>
          <w:color w:val="auto"/>
        </w:rPr>
        <w:t xml:space="preserve"> điều trị vết thương, vết bỏng an toàn, không có kích ứng da, không gây các biểu hiện dị ứng tại chỗ và toàn thân</w:t>
      </w:r>
      <w:r w:rsidR="00632526" w:rsidRPr="00A920EC">
        <w:rPr>
          <w:color w:val="auto"/>
        </w:rPr>
        <w:fldChar w:fldCharType="begin"/>
      </w:r>
      <w:r w:rsidR="004A38E1" w:rsidRPr="00A920EC">
        <w:rPr>
          <w:color w:val="auto"/>
        </w:rPr>
        <w:instrText xml:space="preserve"> ADDIN ZOTERO_ITEM CSL_CITATION {"citationID":"TfussiQZ","properties":{"formattedCitation":" [69]","plainCitation":" [69]","noteIndex":0},"citationItems":[{"id":2317,"uris":["http://zotero.org/users/16330850/items/CHZHQQWM"],"itemData":{"id":2317,"type":"article-journal","abstract":"Introduction: The skin is a natural barrier against infection, and despite this continuous and impermeable natural protection, if skin is injured by blister, splinter, cut or burn, bacteria can enter the body and cause an infection. Breaks in the skin that occurs during a surgical procedure, synonymously incisions, and present opportunities for pathogens to enter the body. BerbereX® Wound Cleanser has been cleared by FDA for external use. In vitro potency has been shown against high levels of several resistant bacteria, including against MRSA, B-strep, VRE, and E. col.i Active ingredients allantoin and benzethonium chloride have been formulated with water, ethanol, Aloe barbadensis (Mill.), Hydrastis canadensis L., Panax quinquefolius L., and hydrogen peroxide. Based on the product’s performance, a study was undertaken to evaluate 180 consecutive patients following spinal surgery.","container-title":"General Surgery","language":"en","page":"1196","source":"Zotero","title":"Efficacy and Safety of Berberex Wound Cleanser on Post-Operative Surgical Incisions","volume":"1","author":[{"family":"Timothy Spencer, Boris Gorinshteyn and Timothy Ganey*","given":""}],"issued":{"date-parts":[["2016"]]}}}],"schema":"https://github.com/citation-style-language/schema/raw/master/csl-citation.json"} </w:instrText>
      </w:r>
      <w:r w:rsidR="00632526" w:rsidRPr="00A920EC">
        <w:rPr>
          <w:color w:val="auto"/>
        </w:rPr>
        <w:fldChar w:fldCharType="separate"/>
      </w:r>
      <w:r w:rsidR="00EA5101" w:rsidRPr="00A920EC">
        <w:rPr>
          <w:color w:val="auto"/>
        </w:rPr>
        <w:t xml:space="preserve"> [69]</w:t>
      </w:r>
      <w:r w:rsidR="00632526" w:rsidRPr="00A920EC">
        <w:rPr>
          <w:color w:val="auto"/>
        </w:rPr>
        <w:fldChar w:fldCharType="end"/>
      </w:r>
      <w:r w:rsidRPr="00A920EC">
        <w:rPr>
          <w:color w:val="auto"/>
        </w:rPr>
        <w:t>.</w:t>
      </w:r>
    </w:p>
    <w:p w14:paraId="1D87D0EE" w14:textId="7AAC8BEF" w:rsidR="001740D2" w:rsidRPr="00A920EC" w:rsidRDefault="001740D2" w:rsidP="00D0469E">
      <w:pPr>
        <w:widowControl w:val="0"/>
        <w:spacing w:after="0" w:line="372" w:lineRule="auto"/>
        <w:ind w:left="6" w:firstLine="709"/>
        <w:rPr>
          <w:color w:val="auto"/>
        </w:rPr>
      </w:pPr>
      <w:r w:rsidRPr="00A920EC">
        <w:rPr>
          <w:color w:val="auto"/>
        </w:rPr>
        <w:t xml:space="preserve">Calvo nghiên cứu điều trị kem </w:t>
      </w:r>
      <w:r w:rsidR="006C47BB">
        <w:rPr>
          <w:color w:val="auto"/>
        </w:rPr>
        <w:t xml:space="preserve">Berberin </w:t>
      </w:r>
      <w:r w:rsidRPr="00A920EC">
        <w:rPr>
          <w:color w:val="auto"/>
        </w:rPr>
        <w:t xml:space="preserve"> một số bệnh ngoài da cho kết quả khi bôi </w:t>
      </w:r>
      <w:r w:rsidR="006C47BB">
        <w:rPr>
          <w:color w:val="auto"/>
        </w:rPr>
        <w:t xml:space="preserve">Berberin </w:t>
      </w:r>
      <w:r w:rsidRPr="00A920EC">
        <w:rPr>
          <w:color w:val="auto"/>
        </w:rPr>
        <w:t xml:space="preserve"> tại chỗ hai lần mỗi ngày với liều 7</w:t>
      </w:r>
      <w:r w:rsidR="003754FD" w:rsidRPr="00A920EC">
        <w:rPr>
          <w:color w:val="auto"/>
        </w:rPr>
        <w:t>,</w:t>
      </w:r>
      <w:r w:rsidRPr="00A920EC">
        <w:rPr>
          <w:color w:val="auto"/>
        </w:rPr>
        <w:t xml:space="preserve">5 mg/kg không cho thấy bất kỳ tác dụng không mong muốn như thường thấy sau khi dùng </w:t>
      </w:r>
      <w:r w:rsidR="006C47BB">
        <w:rPr>
          <w:color w:val="auto"/>
        </w:rPr>
        <w:t xml:space="preserve">Berberin </w:t>
      </w:r>
      <w:r w:rsidRPr="00A920EC">
        <w:rPr>
          <w:color w:val="auto"/>
        </w:rPr>
        <w:t xml:space="preserve"> đường uống</w:t>
      </w:r>
      <w:r w:rsidR="00ED3556" w:rsidRPr="00A920EC">
        <w:rPr>
          <w:color w:val="auto"/>
        </w:rPr>
        <w:fldChar w:fldCharType="begin"/>
      </w:r>
      <w:r w:rsidR="00DC5890" w:rsidRPr="00A920EC">
        <w:rPr>
          <w:color w:val="auto"/>
        </w:rPr>
        <w:instrText xml:space="preserve"> ADDIN ZOTERO_ITEM CSL_CITATION {"citationID":"6FUm73Y7","properties":{"formattedCitation":" [141]","plainCitation":" [141]","noteIndex":0},"citationItems":[{"id":971,"uris":["http://zotero.org/users/16330850/items/7AXUKSQE"],"itemData":{"id":971,"type":"article-journal","abstract":"Objectives: More effective topical treatments remain an unmet need for the localized forms of cutaneous leishmaniasis (CL). The aim of this study was to evaluate the efﬁcacy and safety of a topical berberine cream in BALB/c mice infected with Leishmania major parasites.\nMethods: A cream containing 0.5% berberine-β-glycerophosphate salt and 2.5% menthol was prepared. Its physicochemical and stability properties were determined. The cream was evaluated for its capacity to reduce lesion size and parasitic load as well as to promote wound healing after twice-a-day administration for 35 days. Clinical biochemical proﬁle was used for estimating off-target effects. In vitro time-to-kill curves in L. major-infected macrophages and skin and plasma pharmacokinetics were determined, aiming to establish pharmacokinetic/pharmacodynamic relationships.\nResults: The cream was stable at 40°C for 3 months and at 4°C for at least 8 months. It was able to halt lesion progression in all treated mice. At the end of treatment, parasite load in the skin was reduced by 99.9% (4 log) and genes involved in the wound healing process were up-regulated compared with untreated mice. The observed effects were higher than expected from in vitro time-to-kill kinetic and plasma berberine concentrations, which ranged between 0.07 and 0.22 μM.\nConclusions: The twice-a-day administration of a topical berberine cream was safe, able to stop parasite progression and improved the appearance of skin CL lesions. The relationship between drug plasma levels and in vivo effect was unclear.","container-title":"Journal of Antimicrobial Chemotherapy","DOI":"10.1093/jac/dkac007","ISSN":"0305-7453, 1460-2091","issue":"4","language":"en","license":"https://creativecommons.org/licenses/by/4.0/","page":"1072-1081","source":"DOI.org (Crossref)","title":"Effect of topical berberine in murine cutaneous leishmaniasis lesions","volume":"77","author":[{"family":"Calvo","given":"Alba"},{"family":"Moreno","given":"Esther"},{"family":"Aldalur","given":"Irati"},{"family":"Sanmartín","given":"Carmen"},{"family":"Larrea","given":"Esther"},{"family":"González-Peñas","given":"Elena"},{"family":"Irache","given":"Juan Manuel"},{"family":"Espuelas","given":"Socorro"}],"issued":{"date-parts":[["2022",3,31]]}}}],"schema":"https://github.com/citation-style-language/schema/raw/master/csl-citation.json"} </w:instrText>
      </w:r>
      <w:r w:rsidR="00ED3556" w:rsidRPr="00A920EC">
        <w:rPr>
          <w:color w:val="auto"/>
        </w:rPr>
        <w:fldChar w:fldCharType="separate"/>
      </w:r>
      <w:r w:rsidR="00DC5890" w:rsidRPr="00A920EC">
        <w:rPr>
          <w:color w:val="auto"/>
        </w:rPr>
        <w:t xml:space="preserve"> [141]</w:t>
      </w:r>
      <w:r w:rsidR="00ED3556" w:rsidRPr="00A920EC">
        <w:rPr>
          <w:color w:val="auto"/>
        </w:rPr>
        <w:fldChar w:fldCharType="end"/>
      </w:r>
      <w:r w:rsidR="00ED3556" w:rsidRPr="00A920EC">
        <w:rPr>
          <w:color w:val="auto"/>
        </w:rPr>
        <w:t>.</w:t>
      </w:r>
    </w:p>
    <w:p w14:paraId="4FF91254" w14:textId="202219BF" w:rsidR="00383641" w:rsidRPr="00A920EC" w:rsidRDefault="00383641" w:rsidP="00D0469E">
      <w:pPr>
        <w:widowControl w:val="0"/>
        <w:spacing w:after="0" w:line="372" w:lineRule="auto"/>
        <w:ind w:left="3"/>
        <w:rPr>
          <w:color w:val="auto"/>
        </w:rPr>
      </w:pPr>
      <w:r w:rsidRPr="00A920EC">
        <w:rPr>
          <w:color w:val="auto"/>
        </w:rPr>
        <w:t xml:space="preserve">Các nghiên cứu cũng ghi nhận </w:t>
      </w:r>
      <w:r w:rsidR="006C47BB">
        <w:rPr>
          <w:color w:val="auto"/>
        </w:rPr>
        <w:t xml:space="preserve">Berberin </w:t>
      </w:r>
      <w:r w:rsidRPr="00A920EC">
        <w:rPr>
          <w:color w:val="auto"/>
        </w:rPr>
        <w:t xml:space="preserve"> có tác dụng chống viêm, tác dụng chống biểu hiện kích ứng da.</w:t>
      </w:r>
    </w:p>
    <w:p w14:paraId="726FF1B2" w14:textId="2003364B" w:rsidR="00F0578E" w:rsidRPr="00A920EC" w:rsidRDefault="00F0578E" w:rsidP="00D0469E">
      <w:pPr>
        <w:widowControl w:val="0"/>
        <w:spacing w:after="0" w:line="372" w:lineRule="auto"/>
        <w:ind w:left="3"/>
        <w:rPr>
          <w:color w:val="auto"/>
        </w:rPr>
      </w:pPr>
      <w:r w:rsidRPr="00A920EC">
        <w:rPr>
          <w:color w:val="auto"/>
        </w:rPr>
        <w:t>Miranda S</w:t>
      </w:r>
      <w:r w:rsidR="0051157F" w:rsidRPr="00A920EC">
        <w:rPr>
          <w:color w:val="auto"/>
        </w:rPr>
        <w:t>.</w:t>
      </w:r>
      <w:r w:rsidRPr="00A920EC">
        <w:rPr>
          <w:color w:val="auto"/>
        </w:rPr>
        <w:t xml:space="preserve"> M</w:t>
      </w:r>
      <w:r w:rsidR="0051157F" w:rsidRPr="00A920EC">
        <w:rPr>
          <w:color w:val="auto"/>
        </w:rPr>
        <w:t>.</w:t>
      </w:r>
      <w:r w:rsidRPr="00A920EC">
        <w:rPr>
          <w:color w:val="auto"/>
        </w:rPr>
        <w:t xml:space="preserve"> Tsang đánh giá tác dụng của Pentaherbs (chủ yếu chứa </w:t>
      </w:r>
      <w:r w:rsidR="006C47BB">
        <w:rPr>
          <w:color w:val="auto"/>
        </w:rPr>
        <w:t xml:space="preserve">Berberin </w:t>
      </w:r>
      <w:r w:rsidRPr="00A920EC">
        <w:rPr>
          <w:color w:val="auto"/>
        </w:rPr>
        <w:t>) điều trị bệnh viêm da dị ứng trên mô hình chuột</w:t>
      </w:r>
      <w:r w:rsidR="0051157F" w:rsidRPr="00A920EC">
        <w:rPr>
          <w:color w:val="auto"/>
        </w:rPr>
        <w:t>:</w:t>
      </w:r>
      <w:r w:rsidR="002E0596" w:rsidRPr="00A920EC">
        <w:rPr>
          <w:color w:val="auto"/>
        </w:rPr>
        <w:t xml:space="preserve"> Các biểu hiện như phù nề, sưng tấy</w:t>
      </w:r>
      <w:r w:rsidRPr="00A920EC">
        <w:rPr>
          <w:color w:val="auto"/>
        </w:rPr>
        <w:t xml:space="preserve">, dày biểu bì và thâm nhiễm bạch cầu ái toan ở các lớp biểu bì và hạ bì, giải phóng IL-12 huyết thanh của bệnh viêm da qua trung gian OXA ở chuột đã giảm đáng kể. </w:t>
      </w:r>
      <w:r w:rsidR="006C47BB">
        <w:rPr>
          <w:color w:val="auto"/>
        </w:rPr>
        <w:t xml:space="preserve">Berberin </w:t>
      </w:r>
      <w:r w:rsidRPr="00A920EC">
        <w:rPr>
          <w:color w:val="auto"/>
        </w:rPr>
        <w:t xml:space="preserve"> có thể ngăn chặn sự giải phóng IL-6, CXCL8, CCL2 và CCL7 trong quá trình nuôi cấy bạch cầu ái toan và đồng nuôi cấy bạch cầu ái toan - nguyên bào sợi da</w:t>
      </w:r>
      <w:r w:rsidR="0012071C" w:rsidRPr="00A920EC">
        <w:rPr>
          <w:color w:val="auto"/>
        </w:rPr>
        <w:fldChar w:fldCharType="begin"/>
      </w:r>
      <w:r w:rsidR="00DC5890" w:rsidRPr="00A920EC">
        <w:rPr>
          <w:color w:val="auto"/>
        </w:rPr>
        <w:instrText xml:space="preserve"> ADDIN ZOTERO_ITEM CSL_CITATION {"citationID":"be73XmOU","properties":{"formattedCitation":" [142]","plainCitation":" [142]","noteIndex":0},"citationItems":[{"id":2316,"uris":["http://zotero.org/users/16330850/items/8L3EXZVW"],"itemData":{"id":2316,"type":"webpage","language":"en","note":"Molecules 2016, 21, 519; doi:10.3390/molecules21040519","title":"Anti-Inflammatory Activities of Pentaherbs Formula, Berberine, Gallic Acid and Chlorogenic Acid in Atopic Dermatitis-Like Skin Inflammation","URL":"https://www.mdpi.com/1420-3049/21/4/519","author":[{"family":"Miranda S. M. Tsang 1,2, Delong Jiao 3, Ben C. L. Chan 1,2, Kam-Lun Hon","given":""}],"accessed":{"date-parts":[["2025",3,23]]},"issued":{"date-parts":[["2016"]]}}}],"schema":"https://github.com/citation-style-language/schema/raw/master/csl-citation.json"} </w:instrText>
      </w:r>
      <w:r w:rsidR="0012071C" w:rsidRPr="00A920EC">
        <w:rPr>
          <w:color w:val="auto"/>
        </w:rPr>
        <w:fldChar w:fldCharType="separate"/>
      </w:r>
      <w:r w:rsidR="00DC5890" w:rsidRPr="00A920EC">
        <w:rPr>
          <w:color w:val="auto"/>
        </w:rPr>
        <w:t xml:space="preserve"> [142]</w:t>
      </w:r>
      <w:r w:rsidR="0012071C" w:rsidRPr="00A920EC">
        <w:rPr>
          <w:color w:val="auto"/>
        </w:rPr>
        <w:fldChar w:fldCharType="end"/>
      </w:r>
      <w:r w:rsidRPr="00A920EC">
        <w:rPr>
          <w:color w:val="auto"/>
        </w:rPr>
        <w:t>.</w:t>
      </w:r>
    </w:p>
    <w:p w14:paraId="4F421DB9" w14:textId="315E17C5" w:rsidR="00383641" w:rsidRPr="00A920EC" w:rsidRDefault="00383641" w:rsidP="00D0469E">
      <w:pPr>
        <w:widowControl w:val="0"/>
        <w:spacing w:after="0" w:line="372" w:lineRule="auto"/>
        <w:ind w:left="3"/>
        <w:rPr>
          <w:color w:val="auto"/>
        </w:rPr>
      </w:pPr>
      <w:r w:rsidRPr="00A920EC">
        <w:rPr>
          <w:color w:val="auto"/>
        </w:rPr>
        <w:t xml:space="preserve">Nghiên cứu của Tsugunobu Andoh </w:t>
      </w:r>
      <w:r w:rsidR="001D27AA" w:rsidRPr="00A920EC">
        <w:rPr>
          <w:color w:val="auto"/>
        </w:rPr>
        <w:t>và cộng sự</w:t>
      </w:r>
      <w:r w:rsidRPr="00A920EC">
        <w:rPr>
          <w:color w:val="auto"/>
        </w:rPr>
        <w:t xml:space="preserve"> cho thấy </w:t>
      </w:r>
      <w:r w:rsidR="006C47BB">
        <w:rPr>
          <w:color w:val="auto"/>
        </w:rPr>
        <w:t xml:space="preserve">Berberin </w:t>
      </w:r>
      <w:r w:rsidRPr="00A920EC">
        <w:rPr>
          <w:color w:val="auto"/>
        </w:rPr>
        <w:t xml:space="preserve"> có tác dụng điều trị viêm da dị ứng (AD) - bệnh viêm da m</w:t>
      </w:r>
      <w:r w:rsidR="00B64F88" w:rsidRPr="00A920EC">
        <w:rPr>
          <w:color w:val="auto"/>
        </w:rPr>
        <w:t>ạ</w:t>
      </w:r>
      <w:r w:rsidRPr="00A920EC">
        <w:rPr>
          <w:color w:val="auto"/>
        </w:rPr>
        <w:t xml:space="preserve">n tính với biểu hiện ngứa nghiêm trọng trên chuột. Ở chuột bị viêm da, sử dụng </w:t>
      </w:r>
      <w:r w:rsidR="006C47BB">
        <w:rPr>
          <w:color w:val="auto"/>
        </w:rPr>
        <w:t xml:space="preserve">Berberin </w:t>
      </w:r>
      <w:r w:rsidRPr="00A920EC">
        <w:rPr>
          <w:color w:val="auto"/>
        </w:rPr>
        <w:t xml:space="preserve"> 3 lần một tuần trong 12 ngày sẽ ức chế triệu chứng da, ngứa, tình trạng quá da cũng như số lượng tế bào mast, và sự biểu hiện của eosaxin ở da, yếu tố gây ngứa trên tế bào mast (IFN-γ và IL-4). </w:t>
      </w:r>
      <w:r w:rsidRPr="00A920EC">
        <w:rPr>
          <w:i/>
          <w:iCs/>
          <w:color w:val="auto"/>
        </w:rPr>
        <w:t>In vitro</w:t>
      </w:r>
      <w:r w:rsidRPr="00A920EC">
        <w:rPr>
          <w:color w:val="auto"/>
        </w:rPr>
        <w:t xml:space="preserve"> cho thấy </w:t>
      </w:r>
      <w:r w:rsidR="006C47BB">
        <w:rPr>
          <w:color w:val="auto"/>
        </w:rPr>
        <w:t xml:space="preserve">Berberin </w:t>
      </w:r>
      <w:r w:rsidRPr="00A920EC">
        <w:rPr>
          <w:color w:val="auto"/>
        </w:rPr>
        <w:t xml:space="preserve"> cũng làm giảm độc tố eosaxi</w:t>
      </w:r>
      <w:r w:rsidR="001D27AA" w:rsidRPr="00A920EC">
        <w:rPr>
          <w:color w:val="auto"/>
        </w:rPr>
        <w:t>n gây ra IFN-γ và ức chế ngứa bở</w:t>
      </w:r>
      <w:r w:rsidRPr="00A920EC">
        <w:rPr>
          <w:color w:val="auto"/>
        </w:rPr>
        <w:t>i yếu tố IL-4 gây ra dị ứng trong tế bào mast</w:t>
      </w:r>
      <w:r w:rsidRPr="00A920EC">
        <w:rPr>
          <w:color w:val="auto"/>
        </w:rPr>
        <w:fldChar w:fldCharType="begin"/>
      </w:r>
      <w:r w:rsidR="00DC5890" w:rsidRPr="00A920EC">
        <w:rPr>
          <w:color w:val="auto"/>
        </w:rPr>
        <w:instrText xml:space="preserve"> ADDIN ZOTERO_ITEM CSL_CITATION {"citationID":"KbiHHMWw","properties":{"formattedCitation":" [143]","plainCitation":" [143]","noteIndex":0},"citationItems":[{"id":2318,"uris":["http://zotero.org/users/16330850/items/FL76MPHS"],"itemData":{"id":2318,"type":"article-journal","abstract":"Atopic dermatitis (AD) is a chronic inflammatory skin disease with severe pruritus. Berberine, a naturally occurring isoquinoline alkaloid, has anti-inflammatory effects. This study investigated the effects and molecular mechanisms of berberine on AD-like symptoms in mice. In this study, NC/Nga mice with atopy-like dermatitis (dermatitis mice), fibroblast and mast cells were used. In dermatitis mice, intermittent oral administrations of berberine 3 times a week for 12 days inhibited skin symptom, itching, cutaneous infiltration of eosinophils and mast cells, and the expression of cutaneous eotaxin, macrophage migration inhibitory factor (MIF) and IL-4. Berberine also attenuated IL-4/MIF-induced eotaxin in fibroblasts and allergen-induced MIF and IL-4 in mast cells. In mast cells, the GeneChip® microarray showed that antigen increased the expression of EIF3F and MALT1, inhibited by berberine. The siRNAs for them inhibited the expression of MIF and IL-4 in antigen-stimulated mast cells. These results suggest that berberine improves AD-like symptoms through the inhibition of the eotaxin and pro-inflammatory cytokine expression and the related inflammatory cell recruitment. It is also suggested that the downregulation of EIF3F and MALT1 by berberine is involved in suppressing the cytokine expression. Taken together, berberine or berberine-containing crude drugs are expected to contribute to the improvement of AD symptoms.","container-title":"Biochemical Pharmacology","DOI":"10.1016/j.bcp.2021.114439","ISSN":"0006-2952","journalAbbreviation":"Biochemical Pharmacology","page":"114439","source":"ScienceDirect","title":"Berberine induces anti-atopic dermatitis effects through the downregulation of cutaneous EIF3F and MALT1 in NC/Nga mice with atopy-like dermatitis","volume":"185","author":[{"family":"Andoh","given":"Tsugunobu"},{"family":"Yoshihisa","given":"Yoko"},{"family":"Rehman","given":"Mati Ur"},{"family":"Tabuchi","given":"Yoshiaki"},{"family":"Shimizu","given":"Tadamichi"}],"issued":{"date-parts":[["2021",3,1]]}}}],"schema":"https://github.com/citation-style-language/schema/raw/master/csl-citation.json"} </w:instrText>
      </w:r>
      <w:r w:rsidRPr="00A920EC">
        <w:rPr>
          <w:color w:val="auto"/>
        </w:rPr>
        <w:fldChar w:fldCharType="separate"/>
      </w:r>
      <w:r w:rsidR="00DC5890" w:rsidRPr="00A920EC">
        <w:rPr>
          <w:color w:val="auto"/>
        </w:rPr>
        <w:t xml:space="preserve"> [143]</w:t>
      </w:r>
      <w:r w:rsidRPr="00A920EC">
        <w:rPr>
          <w:color w:val="auto"/>
        </w:rPr>
        <w:fldChar w:fldCharType="end"/>
      </w:r>
      <w:r w:rsidRPr="00A920EC">
        <w:rPr>
          <w:color w:val="auto"/>
        </w:rPr>
        <w:t>.</w:t>
      </w:r>
    </w:p>
    <w:p w14:paraId="4CFB7B4B" w14:textId="2F7AFCBF" w:rsidR="009E178E" w:rsidRDefault="009E178E" w:rsidP="00D0469E">
      <w:pPr>
        <w:widowControl w:val="0"/>
        <w:spacing w:after="0" w:line="372" w:lineRule="auto"/>
        <w:ind w:left="3"/>
        <w:rPr>
          <w:color w:val="auto"/>
        </w:rPr>
      </w:pPr>
      <w:r w:rsidRPr="00A920EC">
        <w:rPr>
          <w:color w:val="auto"/>
        </w:rPr>
        <w:t xml:space="preserve">Da thỏ nhạy cảm hơn so với da người, do đó với kết quả nghiên cứu </w:t>
      </w:r>
      <w:r w:rsidRPr="00A920EC">
        <w:rPr>
          <w:color w:val="auto"/>
        </w:rPr>
        <w:lastRenderedPageBreak/>
        <w:t xml:space="preserve">thực nghiệm trên, có thể cho phép sử dụng </w:t>
      </w:r>
      <w:r w:rsidR="006C47BB">
        <w:rPr>
          <w:color w:val="auto"/>
        </w:rPr>
        <w:t>Gel nano berberin</w:t>
      </w:r>
      <w:r w:rsidR="006B142F">
        <w:rPr>
          <w:color w:val="auto"/>
        </w:rPr>
        <w:t xml:space="preserve"> </w:t>
      </w:r>
      <w:r w:rsidRPr="00A920EC">
        <w:rPr>
          <w:color w:val="auto"/>
        </w:rPr>
        <w:t>trên người.</w:t>
      </w:r>
    </w:p>
    <w:p w14:paraId="708D2E7F" w14:textId="1C3F00BC" w:rsidR="004E4498" w:rsidRPr="00A920EC" w:rsidRDefault="004E4498" w:rsidP="00D0469E">
      <w:pPr>
        <w:widowControl w:val="0"/>
        <w:spacing w:after="0" w:line="360" w:lineRule="auto"/>
        <w:ind w:left="17" w:hanging="11"/>
        <w:outlineLvl w:val="1"/>
        <w:rPr>
          <w:b/>
          <w:color w:val="auto"/>
        </w:rPr>
      </w:pPr>
      <w:bookmarkStart w:id="399" w:name="_Toc221666484"/>
      <w:bookmarkStart w:id="400" w:name="_Toc238027282"/>
      <w:r w:rsidRPr="00A920EC">
        <w:rPr>
          <w:b/>
          <w:color w:val="auto"/>
        </w:rPr>
        <w:t>4.</w:t>
      </w:r>
      <w:r w:rsidR="004727D3" w:rsidRPr="00A920EC">
        <w:rPr>
          <w:b/>
          <w:color w:val="auto"/>
        </w:rPr>
        <w:t>2</w:t>
      </w:r>
      <w:r w:rsidRPr="00A920EC">
        <w:rPr>
          <w:b/>
          <w:color w:val="auto"/>
        </w:rPr>
        <w:t xml:space="preserve">. </w:t>
      </w:r>
      <w:r w:rsidR="00BE0689" w:rsidRPr="00A920EC">
        <w:rPr>
          <w:b/>
          <w:color w:val="auto"/>
        </w:rPr>
        <w:t xml:space="preserve">Tác dụng điều trị của </w:t>
      </w:r>
      <w:r w:rsidR="006C47BB">
        <w:rPr>
          <w:b/>
          <w:color w:val="auto"/>
        </w:rPr>
        <w:t>Gel nano berberin</w:t>
      </w:r>
      <w:r w:rsidR="006B142F">
        <w:rPr>
          <w:b/>
          <w:color w:val="auto"/>
        </w:rPr>
        <w:t xml:space="preserve"> </w:t>
      </w:r>
      <w:r w:rsidR="00BE0689" w:rsidRPr="00A920EC">
        <w:rPr>
          <w:b/>
          <w:color w:val="auto"/>
        </w:rPr>
        <w:t>trên vết bỏng thực nghiệm</w:t>
      </w:r>
      <w:bookmarkEnd w:id="399"/>
      <w:bookmarkEnd w:id="400"/>
      <w:r w:rsidR="00BE0689" w:rsidRPr="00A920EC">
        <w:rPr>
          <w:b/>
          <w:color w:val="auto"/>
        </w:rPr>
        <w:t xml:space="preserve"> </w:t>
      </w:r>
    </w:p>
    <w:p w14:paraId="43D43200" w14:textId="5AA1364C" w:rsidR="000225B4" w:rsidRPr="00A920EC" w:rsidRDefault="000225B4" w:rsidP="00D0469E">
      <w:pPr>
        <w:widowControl w:val="0"/>
        <w:spacing w:after="0" w:line="360" w:lineRule="auto"/>
        <w:ind w:firstLine="0"/>
        <w:outlineLvl w:val="2"/>
        <w:rPr>
          <w:i/>
          <w:color w:val="auto"/>
        </w:rPr>
      </w:pPr>
      <w:bookmarkStart w:id="401" w:name="_Toc221666485"/>
      <w:bookmarkStart w:id="402" w:name="_Toc238027283"/>
      <w:r w:rsidRPr="00A920EC">
        <w:rPr>
          <w:b/>
          <w:i/>
          <w:color w:val="auto"/>
        </w:rPr>
        <w:t>4.</w:t>
      </w:r>
      <w:r w:rsidR="00495375" w:rsidRPr="00A920EC">
        <w:rPr>
          <w:b/>
          <w:i/>
          <w:color w:val="auto"/>
        </w:rPr>
        <w:t>2</w:t>
      </w:r>
      <w:r w:rsidRPr="00A920EC">
        <w:rPr>
          <w:b/>
          <w:i/>
          <w:color w:val="auto"/>
        </w:rPr>
        <w:t>.</w:t>
      </w:r>
      <w:r w:rsidR="00495375" w:rsidRPr="00A920EC">
        <w:rPr>
          <w:b/>
          <w:i/>
          <w:color w:val="auto"/>
        </w:rPr>
        <w:t>1</w:t>
      </w:r>
      <w:r w:rsidRPr="00A920EC">
        <w:rPr>
          <w:b/>
          <w:i/>
          <w:color w:val="auto"/>
        </w:rPr>
        <w:t xml:space="preserve">. Tác dụng kháng khuẩn </w:t>
      </w:r>
      <w:bookmarkEnd w:id="401"/>
      <w:bookmarkEnd w:id="402"/>
      <w:r w:rsidR="006C47BB">
        <w:rPr>
          <w:b/>
          <w:i/>
          <w:color w:val="auto"/>
        </w:rPr>
        <w:t>Gel nano berberin</w:t>
      </w:r>
    </w:p>
    <w:p w14:paraId="63E75DFC" w14:textId="446F784E" w:rsidR="00495375" w:rsidRPr="00A920EC" w:rsidRDefault="00495375" w:rsidP="00D0469E">
      <w:pPr>
        <w:widowControl w:val="0"/>
        <w:spacing w:after="0" w:line="360" w:lineRule="auto"/>
        <w:ind w:firstLine="0"/>
        <w:rPr>
          <w:i/>
          <w:color w:val="auto"/>
        </w:rPr>
      </w:pPr>
      <w:r w:rsidRPr="00A920EC">
        <w:rPr>
          <w:i/>
          <w:color w:val="auto"/>
        </w:rPr>
        <w:t>4.</w:t>
      </w:r>
      <w:r w:rsidR="004A0CDE" w:rsidRPr="00A920EC">
        <w:rPr>
          <w:i/>
          <w:color w:val="auto"/>
        </w:rPr>
        <w:t>2</w:t>
      </w:r>
      <w:r w:rsidRPr="00A920EC">
        <w:rPr>
          <w:i/>
          <w:color w:val="auto"/>
        </w:rPr>
        <w:t>.</w:t>
      </w:r>
      <w:r w:rsidR="004A0CDE" w:rsidRPr="00A920EC">
        <w:rPr>
          <w:i/>
          <w:color w:val="auto"/>
        </w:rPr>
        <w:t>1</w:t>
      </w:r>
      <w:r w:rsidRPr="00A920EC">
        <w:rPr>
          <w:i/>
          <w:color w:val="auto"/>
        </w:rPr>
        <w:t>.</w:t>
      </w:r>
      <w:r w:rsidR="004A0CDE" w:rsidRPr="00A920EC">
        <w:rPr>
          <w:i/>
          <w:color w:val="auto"/>
        </w:rPr>
        <w:t>1</w:t>
      </w:r>
      <w:r w:rsidRPr="00A920EC">
        <w:rPr>
          <w:i/>
          <w:color w:val="auto"/>
        </w:rPr>
        <w:t>. Tác dụng kháng khuẩn trên vết bỏng thực nghiệm</w:t>
      </w:r>
    </w:p>
    <w:p w14:paraId="7C7A161F" w14:textId="3DF47317" w:rsidR="00FB7E59" w:rsidRPr="00A920EC" w:rsidRDefault="00B11278" w:rsidP="00D0469E">
      <w:pPr>
        <w:widowControl w:val="0"/>
        <w:spacing w:after="0" w:line="360" w:lineRule="auto"/>
        <w:ind w:firstLine="709"/>
        <w:rPr>
          <w:b/>
          <w:color w:val="auto"/>
        </w:rPr>
      </w:pPr>
      <w:r w:rsidRPr="00A920EC">
        <w:rPr>
          <w:b/>
          <w:color w:val="auto"/>
        </w:rPr>
        <w:t>a</w:t>
      </w:r>
      <w:r w:rsidR="00CC4AA9" w:rsidRPr="00A920EC">
        <w:rPr>
          <w:b/>
          <w:color w:val="auto"/>
        </w:rPr>
        <w:t>)</w:t>
      </w:r>
      <w:r w:rsidRPr="00A920EC">
        <w:rPr>
          <w:b/>
          <w:color w:val="auto"/>
        </w:rPr>
        <w:t xml:space="preserve"> </w:t>
      </w:r>
      <w:r w:rsidR="00FB7E59" w:rsidRPr="00A920EC">
        <w:rPr>
          <w:b/>
          <w:color w:val="auto"/>
        </w:rPr>
        <w:t>Vấn đề lựa chọn thuốc chứng trong nghiên cứu</w:t>
      </w:r>
    </w:p>
    <w:p w14:paraId="72AFACC1" w14:textId="41084B52" w:rsidR="00FB7E59" w:rsidRPr="00A920EC" w:rsidRDefault="00FB7E59" w:rsidP="00D0469E">
      <w:pPr>
        <w:widowControl w:val="0"/>
        <w:spacing w:after="0" w:line="360" w:lineRule="auto"/>
        <w:ind w:firstLine="709"/>
        <w:rPr>
          <w:color w:val="auto"/>
        </w:rPr>
      </w:pPr>
      <w:r w:rsidRPr="00A920EC">
        <w:rPr>
          <w:color w:val="auto"/>
        </w:rPr>
        <w:t xml:space="preserve">Chúng tôi lựa chọn thuốc đối chứng là cream </w:t>
      </w:r>
      <w:r w:rsidR="004A3584" w:rsidRPr="00A920EC">
        <w:rPr>
          <w:color w:val="auto"/>
        </w:rPr>
        <w:t xml:space="preserve">SSD1% </w:t>
      </w:r>
      <w:r w:rsidRPr="00A920EC">
        <w:rPr>
          <w:color w:val="auto"/>
        </w:rPr>
        <w:t xml:space="preserve">trong nghiên cứu. </w:t>
      </w:r>
      <w:r w:rsidR="004A3584" w:rsidRPr="00A920EC">
        <w:rPr>
          <w:color w:val="auto"/>
        </w:rPr>
        <w:t>SSD1%</w:t>
      </w:r>
      <w:r w:rsidRPr="00A920EC">
        <w:rPr>
          <w:color w:val="auto"/>
        </w:rPr>
        <w:t xml:space="preserve"> là muối bạc tạo bởi phản ứng nitrat bạc với sulfadiazin natri hoà lẫn trong kem base tan trong nước, có nồng độ 1%. Sau khi đắp </w:t>
      </w:r>
      <w:r w:rsidR="004A3584" w:rsidRPr="00A920EC">
        <w:rPr>
          <w:color w:val="auto"/>
        </w:rPr>
        <w:t>SSD1%</w:t>
      </w:r>
      <w:r w:rsidRPr="00A920EC">
        <w:rPr>
          <w:color w:val="auto"/>
        </w:rPr>
        <w:t xml:space="preserve"> lên vết bỏng, thuốc có vai trò như một k</w:t>
      </w:r>
      <w:r w:rsidR="009363B5" w:rsidRPr="00A920EC">
        <w:rPr>
          <w:color w:val="auto"/>
        </w:rPr>
        <w:t>ho chứa ion bạc</w:t>
      </w:r>
      <w:r w:rsidRPr="00A920EC">
        <w:rPr>
          <w:color w:val="auto"/>
        </w:rPr>
        <w:t xml:space="preserve">. Sự phân ly của thuốc xảy ra liên tục, từ từ, hầu hết ion bạc giải phóng được gắn với protein mô, ion bạc tự do duy trì với nồng độ độc cho vi khuẩn. Sulfadiazin là một chất ức chế cạnh tranh với acid folic, gây tổn thương màng tế bào vi khuẩn. Tác dụng chống vi khuẩn của thuốc từ nhiều phía. Đầu tiên là </w:t>
      </w:r>
      <w:r w:rsidR="004A3584" w:rsidRPr="00A920EC">
        <w:rPr>
          <w:color w:val="auto"/>
        </w:rPr>
        <w:t>SSD1%</w:t>
      </w:r>
      <w:r w:rsidRPr="00A920EC">
        <w:rPr>
          <w:color w:val="auto"/>
        </w:rPr>
        <w:t xml:space="preserve"> tác động lên màng tế bào làm tổn thương màng. Sự nhân đôi của ADN vi khuẩn bị suy do bạc kết tụ trong phân tử này. Có thể bôi thuốc diện rộng, sau đó để hở hoặc băng kín vết bỏng, 8 - 12 - 24 giờ thay băng một lần. Khả năng hấp thu của thuốc kém, thuốc không gây đau, có cảm giác dễ chịu. Thuốc có tác dụng bảo vệ vết bỏng chống nhiễm khuẩn, giảm tỷ lệ nh</w:t>
      </w:r>
      <w:r w:rsidR="001240F7" w:rsidRPr="00A920EC">
        <w:rPr>
          <w:color w:val="auto"/>
        </w:rPr>
        <w:t>iễm khuẩn và tỷ lệ tử vong.</w:t>
      </w:r>
    </w:p>
    <w:p w14:paraId="58834DF1" w14:textId="03B5C382" w:rsidR="00FB7E59" w:rsidRPr="00A920EC" w:rsidRDefault="00FB7E59" w:rsidP="00D0469E">
      <w:pPr>
        <w:widowControl w:val="0"/>
        <w:spacing w:after="0" w:line="360" w:lineRule="auto"/>
        <w:ind w:firstLine="709"/>
        <w:rPr>
          <w:color w:val="auto"/>
        </w:rPr>
      </w:pPr>
      <w:r w:rsidRPr="00A920EC">
        <w:rPr>
          <w:color w:val="auto"/>
        </w:rPr>
        <w:t xml:space="preserve">Cho đến hiện nay, </w:t>
      </w:r>
      <w:r w:rsidR="004A3584" w:rsidRPr="00A920EC">
        <w:rPr>
          <w:color w:val="auto"/>
        </w:rPr>
        <w:t>SSD1%</w:t>
      </w:r>
      <w:r w:rsidRPr="00A920EC">
        <w:rPr>
          <w:color w:val="auto"/>
        </w:rPr>
        <w:t xml:space="preserve"> vẫn là thuốc kinh điển để điều trị bỏng. Ở Việt Nam, </w:t>
      </w:r>
      <w:r w:rsidR="004A3584" w:rsidRPr="00A920EC">
        <w:rPr>
          <w:color w:val="auto"/>
        </w:rPr>
        <w:t>SSD1%</w:t>
      </w:r>
      <w:r w:rsidRPr="00A920EC">
        <w:rPr>
          <w:color w:val="auto"/>
        </w:rPr>
        <w:t xml:space="preserve"> vẫn là một trong những thuốc chủ lực để điều trị bệnh nhân. </w:t>
      </w:r>
      <w:r w:rsidR="004A3584" w:rsidRPr="00A920EC">
        <w:rPr>
          <w:color w:val="auto"/>
        </w:rPr>
        <w:t>SSD1%</w:t>
      </w:r>
      <w:r w:rsidRPr="00A920EC">
        <w:rPr>
          <w:color w:val="auto"/>
        </w:rPr>
        <w:t xml:space="preserve"> do vậy vẫn được lựa chọn là thuốc đối chứng trong các nghiên cứu về thuốc có tác dụng kháng kh</w:t>
      </w:r>
      <w:r w:rsidR="001240F7" w:rsidRPr="00A920EC">
        <w:rPr>
          <w:color w:val="auto"/>
        </w:rPr>
        <w:t>uẩn (trên vết bỏng thực nghiệm)</w:t>
      </w:r>
      <w:r w:rsidRPr="00A920EC">
        <w:rPr>
          <w:color w:val="auto"/>
        </w:rPr>
        <w:t xml:space="preserve">. Do vậy, chúng tôi lựa chọn </w:t>
      </w:r>
      <w:r w:rsidR="004A3584" w:rsidRPr="00A920EC">
        <w:rPr>
          <w:color w:val="auto"/>
        </w:rPr>
        <w:t>SSD1%</w:t>
      </w:r>
      <w:r w:rsidRPr="00A920EC">
        <w:rPr>
          <w:color w:val="auto"/>
        </w:rPr>
        <w:t xml:space="preserve"> là thuốc đối chứng trên nghiên cứu thực nghiệm (vết bỏng </w:t>
      </w:r>
      <w:r w:rsidR="00574731" w:rsidRPr="00A920EC">
        <w:rPr>
          <w:color w:val="auto"/>
        </w:rPr>
        <w:t>thực nghiệm).</w:t>
      </w:r>
    </w:p>
    <w:p w14:paraId="4051EAB2" w14:textId="380BDB81" w:rsidR="00FB7E59" w:rsidRPr="00A920EC" w:rsidRDefault="00CC4AA9" w:rsidP="00D0469E">
      <w:pPr>
        <w:widowControl w:val="0"/>
        <w:spacing w:after="0" w:line="360" w:lineRule="auto"/>
        <w:ind w:firstLine="709"/>
        <w:rPr>
          <w:b/>
          <w:color w:val="auto"/>
        </w:rPr>
      </w:pPr>
      <w:r w:rsidRPr="00A920EC">
        <w:rPr>
          <w:b/>
          <w:color w:val="auto"/>
        </w:rPr>
        <w:t xml:space="preserve">b) </w:t>
      </w:r>
      <w:r w:rsidR="00FB7E59" w:rsidRPr="00A920EC">
        <w:rPr>
          <w:b/>
          <w:color w:val="auto"/>
        </w:rPr>
        <w:t xml:space="preserve">Về liều lượng của </w:t>
      </w:r>
      <w:r w:rsidR="006C47BB">
        <w:rPr>
          <w:b/>
          <w:color w:val="auto"/>
        </w:rPr>
        <w:t>Gel nano berberin</w:t>
      </w:r>
      <w:r w:rsidR="006B142F">
        <w:rPr>
          <w:b/>
          <w:color w:val="auto"/>
        </w:rPr>
        <w:t xml:space="preserve"> </w:t>
      </w:r>
      <w:r w:rsidR="00FB7E59" w:rsidRPr="00A920EC">
        <w:rPr>
          <w:b/>
          <w:color w:val="auto"/>
        </w:rPr>
        <w:t>trong nghiên cứu</w:t>
      </w:r>
    </w:p>
    <w:p w14:paraId="21A587D5" w14:textId="70D32582" w:rsidR="00FB7E59" w:rsidRPr="00D0469E" w:rsidRDefault="00FB7E59" w:rsidP="00D0469E">
      <w:pPr>
        <w:widowControl w:val="0"/>
        <w:spacing w:after="0" w:line="360" w:lineRule="auto"/>
        <w:ind w:firstLine="709"/>
        <w:rPr>
          <w:color w:val="auto"/>
          <w:spacing w:val="2"/>
        </w:rPr>
      </w:pPr>
      <w:r w:rsidRPr="00D0469E">
        <w:rPr>
          <w:color w:val="auto"/>
          <w:spacing w:val="2"/>
        </w:rPr>
        <w:t>Nghiên cứu độc tính cấp trên chuột nhắt trắng, chúng tôi có thể kết luận LD</w:t>
      </w:r>
      <w:r w:rsidRPr="00D0469E">
        <w:rPr>
          <w:color w:val="auto"/>
          <w:spacing w:val="2"/>
          <w:vertAlign w:val="subscript"/>
        </w:rPr>
        <w:t>50</w:t>
      </w:r>
      <w:r w:rsidRPr="00D0469E">
        <w:rPr>
          <w:color w:val="auto"/>
          <w:spacing w:val="2"/>
        </w:rPr>
        <w:t xml:space="preserve"> đường uống</w:t>
      </w:r>
      <w:r w:rsidR="00D33F0F">
        <w:rPr>
          <w:color w:val="auto"/>
          <w:spacing w:val="2"/>
        </w:rPr>
        <w:t xml:space="preserve"> cho gel nano ber là hơn 123,96</w:t>
      </w:r>
      <w:r w:rsidRPr="00D0469E">
        <w:rPr>
          <w:color w:val="auto"/>
          <w:spacing w:val="2"/>
        </w:rPr>
        <w:t>g/ kg.  Quy đổi ra liều trên người là 743,76mg/kg (hệ số quy đổi là 6, theo Reagan-Shaw, 2008</w:t>
      </w:r>
      <w:r w:rsidR="0048700D" w:rsidRPr="00D0469E">
        <w:rPr>
          <w:color w:val="auto"/>
          <w:spacing w:val="2"/>
        </w:rPr>
        <w:t>)</w:t>
      </w:r>
      <w:r w:rsidR="0048700D" w:rsidRPr="00D0469E">
        <w:rPr>
          <w:color w:val="auto"/>
          <w:spacing w:val="2"/>
        </w:rPr>
        <w:fldChar w:fldCharType="begin"/>
      </w:r>
      <w:r w:rsidR="00DC5890" w:rsidRPr="00D0469E">
        <w:rPr>
          <w:color w:val="auto"/>
          <w:spacing w:val="2"/>
        </w:rPr>
        <w:instrText xml:space="preserve"> ADDIN ZOTERO_ITEM CSL_CITATION {"citationID":"SzAiPzj0","properties":{"formattedCitation":" [113]","plainCitation":" [113]","noteIndex":0},"citationItems":[{"id":2420,"uris":["http://zotero.org/users/16330850/items/U4JL36MZ"],"itemData":{"id":2420,"type":"article-journal","abstract":"As new drugs are developed, it is essential to appropriately translate the drug dosage from one animal species to another. A misunderstanding appears to exist regarding the appropriate method for allomet-ric dose translations, especially when starting new animal or clinical studies. The need for education regarding appropriate translation is evident from the media response regarding some recent studies where authors have shown that resveratrol, a compound found in grapes and red wine, improves the health and life span of mice. Immediately after the online publication of these papers, the scientific community and popular press voiced concerns regarding the relevance of the dose of resveratrol used by the authors. The animal dose should not be extrapolated to a human equivalent dose (HED) by a simple conversion based on body weight, as was reported. For the more appropriate conversion of drug doses from animal studies to human studies, we suggest using the body surface area (BSA) normalization method. BSA correlates well across several mammalian species with several parameters of biology, including oxygen utilization, caloric expenditure, basal metabolism, blood volume, circulating plasma proteins, and renal function. We advocate the use of BSA as a factor when converting a dose for translation from animals to humans, especially for phase I and phase II clinical trials.—Reagan-Shaw S., Nihal, M., Ahmad N. Dose translation from animal to human studies revisited. FASEB J. 22, 659–661 (2007)","container-title":"The FASEB Journal","DOI":"10.1096/fj.07-9574LSF","ISSN":"1530-6860","issue":"3","language":"en","license":"© FASEB","note":"_eprint: https://onlinelibrary.wiley.com/doi/pdf/10.1096/fj.07-9574LSF","page":"659-661","source":"Wiley Online Library","title":"Dose translation from animal to human studies revisited","volume":"22","author":[{"family":"Reagan-Shaw","given":"Shannon"},{"family":"Nihal","given":"Minakshi"},{"family":"Ahmad","given":"Nihal"}],"issued":{"date-parts":[["2008"]]}}}],"schema":"https://github.com/citation-style-language/schema/raw/master/csl-citation.json"} </w:instrText>
      </w:r>
      <w:r w:rsidR="0048700D" w:rsidRPr="00D0469E">
        <w:rPr>
          <w:color w:val="auto"/>
          <w:spacing w:val="2"/>
        </w:rPr>
        <w:fldChar w:fldCharType="separate"/>
      </w:r>
      <w:r w:rsidR="00DC5890" w:rsidRPr="00D0469E">
        <w:rPr>
          <w:color w:val="auto"/>
          <w:spacing w:val="2"/>
        </w:rPr>
        <w:t xml:space="preserve"> </w:t>
      </w:r>
      <w:r w:rsidR="00DC5890" w:rsidRPr="00D0469E">
        <w:rPr>
          <w:color w:val="auto"/>
          <w:spacing w:val="2"/>
        </w:rPr>
        <w:lastRenderedPageBreak/>
        <w:t>[113]</w:t>
      </w:r>
      <w:r w:rsidR="0048700D" w:rsidRPr="00D0469E">
        <w:rPr>
          <w:color w:val="auto"/>
          <w:spacing w:val="2"/>
        </w:rPr>
        <w:fldChar w:fldCharType="end"/>
      </w:r>
      <w:r w:rsidRPr="00D0469E">
        <w:rPr>
          <w:color w:val="auto"/>
          <w:spacing w:val="2"/>
        </w:rPr>
        <w:t>. Như vậy, với một người nặng 50kg có thể uống 37</w:t>
      </w:r>
      <w:r w:rsidR="00F16935" w:rsidRPr="00D0469E">
        <w:rPr>
          <w:color w:val="auto"/>
          <w:spacing w:val="2"/>
        </w:rPr>
        <w:t>.</w:t>
      </w:r>
      <w:r w:rsidRPr="00D0469E">
        <w:rPr>
          <w:color w:val="auto"/>
          <w:spacing w:val="2"/>
        </w:rPr>
        <w:t>188</w:t>
      </w:r>
      <w:r w:rsidR="00F16935" w:rsidRPr="00D0469E">
        <w:rPr>
          <w:color w:val="auto"/>
          <w:spacing w:val="2"/>
        </w:rPr>
        <w:t xml:space="preserve"> m</w:t>
      </w:r>
      <w:r w:rsidRPr="00D0469E">
        <w:rPr>
          <w:color w:val="auto"/>
          <w:spacing w:val="2"/>
        </w:rPr>
        <w:t>g gel mà không gây độc.</w:t>
      </w:r>
    </w:p>
    <w:p w14:paraId="6658AFB2" w14:textId="08317979" w:rsidR="00FB7E59" w:rsidRPr="00A920EC" w:rsidRDefault="00FB7E59" w:rsidP="00D0469E">
      <w:pPr>
        <w:widowControl w:val="0"/>
        <w:spacing w:after="0" w:line="360" w:lineRule="auto"/>
        <w:ind w:firstLine="709"/>
        <w:rPr>
          <w:color w:val="auto"/>
        </w:rPr>
      </w:pPr>
      <w:r w:rsidRPr="00A920EC">
        <w:rPr>
          <w:color w:val="auto"/>
        </w:rPr>
        <w:t xml:space="preserve">Nghiên cứu độc tính bán cấp trên chuột cống trắng ở 2 mức liều, quy đổi ra liều trên người đối với các chế phẩm tại Việt Nam điều trị tiêu chảy và nhiễm khuẩn đường ruột (200-300mg/50kg/24h người hệ số quy đổi </w:t>
      </w:r>
      <w:r w:rsidR="00FE11D0" w:rsidRPr="00A920EC">
        <w:rPr>
          <w:color w:val="auto"/>
        </w:rPr>
        <w:t>6</w:t>
      </w:r>
      <w:r w:rsidRPr="00A920EC">
        <w:rPr>
          <w:color w:val="auto"/>
        </w:rPr>
        <w:t xml:space="preserve">), dạng </w:t>
      </w:r>
      <w:r w:rsidR="006C47BB">
        <w:rPr>
          <w:color w:val="auto"/>
        </w:rPr>
        <w:t xml:space="preserve">Berberin </w:t>
      </w:r>
      <w:r w:rsidRPr="00A920EC">
        <w:rPr>
          <w:color w:val="auto"/>
        </w:rPr>
        <w:t xml:space="preserve"> thông thường không phải dạng nano. Lô thử liều 2 gấp 3 lần liều 1, tương đương tương đương 1,05g/50kg/24h. Uống liên tục trong 28 ngày không gây độc.</w:t>
      </w:r>
    </w:p>
    <w:p w14:paraId="5F5D14C4" w14:textId="47F8D505" w:rsidR="00FB7E59" w:rsidRPr="00D0469E" w:rsidRDefault="00FB7E59" w:rsidP="00D0469E">
      <w:pPr>
        <w:widowControl w:val="0"/>
        <w:spacing w:after="0" w:line="360" w:lineRule="auto"/>
        <w:ind w:firstLine="709"/>
        <w:rPr>
          <w:color w:val="auto"/>
          <w:spacing w:val="-2"/>
        </w:rPr>
      </w:pPr>
      <w:r w:rsidRPr="00D0469E">
        <w:rPr>
          <w:color w:val="auto"/>
          <w:spacing w:val="-2"/>
        </w:rPr>
        <w:t xml:space="preserve">Trên thực tế lâm sàng, mức liều của </w:t>
      </w:r>
      <w:r w:rsidR="003C74DF" w:rsidRPr="00D0469E">
        <w:rPr>
          <w:color w:val="auto"/>
          <w:spacing w:val="-2"/>
        </w:rPr>
        <w:t>cream</w:t>
      </w:r>
      <w:r w:rsidRPr="00D0469E">
        <w:rPr>
          <w:color w:val="auto"/>
          <w:spacing w:val="-2"/>
        </w:rPr>
        <w:t xml:space="preserve"> </w:t>
      </w:r>
      <w:r w:rsidR="006C47BB">
        <w:rPr>
          <w:color w:val="auto"/>
          <w:spacing w:val="-2"/>
        </w:rPr>
        <w:t xml:space="preserve">Berberin </w:t>
      </w:r>
      <w:r w:rsidRPr="00D0469E">
        <w:rPr>
          <w:color w:val="auto"/>
          <w:spacing w:val="-2"/>
        </w:rPr>
        <w:t xml:space="preserve"> là 4-6g/150cm</w:t>
      </w:r>
      <w:r w:rsidRPr="00D0469E">
        <w:rPr>
          <w:color w:val="auto"/>
          <w:spacing w:val="-2"/>
          <w:vertAlign w:val="superscript"/>
        </w:rPr>
        <w:t>2</w:t>
      </w:r>
      <w:r w:rsidRPr="00D0469E">
        <w:rPr>
          <w:color w:val="auto"/>
          <w:spacing w:val="-2"/>
        </w:rPr>
        <w:t xml:space="preserve"> da, tương đương 1% diện tích da, thuốc duy trì tác dụng và an toàn</w:t>
      </w:r>
      <w:r w:rsidR="00BC0D2C" w:rsidRPr="00D0469E">
        <w:rPr>
          <w:color w:val="auto"/>
          <w:spacing w:val="-2"/>
        </w:rPr>
        <w:fldChar w:fldCharType="begin"/>
      </w:r>
      <w:r w:rsidR="00DC5890" w:rsidRPr="00D0469E">
        <w:rPr>
          <w:color w:val="auto"/>
          <w:spacing w:val="-2"/>
        </w:rPr>
        <w:instrText xml:space="preserve"> ADDIN ZOTERO_ITEM CSL_CITATION {"citationID":"uA5bohpA","properties":{"formattedCitation":" [116]","plainCitation":" [116]","noteIndex":0},"citationItems":[{"id":4039,"uris":["http://zotero.org/users/16330850/items/6ZTZX9LR"],"itemData":{"id":4039,"type":"document","title":"404 Acute Dermal Irritation Corrosion.pdf","URL":"https://www.utu.fi/sites/default/files/media/404%20Acute%20Dermal%20Irritation%20Corrosion.pdf","accessed":{"date-parts":[["2025",3,12]]}}}],"schema":"https://github.com/citation-style-language/schema/raw/master/csl-citation.json"} </w:instrText>
      </w:r>
      <w:r w:rsidR="00BC0D2C" w:rsidRPr="00D0469E">
        <w:rPr>
          <w:color w:val="auto"/>
          <w:spacing w:val="-2"/>
        </w:rPr>
        <w:fldChar w:fldCharType="separate"/>
      </w:r>
      <w:r w:rsidR="00DC5890" w:rsidRPr="00D0469E">
        <w:rPr>
          <w:color w:val="auto"/>
          <w:spacing w:val="-2"/>
        </w:rPr>
        <w:t xml:space="preserve"> [116]</w:t>
      </w:r>
      <w:r w:rsidR="00BC0D2C" w:rsidRPr="00D0469E">
        <w:rPr>
          <w:color w:val="auto"/>
          <w:spacing w:val="-2"/>
        </w:rPr>
        <w:fldChar w:fldCharType="end"/>
      </w:r>
      <w:r w:rsidR="00BC0D2C" w:rsidRPr="00D0469E">
        <w:rPr>
          <w:color w:val="auto"/>
          <w:spacing w:val="-2"/>
        </w:rPr>
        <w:t>.</w:t>
      </w:r>
      <w:r w:rsidRPr="00D0469E">
        <w:rPr>
          <w:color w:val="auto"/>
          <w:spacing w:val="-2"/>
        </w:rPr>
        <w:t xml:space="preserve"> Đây cũng là mức khuyến cáo sử dụng</w:t>
      </w:r>
      <w:r w:rsidR="001D27AA" w:rsidRPr="00D0469E">
        <w:rPr>
          <w:color w:val="auto"/>
          <w:spacing w:val="-2"/>
        </w:rPr>
        <w:t xml:space="preserve"> của cream </w:t>
      </w:r>
      <w:r w:rsidR="004A3584" w:rsidRPr="00D0469E">
        <w:rPr>
          <w:color w:val="auto"/>
          <w:spacing w:val="-2"/>
        </w:rPr>
        <w:t>SSD1%</w:t>
      </w:r>
      <w:r w:rsidR="001D27AA" w:rsidRPr="00D0469E">
        <w:rPr>
          <w:color w:val="auto"/>
          <w:spacing w:val="-2"/>
        </w:rPr>
        <w:fldChar w:fldCharType="begin"/>
      </w:r>
      <w:r w:rsidR="00DC5890" w:rsidRPr="00D0469E">
        <w:rPr>
          <w:color w:val="auto"/>
          <w:spacing w:val="-2"/>
        </w:rPr>
        <w:instrText xml:space="preserve"> ADDIN ZOTERO_ITEM CSL_CITATION {"citationID":"pBZe8AFA","properties":{"formattedCitation":" [112]","plainCitation":" [112]","noteIndex":0},"citationItems":[{"id":1264,"uris":["http://zotero.org/users/16330850/items/UYGTQKJC"],"itemData":{"id":1264,"type":"book","publisher-place":"Hà Nội","title":"QUYẾT ĐỊNH Số 141/QĐ-K2ĐT VỀ VIỆC BAN HÀNH TÀI LIỆU CHUYÊN MÔN “HƯỚNG DẪN THỬ NGHIỆM TIỀN LÂM SÀNG VÀ LÂM SÀNG THUỐC ĐÔNG Y, THUỐC TỪ DƯỢC LIỆU”","author":[{"family":"Bộ Y tế","given":""}],"issued":{"date-parts":[["2015"]]}}}],"schema":"https://github.com/citation-style-language/schema/raw/master/csl-citation.json"} </w:instrText>
      </w:r>
      <w:r w:rsidR="001D27AA" w:rsidRPr="00D0469E">
        <w:rPr>
          <w:color w:val="auto"/>
          <w:spacing w:val="-2"/>
        </w:rPr>
        <w:fldChar w:fldCharType="separate"/>
      </w:r>
      <w:r w:rsidR="00DC5890" w:rsidRPr="00D0469E">
        <w:rPr>
          <w:color w:val="auto"/>
          <w:spacing w:val="-2"/>
        </w:rPr>
        <w:t xml:space="preserve"> [112]</w:t>
      </w:r>
      <w:r w:rsidR="001D27AA" w:rsidRPr="00D0469E">
        <w:rPr>
          <w:color w:val="auto"/>
          <w:spacing w:val="-2"/>
        </w:rPr>
        <w:fldChar w:fldCharType="end"/>
      </w:r>
      <w:r w:rsidRPr="00D0469E">
        <w:rPr>
          <w:color w:val="auto"/>
          <w:spacing w:val="-2"/>
        </w:rPr>
        <w:t xml:space="preserve">. Về lý thuyết, nếu bệnh nhân bỏng 100% diện tích da, liều dùng sẽ tương đương 400-600g. Đây là liều vẫn cách khá xa liều gây độc tính cấp và kể cả bán cấp đã tính </w:t>
      </w:r>
      <w:r w:rsidR="001D27AA" w:rsidRPr="00D0469E">
        <w:rPr>
          <w:color w:val="auto"/>
          <w:spacing w:val="-2"/>
        </w:rPr>
        <w:t>trước đó</w:t>
      </w:r>
      <w:r w:rsidRPr="00D0469E">
        <w:rPr>
          <w:color w:val="auto"/>
          <w:spacing w:val="-2"/>
        </w:rPr>
        <w:t xml:space="preserve">. </w:t>
      </w:r>
    </w:p>
    <w:p w14:paraId="3422A158" w14:textId="39F0A7F9" w:rsidR="00FB7E59" w:rsidRPr="00A920EC" w:rsidRDefault="00FB7E59" w:rsidP="00D0469E">
      <w:pPr>
        <w:widowControl w:val="0"/>
        <w:spacing w:after="0" w:line="360" w:lineRule="auto"/>
        <w:ind w:firstLine="709"/>
        <w:rPr>
          <w:color w:val="auto"/>
        </w:rPr>
      </w:pPr>
      <w:r w:rsidRPr="00A920EC">
        <w:rPr>
          <w:color w:val="auto"/>
        </w:rPr>
        <w:t xml:space="preserve">Do vậy, chúng tôi đã sử dụng mức liều này để đánh giá tác dụng điều trị của </w:t>
      </w:r>
      <w:r w:rsidR="006C47BB">
        <w:rPr>
          <w:color w:val="auto"/>
        </w:rPr>
        <w:t>Gel nano berberin</w:t>
      </w:r>
      <w:r w:rsidR="006B142F">
        <w:rPr>
          <w:color w:val="auto"/>
        </w:rPr>
        <w:t xml:space="preserve"> </w:t>
      </w:r>
      <w:r w:rsidRPr="00A920EC">
        <w:rPr>
          <w:color w:val="auto"/>
        </w:rPr>
        <w:t>trên thực nghiệm (vết bỏng</w:t>
      </w:r>
      <w:r w:rsidR="003C74DF" w:rsidRPr="00A920EC">
        <w:rPr>
          <w:color w:val="auto"/>
        </w:rPr>
        <w:t xml:space="preserve"> thực nghiệm</w:t>
      </w:r>
      <w:r w:rsidRPr="00A920EC">
        <w:rPr>
          <w:color w:val="auto"/>
        </w:rPr>
        <w:t>). Kết quả nghiên cứu cũng cho thấy mức liều này gel vẫn duy trì tác dụng và bảo đảm an toàn.</w:t>
      </w:r>
    </w:p>
    <w:p w14:paraId="74E21C2E" w14:textId="274CE7F5" w:rsidR="00640A11" w:rsidRPr="00A920EC" w:rsidRDefault="00640A11" w:rsidP="00D0469E">
      <w:pPr>
        <w:widowControl w:val="0"/>
        <w:spacing w:after="0" w:line="360" w:lineRule="auto"/>
        <w:ind w:firstLine="709"/>
        <w:rPr>
          <w:b/>
          <w:color w:val="auto"/>
        </w:rPr>
      </w:pPr>
      <w:r w:rsidRPr="00A920EC">
        <w:rPr>
          <w:b/>
          <w:color w:val="auto"/>
        </w:rPr>
        <w:t xml:space="preserve">c) Căn nguyên gây nhiễm khuẩn vết thương bỏng </w:t>
      </w:r>
    </w:p>
    <w:p w14:paraId="215FF857" w14:textId="77777777" w:rsidR="00640A11" w:rsidRPr="00A920EC" w:rsidRDefault="00640A11" w:rsidP="00D0469E">
      <w:pPr>
        <w:widowControl w:val="0"/>
        <w:spacing w:after="0" w:line="360" w:lineRule="auto"/>
        <w:rPr>
          <w:color w:val="auto"/>
        </w:rPr>
      </w:pPr>
      <w:r w:rsidRPr="00A920EC">
        <w:rPr>
          <w:color w:val="auto"/>
        </w:rPr>
        <w:t xml:space="preserve">Vết bỏng gây ra những thay đổi về chuyển hóa, khiến bệnh nhân dễ mắc các biến chứng khác nhau. Nhiễm trùng là nguyên nhân phổ biến nhất gây bệnh tật và tử vong trong nhóm bệnh nhân này. Vi khuẩn trong vết bỏng rất đa dạng, phụ thuộc vào thời điểm và vị trí tổn thương. Trong giai đoạn sớm sau khi bị bỏng, các vi khuẩn chiếm ưu thế chủ yếu là vi khuẩn gram dương như </w:t>
      </w:r>
      <w:r w:rsidRPr="00A920EC">
        <w:rPr>
          <w:i/>
          <w:color w:val="auto"/>
        </w:rPr>
        <w:t>Staphylococcus aureus</w:t>
      </w:r>
      <w:r w:rsidRPr="00A920EC">
        <w:rPr>
          <w:color w:val="auto"/>
        </w:rPr>
        <w:t xml:space="preserve">. Sau đó, vết bỏng có thể bị xâm nhiễm bởi nhiều loại vi sinh vật khác nhau, bao gồm cả vi khuẩn gram âm nhạy cảm và kháng đa thuốc như </w:t>
      </w:r>
      <w:r w:rsidRPr="00A920EC">
        <w:rPr>
          <w:i/>
          <w:color w:val="auto"/>
        </w:rPr>
        <w:t>Pseudomonas aeruginosa</w:t>
      </w:r>
      <w:r w:rsidRPr="00A920EC">
        <w:rPr>
          <w:color w:val="auto"/>
        </w:rPr>
        <w:t xml:space="preserve"> và </w:t>
      </w:r>
      <w:r w:rsidRPr="00A920EC">
        <w:rPr>
          <w:i/>
          <w:color w:val="auto"/>
        </w:rPr>
        <w:t>Acinetobacter</w:t>
      </w:r>
      <w:r w:rsidRPr="00A920EC">
        <w:rPr>
          <w:color w:val="auto"/>
        </w:rPr>
        <w:t xml:space="preserve">. </w:t>
      </w:r>
    </w:p>
    <w:p w14:paraId="79C6DD2C" w14:textId="77777777" w:rsidR="00640A11" w:rsidRPr="00A920EC" w:rsidRDefault="00640A11" w:rsidP="00D0469E">
      <w:pPr>
        <w:widowControl w:val="0"/>
        <w:spacing w:after="0" w:line="360" w:lineRule="auto"/>
        <w:rPr>
          <w:color w:val="auto"/>
        </w:rPr>
      </w:pPr>
      <w:r w:rsidRPr="00A920EC">
        <w:rPr>
          <w:color w:val="auto"/>
        </w:rPr>
        <w:t xml:space="preserve">Kết quả này cùng phù hợp với các nghiên cứu về nhiễm khuẩn ở thương bỏng: căn nguyên gây nhiễm khuẩn hàng đầu là </w:t>
      </w:r>
      <w:r w:rsidRPr="00A920EC">
        <w:rPr>
          <w:i/>
          <w:color w:val="auto"/>
        </w:rPr>
        <w:t>P. aeruginosa</w:t>
      </w:r>
      <w:r w:rsidRPr="00A920EC">
        <w:rPr>
          <w:color w:val="auto"/>
        </w:rPr>
        <w:t xml:space="preserve">, </w:t>
      </w:r>
      <w:r w:rsidRPr="00A920EC">
        <w:rPr>
          <w:i/>
          <w:color w:val="auto"/>
        </w:rPr>
        <w:t xml:space="preserve">Aci. </w:t>
      </w:r>
      <w:r w:rsidRPr="00A920EC">
        <w:rPr>
          <w:i/>
          <w:color w:val="auto"/>
        </w:rPr>
        <w:lastRenderedPageBreak/>
        <w:t>baumannii</w:t>
      </w:r>
      <w:r w:rsidRPr="00A920EC">
        <w:rPr>
          <w:color w:val="auto"/>
        </w:rPr>
        <w:t xml:space="preserve"> và </w:t>
      </w:r>
      <w:r w:rsidRPr="00A920EC">
        <w:rPr>
          <w:i/>
          <w:color w:val="auto"/>
        </w:rPr>
        <w:t>S. aureus</w:t>
      </w:r>
      <w:r w:rsidRPr="00A920EC">
        <w:rPr>
          <w:color w:val="auto"/>
        </w:rPr>
        <w:t xml:space="preserve">. </w:t>
      </w:r>
    </w:p>
    <w:p w14:paraId="5D1FCA55" w14:textId="70B16CA7" w:rsidR="00640A11" w:rsidRPr="000A397F" w:rsidRDefault="00640A11" w:rsidP="00D0469E">
      <w:pPr>
        <w:widowControl w:val="0"/>
        <w:spacing w:after="0" w:line="360" w:lineRule="auto"/>
        <w:rPr>
          <w:color w:val="auto"/>
          <w:spacing w:val="-2"/>
        </w:rPr>
      </w:pPr>
      <w:r w:rsidRPr="000A397F">
        <w:rPr>
          <w:color w:val="auto"/>
          <w:spacing w:val="-2"/>
        </w:rPr>
        <w:t xml:space="preserve">Tác giả Latifi N. A. và cộng sự (2017) nghiên cứu 1.721 BN bỏng cho kết quả tỷ lệ nhiễm khuẩn vết bỏng là 38,54%. Loài VK thường gặp nhất là </w:t>
      </w:r>
      <w:r w:rsidRPr="000A397F">
        <w:rPr>
          <w:i/>
          <w:color w:val="auto"/>
          <w:spacing w:val="-2"/>
        </w:rPr>
        <w:t>Staphylococcus spp.</w:t>
      </w:r>
      <w:r w:rsidRPr="000A397F">
        <w:rPr>
          <w:color w:val="auto"/>
          <w:spacing w:val="-2"/>
        </w:rPr>
        <w:t xml:space="preserve"> (55,1%), tiếp theo là </w:t>
      </w:r>
      <w:r w:rsidRPr="000A397F">
        <w:rPr>
          <w:i/>
          <w:color w:val="auto"/>
          <w:spacing w:val="-2"/>
        </w:rPr>
        <w:t xml:space="preserve">Pseudomonas </w:t>
      </w:r>
      <w:r w:rsidRPr="000A397F">
        <w:rPr>
          <w:color w:val="auto"/>
          <w:spacing w:val="-2"/>
        </w:rPr>
        <w:t xml:space="preserve">(14,29%), </w:t>
      </w:r>
      <w:r w:rsidRPr="000A397F">
        <w:rPr>
          <w:i/>
          <w:color w:val="auto"/>
          <w:spacing w:val="-2"/>
        </w:rPr>
        <w:t>Enterococcus</w:t>
      </w:r>
      <w:r w:rsidRPr="000A397F">
        <w:rPr>
          <w:color w:val="auto"/>
          <w:spacing w:val="-2"/>
        </w:rPr>
        <w:t xml:space="preserve"> (12,24%), </w:t>
      </w:r>
      <w:r w:rsidRPr="000A397F">
        <w:rPr>
          <w:i/>
          <w:color w:val="auto"/>
          <w:spacing w:val="-2"/>
        </w:rPr>
        <w:t>E. coli</w:t>
      </w:r>
      <w:r w:rsidRPr="000A397F">
        <w:rPr>
          <w:color w:val="auto"/>
          <w:spacing w:val="-2"/>
        </w:rPr>
        <w:t xml:space="preserve"> (4%), </w:t>
      </w:r>
      <w:r w:rsidRPr="000A397F">
        <w:rPr>
          <w:i/>
          <w:color w:val="auto"/>
          <w:spacing w:val="-2"/>
        </w:rPr>
        <w:t>Klebsiella</w:t>
      </w:r>
      <w:r w:rsidRPr="000A397F">
        <w:rPr>
          <w:color w:val="auto"/>
          <w:spacing w:val="-2"/>
        </w:rPr>
        <w:t xml:space="preserve"> và </w:t>
      </w:r>
      <w:r w:rsidRPr="000A397F">
        <w:rPr>
          <w:i/>
          <w:color w:val="auto"/>
          <w:spacing w:val="-2"/>
        </w:rPr>
        <w:t>Proteus</w:t>
      </w:r>
      <w:r w:rsidRPr="000A397F">
        <w:rPr>
          <w:color w:val="auto"/>
          <w:spacing w:val="-2"/>
        </w:rPr>
        <w:t xml:space="preserve"> (đều là 2%)</w:t>
      </w:r>
      <w:r w:rsidRPr="000A397F">
        <w:rPr>
          <w:color w:val="auto"/>
          <w:spacing w:val="-2"/>
        </w:rPr>
        <w:fldChar w:fldCharType="begin"/>
      </w:r>
      <w:r w:rsidR="00DC5890" w:rsidRPr="000A397F">
        <w:rPr>
          <w:color w:val="auto"/>
          <w:spacing w:val="-2"/>
        </w:rPr>
        <w:instrText xml:space="preserve"> ADDIN ZOTERO_ITEM CSL_CITATION {"citationID":"aC4Cw4JM","properties":{"formattedCitation":" [144]","plainCitation":" [144]","noteIndex":0},"citationItems":[{"id":2528,"uris":["http://zotero.org/users/16330850/items/K6WLPGSH"],"itemData":{"id":2528,"type":"article-journal","abstract":"The study of burn flora is helpful in determining current antibiotic susceptibilities and locating development of multidrug resistant bacterial strains among the unit’s usual flora. In this study, we aimed to determine the bacteriological pattern of blood, urine and sputum infections and their correlation with burn wound infections. We used data from our burn registry program. All data on demographics, burn wounds and burn wound infection, bacteria isolated, sensitivity to different antibiotics, burn wound culture, sputum culture, urine culture and catheter tip culture were recorded. We had 1721 hospitalized burn patients. Mean age was 26.3+/-20.25 years old. Mean hospital stay was 14.41 days (range 0-64 days). Mean (SD) TBSA was 16.48 (20.67) years. Mortality rate was 5.9%. Burn wound infection was present in 38.54%. The most frequent species was Staphylococcus spp. (55.1%), followed by Pseudomonas (14.29%), Enterococcus (12.24%), E. coli (4%), Klebsiella and Proteus (both 2%). Urine culture was positive in 27.9%, sputum culture was positive in 1.14%, catheter tip culture was positive in 12.3% and blood culture was positive in 7.6% of the cases. There were correlations between positive wound culture and blood and urine culture, most of them with one bacteria species. The most frequent disseminated bacteria was Pseudomonas aeruginosa and the most sensitive antibiotic was Amikacin. More than 39.2% of our positive culture patients had 3 or more positive cultures, and 36.5% had similar culture results for one bacteria, which was a sign of disseminated infection","container-title":"Annals of Burns and Fire Disasters","ISSN":"1592-9558","issue":"3","journalAbbreviation":"Ann Burns Fire Disasters","page":"172-176","PMID":"29849518","PMCID":"PMC5946749","source":"PubMed Central","title":"Correlation of occurrence of infection in burn patients","volume":"30","author":[{"family":"Latifi","given":"N.A."},{"family":"Karimi","given":"H."}],"issued":{"date-parts":[["2017",9,30]]}}}],"schema":"https://github.com/citation-style-language/schema/raw/master/csl-citation.json"} </w:instrText>
      </w:r>
      <w:r w:rsidRPr="000A397F">
        <w:rPr>
          <w:color w:val="auto"/>
          <w:spacing w:val="-2"/>
        </w:rPr>
        <w:fldChar w:fldCharType="separate"/>
      </w:r>
      <w:r w:rsidR="00DC5890" w:rsidRPr="000A397F">
        <w:rPr>
          <w:color w:val="auto"/>
          <w:spacing w:val="-2"/>
        </w:rPr>
        <w:t xml:space="preserve"> [144]</w:t>
      </w:r>
      <w:r w:rsidRPr="000A397F">
        <w:rPr>
          <w:color w:val="auto"/>
          <w:spacing w:val="-2"/>
        </w:rPr>
        <w:fldChar w:fldCharType="end"/>
      </w:r>
      <w:r w:rsidRPr="000A397F">
        <w:rPr>
          <w:color w:val="auto"/>
          <w:spacing w:val="-2"/>
        </w:rPr>
        <w:t xml:space="preserve">. </w:t>
      </w:r>
    </w:p>
    <w:p w14:paraId="27A207B5" w14:textId="68DB057D" w:rsidR="00640A11" w:rsidRPr="00A920EC" w:rsidRDefault="00640A11" w:rsidP="00D0469E">
      <w:pPr>
        <w:widowControl w:val="0"/>
        <w:spacing w:after="0" w:line="360" w:lineRule="auto"/>
        <w:rPr>
          <w:color w:val="auto"/>
        </w:rPr>
      </w:pPr>
      <w:r w:rsidRPr="00A920EC">
        <w:rPr>
          <w:color w:val="auto"/>
        </w:rPr>
        <w:t xml:space="preserve">Nghiên cứu của Li L. và cộng sự (2018) phân lập được 1.891 chủng VK gây bệnh từ 3.835 mẫu bệnh phẩm ở 1.449 BN bỏng cho thấy tỷ lệ phát hiện là 49,3%. Tác nhân gây bệnh chủ yếu là VK gram âm (57,6%), tiếp đến là VK gram dương (36,4%) và nấm (6,0%). Năm loại VK chiếm ưu thế là </w:t>
      </w:r>
      <w:r w:rsidRPr="00A920EC">
        <w:rPr>
          <w:i/>
          <w:color w:val="auto"/>
        </w:rPr>
        <w:t>S. aureus</w:t>
      </w:r>
      <w:r w:rsidRPr="00A920EC">
        <w:rPr>
          <w:color w:val="auto"/>
        </w:rPr>
        <w:t xml:space="preserve"> (19,0%), </w:t>
      </w:r>
      <w:r w:rsidRPr="00A920EC">
        <w:rPr>
          <w:i/>
          <w:color w:val="auto"/>
        </w:rPr>
        <w:t>Aci. baumannii</w:t>
      </w:r>
      <w:r w:rsidRPr="00A920EC">
        <w:rPr>
          <w:color w:val="auto"/>
        </w:rPr>
        <w:t xml:space="preserve"> (17,6%), </w:t>
      </w:r>
      <w:r w:rsidRPr="00A920EC">
        <w:rPr>
          <w:i/>
          <w:color w:val="auto"/>
        </w:rPr>
        <w:t>P. aeruginosa</w:t>
      </w:r>
      <w:r w:rsidRPr="00A920EC">
        <w:rPr>
          <w:color w:val="auto"/>
        </w:rPr>
        <w:t xml:space="preserve"> (16,7%), </w:t>
      </w:r>
      <w:r w:rsidRPr="00A920EC">
        <w:rPr>
          <w:i/>
          <w:color w:val="auto"/>
        </w:rPr>
        <w:t>K. pneumoniae</w:t>
      </w:r>
      <w:r w:rsidRPr="00A920EC">
        <w:rPr>
          <w:color w:val="auto"/>
        </w:rPr>
        <w:t xml:space="preserve"> (7,4%) và </w:t>
      </w:r>
      <w:r w:rsidRPr="00A920EC">
        <w:rPr>
          <w:i/>
          <w:color w:val="auto"/>
        </w:rPr>
        <w:t>Enterococcus faecalis</w:t>
      </w:r>
      <w:r w:rsidRPr="00A920EC">
        <w:rPr>
          <w:color w:val="auto"/>
        </w:rPr>
        <w:t xml:space="preserve"> (4,5%)</w:t>
      </w:r>
      <w:r w:rsidRPr="00A920EC">
        <w:rPr>
          <w:color w:val="auto"/>
        </w:rPr>
        <w:fldChar w:fldCharType="begin"/>
      </w:r>
      <w:r w:rsidR="00DC5890" w:rsidRPr="00A920EC">
        <w:rPr>
          <w:color w:val="auto"/>
        </w:rPr>
        <w:instrText xml:space="preserve"> ADDIN ZOTERO_ITEM CSL_CITATION {"citationID":"D0bVQSjA","properties":{"formattedCitation":" [145]","plainCitation":" [145]","noteIndex":0},"citationItems":[{"id":2543,"uris":["http://zotero.org/users/16330850/items/7RGDIBIZ"],"itemData":{"id":2543,"type":"article-journal","abstract":"Burn infections pose a serious obstacle to recovery. To investigate and analyze the antimicrobial resistance and distribution of pathogenic bacteria among hospitalized burn patients. A 3-year retrospective study was conducted in the southeast of China.\n          The electronic medical records system was used to collect all clinical data on 1449 hospitalized patients from Fujian Medical University Union Hospital, the 180th Hospital of Chinese People's Liberation Army (PLA), the 92nd Hospital of PLA, and the First Hospital of Longyan City.\n          A total of 1891 strains of pathogenic bacteria were detected from 3835 clinical specimens, and the total detection rate was 49.3% (1891/3835). The main pathogens were gram-negative bacteria (1089 strains; 57.6%), followed by gram-positive bacteria (689 strains; 36.4%), and fungi (113 strains; 6.0%). The predominant five bacteria were Staphylococcus aureus (19.0%), Acinetobacter baumannii (17.6%), Pseudomonas aeruginosa (16.7%), Klebsiella pneumoniae (7.4%), and Enterococcus faecalis (4.5%). Methicillin-resistant Staphylococcus aureus (MRSA) accounted for 74.1% (265/359) of S aureus isolates. Staphylococcus epidermidis accounted for 40.6% (69/170) of coagulase-negative staphylococcal isolates, 72.5% (50/69) of which were methicillin-resistant Staphylococcus epidermidis (MRSE). Both MRSA and MRSE were 100% resistant to penicillin and ampicillin. A baumannii was the most commonly isolated strain of gram-negative bacteria with 100% resistance to ampicillin, amoxicillin, amoxicillin/clavulanic acid, and aztreonam. More than 80% of K pneumoniae isolates were resistant to ampicillin, amoxicillin and cefazolin. More than 80% of Escherichia coli isolates were resistant to ampicillin, piperacillin, cefazolin, amoxicillin, tetracycline, and sulfamethoxazole trimethoprim. The detection rates of extended-spectrum β-lactamases (ESBL) among K pneumoniae and E coli isolates were 44.6% (62/139) and 67.2% (41/61), respectively. Low-resistance antibiotics included teicoplanin, tigecycline, vancomycin, and linezolid.\n          The pathogens presented high resistance to antimicrobial agents, especially MRSA and A baumannii. Monitoring of bacterial population dynamics should be established to inhibit the progression of bacterial resistance.","container-title":"Medicine","DOI":"10.1097/MD.0000000000011977","issue":"34","language":"en-US","page":"e11977","source":"journals.lww.com","title":"Antimicrobial resistance and pathogen distribution in hospitalized burn patients: A multicenter study in Southeast China","title-short":"Antimicrobial resistance and pathogen distribution in hospitalized burn patients","volume":"97","author":[{"family":"Li","given":"Lin"},{"family":"Dai","given":"Jia-xi"},{"family":"Xu","given":"Le"},{"family":"Chen","given":"Zhao-hong"},{"family":"Li","given":"Xiao-yi"},{"family":"Liu","given":"Min"},{"family":"Wen","given":"Yu-qing"},{"family":"Chen","given":"Xiao-dong"}],"issued":{"date-parts":[["2018",8]]}}}],"schema":"https://github.com/citation-style-language/schema/raw/master/csl-citation.json"} </w:instrText>
      </w:r>
      <w:r w:rsidRPr="00A920EC">
        <w:rPr>
          <w:color w:val="auto"/>
        </w:rPr>
        <w:fldChar w:fldCharType="separate"/>
      </w:r>
      <w:r w:rsidR="00DC5890" w:rsidRPr="00A920EC">
        <w:rPr>
          <w:color w:val="auto"/>
        </w:rPr>
        <w:t xml:space="preserve"> [145]</w:t>
      </w:r>
      <w:r w:rsidRPr="00A920EC">
        <w:rPr>
          <w:color w:val="auto"/>
        </w:rPr>
        <w:fldChar w:fldCharType="end"/>
      </w:r>
      <w:r w:rsidRPr="00A920EC">
        <w:rPr>
          <w:color w:val="auto"/>
        </w:rPr>
        <w:t xml:space="preserve">.  </w:t>
      </w:r>
    </w:p>
    <w:p w14:paraId="0E0E62A7" w14:textId="39CD68E9" w:rsidR="00640A11" w:rsidRPr="00A920EC" w:rsidRDefault="00640A11" w:rsidP="00D0469E">
      <w:pPr>
        <w:widowControl w:val="0"/>
        <w:spacing w:after="0" w:line="360" w:lineRule="auto"/>
        <w:rPr>
          <w:color w:val="auto"/>
        </w:rPr>
      </w:pPr>
      <w:r w:rsidRPr="00A920EC">
        <w:rPr>
          <w:color w:val="auto"/>
        </w:rPr>
        <w:t xml:space="preserve">Chaudhary N. A. và cộng sự (2019) nghiên cứu 178 mẫu bệnh phẩm lấy từ 109 BN bỏng. Cấy khuẩn sau 24 giờ thấy </w:t>
      </w:r>
      <w:r w:rsidR="00D46F5F" w:rsidRPr="00A920EC">
        <w:rPr>
          <w:color w:val="auto"/>
        </w:rPr>
        <w:t>68,5%</w:t>
      </w:r>
      <w:r w:rsidRPr="00A920EC">
        <w:rPr>
          <w:color w:val="auto"/>
        </w:rPr>
        <w:t xml:space="preserve"> dương tính với VK. Các mẫu dương tính chủ yếu ở các vết thương bỏng kéo dài hơn một tuần </w:t>
      </w:r>
      <w:r w:rsidR="00546BDE" w:rsidRPr="00A920EC">
        <w:rPr>
          <w:color w:val="auto"/>
        </w:rPr>
        <w:t>(p&lt;0,002)</w:t>
      </w:r>
      <w:r w:rsidRPr="00A920EC">
        <w:rPr>
          <w:color w:val="auto"/>
        </w:rPr>
        <w:t xml:space="preserve">. Các VK thường gặp nhất là </w:t>
      </w:r>
      <w:r w:rsidRPr="00A920EC">
        <w:rPr>
          <w:i/>
          <w:color w:val="auto"/>
        </w:rPr>
        <w:t>P. aeruginosa</w:t>
      </w:r>
      <w:r w:rsidR="00546BDE" w:rsidRPr="00A920EC">
        <w:rPr>
          <w:color w:val="auto"/>
        </w:rPr>
        <w:t xml:space="preserve"> </w:t>
      </w:r>
      <w:r w:rsidRPr="00A920EC">
        <w:rPr>
          <w:color w:val="auto"/>
        </w:rPr>
        <w:t xml:space="preserve">(24,95%), tiếp đến là </w:t>
      </w:r>
      <w:r w:rsidRPr="00A920EC">
        <w:rPr>
          <w:i/>
          <w:color w:val="auto"/>
        </w:rPr>
        <w:t>S. aureus</w:t>
      </w:r>
      <w:r w:rsidR="00546BDE" w:rsidRPr="00A920EC">
        <w:rPr>
          <w:color w:val="auto"/>
        </w:rPr>
        <w:t xml:space="preserve"> </w:t>
      </w:r>
      <w:r w:rsidRPr="00A920EC">
        <w:rPr>
          <w:color w:val="auto"/>
        </w:rPr>
        <w:t xml:space="preserve">(24,05%). Ở vị trí thứ ba là </w:t>
      </w:r>
      <w:r w:rsidRPr="00A920EC">
        <w:rPr>
          <w:i/>
          <w:color w:val="auto"/>
        </w:rPr>
        <w:t>Acinetobacter</w:t>
      </w:r>
      <w:r w:rsidRPr="00A920EC">
        <w:rPr>
          <w:color w:val="auto"/>
        </w:rPr>
        <w:t xml:space="preserve"> (17,09%), tiếp theo là </w:t>
      </w:r>
      <w:r w:rsidRPr="00A920EC">
        <w:rPr>
          <w:i/>
          <w:color w:val="auto"/>
        </w:rPr>
        <w:t>Klebsiella</w:t>
      </w:r>
      <w:r w:rsidR="00546BDE" w:rsidRPr="00A920EC">
        <w:rPr>
          <w:color w:val="auto"/>
        </w:rPr>
        <w:t xml:space="preserve"> </w:t>
      </w:r>
      <w:r w:rsidRPr="00A920EC">
        <w:rPr>
          <w:color w:val="auto"/>
        </w:rPr>
        <w:t xml:space="preserve">(15,19%), </w:t>
      </w:r>
      <w:r w:rsidRPr="00A920EC">
        <w:rPr>
          <w:i/>
          <w:color w:val="auto"/>
        </w:rPr>
        <w:t>E. coli</w:t>
      </w:r>
      <w:r w:rsidRPr="00A920EC">
        <w:rPr>
          <w:color w:val="auto"/>
        </w:rPr>
        <w:t xml:space="preserve"> (8,23%), </w:t>
      </w:r>
      <w:r w:rsidRPr="00A920EC">
        <w:rPr>
          <w:i/>
          <w:color w:val="auto"/>
        </w:rPr>
        <w:t>Proteus</w:t>
      </w:r>
      <w:r w:rsidRPr="00A920EC">
        <w:rPr>
          <w:color w:val="auto"/>
        </w:rPr>
        <w:t xml:space="preserve"> (4,43%), khác (3,8%), </w:t>
      </w:r>
      <w:r w:rsidRPr="00A920EC">
        <w:rPr>
          <w:i/>
          <w:color w:val="auto"/>
        </w:rPr>
        <w:t>Enterococcus</w:t>
      </w:r>
      <w:r w:rsidR="00546BDE" w:rsidRPr="00A920EC">
        <w:rPr>
          <w:color w:val="auto"/>
        </w:rPr>
        <w:t xml:space="preserve"> </w:t>
      </w:r>
      <w:r w:rsidRPr="00A920EC">
        <w:rPr>
          <w:color w:val="auto"/>
        </w:rPr>
        <w:t xml:space="preserve">(0,63%), và </w:t>
      </w:r>
      <w:r w:rsidRPr="00A920EC">
        <w:rPr>
          <w:i/>
          <w:color w:val="auto"/>
        </w:rPr>
        <w:t>Enterobacter</w:t>
      </w:r>
      <w:r w:rsidRPr="00A920EC">
        <w:rPr>
          <w:color w:val="auto"/>
        </w:rPr>
        <w:t xml:space="preserve"> (0,63%). 27/38 (71,05%) mẫu phân lập </w:t>
      </w:r>
      <w:r w:rsidRPr="00A920EC">
        <w:rPr>
          <w:i/>
          <w:color w:val="auto"/>
        </w:rPr>
        <w:t>S. aureus</w:t>
      </w:r>
      <w:r w:rsidRPr="00A920EC">
        <w:rPr>
          <w:color w:val="auto"/>
        </w:rPr>
        <w:t xml:space="preserve"> là </w:t>
      </w:r>
      <w:r w:rsidRPr="00A920EC">
        <w:rPr>
          <w:i/>
          <w:color w:val="auto"/>
        </w:rPr>
        <w:t>S. aureus</w:t>
      </w:r>
      <w:r w:rsidRPr="00A920EC">
        <w:rPr>
          <w:color w:val="auto"/>
        </w:rPr>
        <w:t xml:space="preserve"> kháng methicillin</w:t>
      </w:r>
      <w:r w:rsidRPr="00A920EC">
        <w:rPr>
          <w:color w:val="auto"/>
        </w:rPr>
        <w:fldChar w:fldCharType="begin"/>
      </w:r>
      <w:r w:rsidR="00DC5890" w:rsidRPr="00A920EC">
        <w:rPr>
          <w:color w:val="auto"/>
        </w:rPr>
        <w:instrText xml:space="preserve"> ADDIN ZOTERO_ITEM CSL_CITATION {"citationID":"CmNpPkCR","properties":{"formattedCitation":" [146]","plainCitation":" [146]","noteIndex":0},"citationItems":[{"id":2562,"uris":["http://zotero.org/users/16330850/items/XHWIU5VS"],"itemData":{"id":2562,"type":"article-journal","abstract":"Introduction: Burn wounds are commonly infected by organisms which delay wound healing. Therefore, it is necessary to evaluate the flora obtained from wounds of burn patients in order to determine the most effective treatment. The aim of this study was to determine the frequencies of various bacteria isolated from burn wounds and to determine their antimicrobial susceptibility. Materials and methods: This descriptive cross-sectional study was conducted from January 2018 to November 2018 which included consecutive samples of burn wounds from patients admitted to the burn ward of a tertiary care hospital. Bacteria and their antimicrobial susceptibility were determined by swab cultures and sensitivity tests by standard aseptic techniques. Data were analysed via the Statistical Package for Social Sciences (SPSS), v23.0 (IBM SPSS Statistics, Armonk, NY). Chi-square tests were applied between qualitative variables, while the Kruskal-Wallis test was applied to compare the means of asymmetrical data. Bacterial isolates and their susceptibility pattern were represented as frequencies and pie charts.\nResults: A total of 178 samples were obtained from 109 patients from burn wounds. One hundred and twenty-two wounds (68.5%) showed growth and 56 (31.4%) showed no growth after 24 hours of incubation. Positive cultures were significantly more frequent in wounds of greater than one-week duration (p &lt; 0.002). Out of 158 bacterial isolates, the most common isolate was Pseudomonas aeruginosa - 41 specimens (24.91%), followed by Staphylococcus aureus - 38 specimens (24.05%), Acinetobacter - 27 (17.09%), Klebsiella 24 (15.19%), Escherichia coli - 13 (8.23%), Proteus - 7 (4.43%), other coliforms - 6 (3.8%), Enterococcus - 1 (0.63%), and Enterobacter - 1 (0.63%). Drug resistance to penicillin G, ampicillin, Augmentin, ceftazidime, cefotaxime, ceftriaxone, meropenem, and piperacillin+tazobactam was exceptionally high.\nConclusion: The most common bacterial isolates are Pseudomonas aeruginosa and Staphylococcus aureus. Piperacillin+tazobactam against Pseudomonas aeruginosa and vancomycin and linezolid against Staphylococcus aureus are highly effective and can be used as empirical therapies.","container-title":"Cureus","DOI":"10.7759/cureus.4794","ISSN":"2168-8184","language":"en","source":"DOI.org (Crossref)","title":"Epidemiology, Bacteriological Profile, and Antibiotic Sensitivity Pattern of Burn Wounds in the Burn Unit of a Tertiary Care Hospital","URL":"https://www.cureus.com/articles/19377-epidemiology-bacteriological-profile-and-antibiotic-sensitivity-pattern-of-burn-wounds-in-the-burn-unit-of-a-tertiary-care-hospital","author":[{"family":"Chaudhary","given":"Noman A"},{"family":"Munawar","given":"Muhammad D"},{"family":"Khan","given":"Muhammad T"},{"family":"Rehan","given":"Kausar"},{"family":"Sadiq","given":"Abdullah"},{"family":"Tameez-ud-din","given":"Ahsan"},{"family":"Bhatti","given":"Hamza Waqar"},{"family":"Rizvi","given":"Zuhair Ali"}],"accessed":{"date-parts":[["2025",3,9]]},"issued":{"date-parts":[["2019",6,1]]}}}],"schema":"https://github.com/citation-style-language/schema/raw/master/csl-citation.json"} </w:instrText>
      </w:r>
      <w:r w:rsidRPr="00A920EC">
        <w:rPr>
          <w:color w:val="auto"/>
        </w:rPr>
        <w:fldChar w:fldCharType="separate"/>
      </w:r>
      <w:r w:rsidR="00DC5890" w:rsidRPr="00A920EC">
        <w:rPr>
          <w:color w:val="auto"/>
        </w:rPr>
        <w:t xml:space="preserve"> [146]</w:t>
      </w:r>
      <w:r w:rsidRPr="00A920EC">
        <w:rPr>
          <w:color w:val="auto"/>
        </w:rPr>
        <w:fldChar w:fldCharType="end"/>
      </w:r>
      <w:r w:rsidRPr="00A920EC">
        <w:rPr>
          <w:color w:val="auto"/>
        </w:rPr>
        <w:t xml:space="preserve">.  </w:t>
      </w:r>
    </w:p>
    <w:p w14:paraId="58EB6779" w14:textId="2E9C5671" w:rsidR="00640A11" w:rsidRPr="00A920EC" w:rsidRDefault="00640A11" w:rsidP="00D0469E">
      <w:pPr>
        <w:widowControl w:val="0"/>
        <w:spacing w:line="360" w:lineRule="auto"/>
        <w:rPr>
          <w:color w:val="auto"/>
        </w:rPr>
      </w:pPr>
      <w:r w:rsidRPr="00A920EC">
        <w:rPr>
          <w:color w:val="auto"/>
        </w:rPr>
        <w:t xml:space="preserve">Gupta M. và cộng sự (2019) nghiên cứu 272 gạc vết thương của BN bỏng, thấy 62,8% mẫu dương tính với VK. Các mẫu cấy VK dương tính cho thấy sự hiện diện của 8 loài VK là </w:t>
      </w:r>
      <w:r w:rsidRPr="00A920EC">
        <w:rPr>
          <w:i/>
          <w:color w:val="auto"/>
        </w:rPr>
        <w:t>Pseudomonas</w:t>
      </w:r>
      <w:r w:rsidRPr="00A920EC">
        <w:rPr>
          <w:color w:val="auto"/>
        </w:rPr>
        <w:t xml:space="preserve">, </w:t>
      </w:r>
      <w:r w:rsidRPr="00A920EC">
        <w:rPr>
          <w:i/>
          <w:color w:val="auto"/>
        </w:rPr>
        <w:t>Klebsiella</w:t>
      </w:r>
      <w:r w:rsidRPr="00A920EC">
        <w:rPr>
          <w:color w:val="auto"/>
        </w:rPr>
        <w:t xml:space="preserve">, </w:t>
      </w:r>
      <w:r w:rsidRPr="00A920EC">
        <w:rPr>
          <w:i/>
          <w:color w:val="auto"/>
        </w:rPr>
        <w:t>Acinetobacter</w:t>
      </w:r>
      <w:r w:rsidRPr="00A920EC">
        <w:rPr>
          <w:color w:val="auto"/>
        </w:rPr>
        <w:t xml:space="preserve">, </w:t>
      </w:r>
      <w:r w:rsidRPr="00A920EC">
        <w:rPr>
          <w:i/>
          <w:color w:val="auto"/>
        </w:rPr>
        <w:t>Escherichia, Enterobacter, Burkholderia, Staphylococcus</w:t>
      </w:r>
      <w:r w:rsidRPr="00A920EC">
        <w:rPr>
          <w:color w:val="auto"/>
        </w:rPr>
        <w:t xml:space="preserve"> và </w:t>
      </w:r>
      <w:r w:rsidRPr="00A920EC">
        <w:rPr>
          <w:i/>
          <w:color w:val="auto"/>
        </w:rPr>
        <w:t>Proteus. Pseudomonas spp</w:t>
      </w:r>
      <w:r w:rsidRPr="00A920EC">
        <w:rPr>
          <w:color w:val="auto"/>
        </w:rPr>
        <w:t xml:space="preserve"> (43%) là mầm bệnh phổ biến nhất được phân lập từ vết thương bỏng, tiếp theo là </w:t>
      </w:r>
      <w:r w:rsidRPr="00A920EC">
        <w:rPr>
          <w:i/>
          <w:color w:val="auto"/>
        </w:rPr>
        <w:t>K. pneumoniae</w:t>
      </w:r>
      <w:r w:rsidRPr="00A920EC">
        <w:rPr>
          <w:color w:val="auto"/>
        </w:rPr>
        <w:t xml:space="preserve"> (28%), </w:t>
      </w:r>
      <w:r w:rsidRPr="00A920EC">
        <w:rPr>
          <w:i/>
          <w:color w:val="auto"/>
        </w:rPr>
        <w:t>Aci. baumannii</w:t>
      </w:r>
      <w:r w:rsidRPr="00A920EC">
        <w:rPr>
          <w:color w:val="auto"/>
        </w:rPr>
        <w:t xml:space="preserve"> (14,83%), S. aureus (1,62%)</w:t>
      </w:r>
      <w:r w:rsidRPr="00A920EC">
        <w:rPr>
          <w:color w:val="auto"/>
        </w:rPr>
        <w:fldChar w:fldCharType="begin"/>
      </w:r>
      <w:r w:rsidR="004A38E1" w:rsidRPr="00A920EC">
        <w:rPr>
          <w:color w:val="auto"/>
        </w:rPr>
        <w:instrText xml:space="preserve"> ADDIN ZOTERO_ITEM CSL_CITATION {"citationID":"c5VvlNRJ","properties":{"formattedCitation":" [25]","plainCitation":" [25]","noteIndex":0},"citationItems":[{"id":967,"uris":["http://zotero.org/users/16330850/items/KVZDN3P5"],"itemData":{"id":967,"type":"article-journal","abstract":"Background: The bacterial infections that prevail in the burnt patients continue to be a critical complication in the burnt patients and vary with time and place. Identiﬁcation of bacterial pathogens with information of their antimicrobial susceptibility of burn wounds can help clinicians to select appropriate medication procedure as in providing them with suitable antibiotic for empirical treatment.\nMethods: Retrospective study of thirty-one months (Jan 2015 to July 2017) was designed to evaluate bacteria involved in burnt wound infection and its antimicrobial susceptibilities in a Burn Intensive Care Unit of Eastern India. Pus samples were cultured on cysteine Lactose electrolyte deﬁcient agar (Hi-Media, India). Positive bacteria cultures were identiﬁed and tested for antimicrobial susceptibility using VITEK®2 (bioMerieux, Durham, NC, USA) and interpreted according to Clinical Laboratory Standards Institute guidelines.\nResults: Two hundred and seventy-two wound swabs from burnt patients were received, out of which 62.8% (n ¼ 185) were revealed as positive for the presence of bacteria. Pseudomonas aeruginosa, Klebsiella pneumoniae, Acinetobacter baumannii and E. coli were discovered to be the most common organisms in patients. Isolated bacteria were least resistant to TIGECYCLINE and COLISTIN.\nConclusion: Data regarding the incidence of pathogens and their resistance patterns would beneﬁt the clinicians to prescribe appropriate antibiotics, articulating policies for empirical antimicrobial therapy to control the different types of infections.","container-title":"Heliyon","DOI":"10.1016/j.heliyon.2019.e02956","ISSN":"24058440","issue":"12","journalAbbreviation":"Heliyon","language":"en","page":"e02956","source":"DOI.org (Crossref)","title":"Bacteriological profile and antimicrobial resistance patterns of burn wound infections in a tertiary care hospital","volume":"5","author":[{"family":"Gupta","given":"Minakshi"},{"family":"Naik","given":"Aman Kumar"},{"family":"Singh","given":"Santosh Kumar"}],"issued":{"date-parts":[["2019",12]]}}}],"schema":"https://github.com/citation-style-language/schema/raw/master/csl-citation.json"} </w:instrText>
      </w:r>
      <w:r w:rsidRPr="00A920EC">
        <w:rPr>
          <w:color w:val="auto"/>
        </w:rPr>
        <w:fldChar w:fldCharType="separate"/>
      </w:r>
      <w:r w:rsidRPr="00A920EC">
        <w:rPr>
          <w:color w:val="auto"/>
        </w:rPr>
        <w:t xml:space="preserve"> [25]</w:t>
      </w:r>
      <w:r w:rsidRPr="00A920EC">
        <w:rPr>
          <w:color w:val="auto"/>
        </w:rPr>
        <w:fldChar w:fldCharType="end"/>
      </w:r>
      <w:r w:rsidRPr="00A920EC">
        <w:rPr>
          <w:color w:val="auto"/>
        </w:rPr>
        <w:t>.</w:t>
      </w:r>
    </w:p>
    <w:p w14:paraId="59ED7FBF" w14:textId="6BB6BA99" w:rsidR="00640A11" w:rsidRPr="00A920EC" w:rsidRDefault="00640A11" w:rsidP="00D0469E">
      <w:pPr>
        <w:widowControl w:val="0"/>
        <w:spacing w:line="360" w:lineRule="auto"/>
        <w:rPr>
          <w:color w:val="auto"/>
        </w:rPr>
      </w:pPr>
      <w:r w:rsidRPr="00A920EC">
        <w:rPr>
          <w:color w:val="auto"/>
        </w:rPr>
        <w:t xml:space="preserve">Chen Y. Y. và cộng sự (2020) nghiên cứu 1.132 mẫu bệnh phẩm thu thập từ 37 BN bỏng với diện tích bỏng trung bình là 46,1%. Các loài VK phân </w:t>
      </w:r>
      <w:r w:rsidRPr="00A920EC">
        <w:rPr>
          <w:color w:val="auto"/>
        </w:rPr>
        <w:lastRenderedPageBreak/>
        <w:t xml:space="preserve">lập được phổ biến nhất là </w:t>
      </w:r>
      <w:r w:rsidRPr="00A920EC">
        <w:rPr>
          <w:i/>
          <w:color w:val="auto"/>
        </w:rPr>
        <w:t>Staphylococcus spp.</w:t>
      </w:r>
      <w:r w:rsidRPr="00A920EC">
        <w:rPr>
          <w:color w:val="auto"/>
        </w:rPr>
        <w:t xml:space="preserve"> (22,4%). Tỷ lệ kháng kháng sinh cao nhất được quan sát thấy ở </w:t>
      </w:r>
      <w:r w:rsidRPr="00A920EC">
        <w:rPr>
          <w:i/>
          <w:color w:val="auto"/>
        </w:rPr>
        <w:t>Aci. baumannii</w:t>
      </w:r>
      <w:r w:rsidRPr="00A920EC">
        <w:rPr>
          <w:color w:val="auto"/>
        </w:rPr>
        <w:t xml:space="preserve"> kháng carbapenem (14,6%), tiếp theo là </w:t>
      </w:r>
      <w:r w:rsidRPr="00A920EC">
        <w:rPr>
          <w:i/>
          <w:color w:val="auto"/>
        </w:rPr>
        <w:t>S. aureus</w:t>
      </w:r>
      <w:r w:rsidRPr="00A920EC">
        <w:rPr>
          <w:color w:val="auto"/>
        </w:rPr>
        <w:t xml:space="preserve"> kháng methicillin (11,3%). Cứ tăng thêm 10% diện tích bỏng, thì tỷ lệ VK đa kháng thuốc tăng 2,58–17,57 lần (p &lt;0,05). Các tác giả cho rằng tỷ lệ VK phân lập được tăng lên cùng với sự gia tăng diện tích bỏng và thời gian sau bỏng. Diện tích bỏng là yếu tố quan trọng nhất ảnh hưởng đến nhiễm khuẩn do VK đa kháng thuốc</w:t>
      </w:r>
      <w:r w:rsidRPr="00A920EC">
        <w:rPr>
          <w:color w:val="auto"/>
        </w:rPr>
        <w:fldChar w:fldCharType="begin"/>
      </w:r>
      <w:r w:rsidR="00DC5890" w:rsidRPr="00A920EC">
        <w:rPr>
          <w:color w:val="auto"/>
        </w:rPr>
        <w:instrText xml:space="preserve"> ADDIN ZOTERO_ITEM CSL_CITATION {"citationID":"GpcyvLvE","properties":{"formattedCitation":" [147]","plainCitation":" [147]","noteIndex":0},"citationItems":[{"id":2547,"uris":["http://zotero.org/users/16330850/items/N2JIGRZL"],"itemData":{"id":2547,"type":"article-journal","abstract":"Microbial infection is the main cause of increased morbidity and mortality in burn patients, especially infections caused by multiple drug-resistant organisms (MDRO). The purpose of this study was to explore major microbial trends in burn patients.","container-title":"BMC Infectious Diseases","DOI":"10.1186/s12879-020-4920-4","ISSN":"1471-2334","issue":"1","journalAbbreviation":"BMC Infect Dis","language":"en","page":"193","source":"Springer Link","title":"Trends in microbial profile of burn patients following an event of dust explosion at a tertiary medical center","volume":"20","author":[{"family":"Chen","given":"Yin-Yin"},{"family":"Wu","given":"Ping-Feng"},{"family":"Chen","given":"Chii-Shya"},{"family":"Chen","given":"Ian-Horng"},{"family":"Huang","given":"Wan-Tsuei"},{"family":"Wang","given":"Fu-Der"}],"issued":{"date-parts":[["2020",3,4]]}}}],"schema":"https://github.com/citation-style-language/schema/raw/master/csl-citation.json"} </w:instrText>
      </w:r>
      <w:r w:rsidRPr="00A920EC">
        <w:rPr>
          <w:color w:val="auto"/>
        </w:rPr>
        <w:fldChar w:fldCharType="separate"/>
      </w:r>
      <w:r w:rsidR="00DC5890" w:rsidRPr="00A920EC">
        <w:rPr>
          <w:color w:val="auto"/>
        </w:rPr>
        <w:t xml:space="preserve"> [147]</w:t>
      </w:r>
      <w:r w:rsidRPr="00A920EC">
        <w:rPr>
          <w:color w:val="auto"/>
        </w:rPr>
        <w:fldChar w:fldCharType="end"/>
      </w:r>
      <w:r w:rsidRPr="00A920EC">
        <w:rPr>
          <w:color w:val="auto"/>
        </w:rPr>
        <w:t xml:space="preserve">. </w:t>
      </w:r>
    </w:p>
    <w:p w14:paraId="074AA6B8" w14:textId="79C6FD4A" w:rsidR="00640A11" w:rsidRPr="00A920EC" w:rsidRDefault="00640A11" w:rsidP="00D0469E">
      <w:pPr>
        <w:widowControl w:val="0"/>
        <w:spacing w:line="360" w:lineRule="auto"/>
        <w:rPr>
          <w:color w:val="auto"/>
        </w:rPr>
      </w:pPr>
      <w:r w:rsidRPr="00A920EC">
        <w:rPr>
          <w:color w:val="auto"/>
        </w:rPr>
        <w:t xml:space="preserve">Theo Josephine A. D’Abbondanza và cộng sự (2020) </w:t>
      </w:r>
      <w:r w:rsidR="006740B9" w:rsidRPr="00A920EC">
        <w:rPr>
          <w:color w:val="auto"/>
        </w:rPr>
        <w:t>c</w:t>
      </w:r>
      <w:r w:rsidRPr="00A920EC">
        <w:rPr>
          <w:color w:val="auto"/>
        </w:rPr>
        <w:t xml:space="preserve">ác tác nhân gây bệnh phổ biến nhất vẫn là </w:t>
      </w:r>
      <w:r w:rsidRPr="00A920EC">
        <w:rPr>
          <w:i/>
          <w:color w:val="auto"/>
        </w:rPr>
        <w:t>Staphylococcus</w:t>
      </w:r>
      <w:r w:rsidRPr="00A920EC">
        <w:rPr>
          <w:color w:val="auto"/>
        </w:rPr>
        <w:t xml:space="preserve"> và </w:t>
      </w:r>
      <w:r w:rsidRPr="00A920EC">
        <w:rPr>
          <w:i/>
          <w:color w:val="auto"/>
        </w:rPr>
        <w:t>Pseudomonas spp</w:t>
      </w:r>
      <w:r w:rsidRPr="00A920EC">
        <w:rPr>
          <w:color w:val="auto"/>
        </w:rPr>
        <w:fldChar w:fldCharType="begin"/>
      </w:r>
      <w:r w:rsidR="00DC5890" w:rsidRPr="00A920EC">
        <w:rPr>
          <w:color w:val="auto"/>
        </w:rPr>
        <w:instrText xml:space="preserve"> ADDIN ZOTERO_ITEM CSL_CITATION {"citationID":"UnQCvbWl","properties":{"formattedCitation":" [148]","plainCitation":" [148]","noteIndex":0},"citationItems":[{"id":2390,"uris":["http://zotero.org/users/16330850/items/G8CQXHJJ"],"itemData":{"id":2390,"type":"article-journal","abstract":"Background: Infection is the most common complication and cause of death in patients suffering burn injuries. These patients are susceptible to infection and burn wound sepsis secondary to the alterations in their physiology. Diagnosis and management of infections rely on physical examination, cultures, and the pathology of the burn wound.\nMethod: We performed an electronic search for articles in the Google Scholar and PubMed databases using the search terms ‘‘burn sepsis,’’ ‘‘burn infection,’’ and ‘‘burn critical care.’’\nResults: Multiple factors increase burn patients’ risk of invasive infection and sepsis, including underlying factors and co-morbidities, the percent total body surface area of the burn, delays in burn wound excision, and microbial virulence/bacterial count. Organisms causing burn wound infection differ, depending on the time since injury and its location; and diagnosis is multi-factorial. The most common pathogens remain Staphylococcus and Pseudomonas spp.\nConclusion: Overall, the recognition of burn sepsis is based on clinical ﬁndings. Treatment consists of a combination of local dressings, early burn excision, and systemic antimicrobial therapy. The mortality rate has decreased signiﬁcantly over the past 10 years, but continued efforts at timely management and infection prevention are essential.","container-title":"Surgical Infections","DOI":"10.1089/sur.2020.102","ISSN":"1096-2964, 1557-8674","issue":"1","journalAbbreviation":"Surgical Infections","language":"en","license":"https://www.liebertpub.com/nv/resources-tools/text-and-data-mining-policy/121/","page":"58-64","source":"DOI.org (Crossref)","title":"Burn Infection and Burn Sepsis","volume":"22","author":[{"family":"D'Abbondanza","given":"Josephine A."},{"family":"Shahrokhi","given":"Shahriar"}],"issued":{"date-parts":[["2021",2,1]]}}}],"schema":"https://github.com/citation-style-language/schema/raw/master/csl-citation.json"} </w:instrText>
      </w:r>
      <w:r w:rsidRPr="00A920EC">
        <w:rPr>
          <w:color w:val="auto"/>
        </w:rPr>
        <w:fldChar w:fldCharType="separate"/>
      </w:r>
      <w:r w:rsidR="00DC5890" w:rsidRPr="00A920EC">
        <w:rPr>
          <w:color w:val="auto"/>
        </w:rPr>
        <w:t xml:space="preserve"> [148]</w:t>
      </w:r>
      <w:r w:rsidRPr="00A920EC">
        <w:rPr>
          <w:color w:val="auto"/>
        </w:rPr>
        <w:fldChar w:fldCharType="end"/>
      </w:r>
      <w:r w:rsidRPr="00A920EC">
        <w:rPr>
          <w:color w:val="auto"/>
        </w:rPr>
        <w:t>.</w:t>
      </w:r>
    </w:p>
    <w:p w14:paraId="4CA054D1" w14:textId="21D5457F" w:rsidR="00C47FB4" w:rsidRPr="00A920EC" w:rsidRDefault="00640A11" w:rsidP="00D0469E">
      <w:pPr>
        <w:widowControl w:val="0"/>
        <w:spacing w:line="360" w:lineRule="auto"/>
        <w:rPr>
          <w:color w:val="auto"/>
        </w:rPr>
      </w:pPr>
      <w:r w:rsidRPr="00A920EC">
        <w:rPr>
          <w:color w:val="auto"/>
        </w:rPr>
        <w:t>Theo Felicia N. Williams (2021), sự nhiễm khuẩn chủ yếu của vết bỏng bắt đầu với các vi khuẩn gram dương, sau đó được thay thế bởi các vi khuẩn gram âm. Hầu hết các trường hợp nhiễm trùng huyết ở bệnh nhân bỏng bắt nguồn từ các vết bỏng bị nhiễm trùng</w:t>
      </w:r>
      <w:r w:rsidRPr="00A920EC">
        <w:rPr>
          <w:color w:val="auto"/>
        </w:rPr>
        <w:fldChar w:fldCharType="begin"/>
      </w:r>
      <w:r w:rsidR="00DC5890" w:rsidRPr="00A920EC">
        <w:rPr>
          <w:color w:val="auto"/>
        </w:rPr>
        <w:instrText xml:space="preserve"> ADDIN ZOTERO_ITEM CSL_CITATION {"citationID":"Bl6xNO1e","properties":{"formattedCitation":" [149]","plainCitation":" [149]","noteIndex":0},"citationItems":[{"id":2393,"uris":["http://zotero.org/users/16330850/items/SE6L3E4B"],"itemData":{"id":2393,"type":"article-journal","abstract":"Background: Severe burns lead to a profound hypermetabolic, hypercatabolic, hyper-inﬂammatory state. Pediatric burn patients are at signiﬁcantly increased risk for infection and sepsis secondary to loss of the skin barrier and subsequent immunosuppression. Infection is the most common cause of morbidity and death in pediatric burn patients, and the mortality rate from sepsis remains high.\nMethods: Review of pertinent English-language literature pertaining to infection among pediatric burn patients.\nResults: Established risk factors for infection in pediatric burn patients are the depth of injury, presence of inhalation injury, indwelling devices, and total body surface area burned. Total body surface area remains one of the most important risk factors for the development of infectious complications, and mortality risks increase signiﬁcantly if the burn size is &gt;40%. The predominant colonization of burn wound starts with gram-positive organisms, which are replaced later by gram-negative organisms. Most cases of sepsis in burn patients originate from infected burn wounds. Treatment options include topical and systemic antimicrobial drugs, but surgical intervention often is the most deﬁnitive treatment. Excision of burn eschar to remove the source of potential infection is a key component of the treatment as well as prevention of infection.\nConclusion: Key principles in improving outcomes for septic pediatric burn patients is early recognition, resuscitation, and adherence to management strategies such as prompt antimicrobial drug administration and source control.","container-title":"Surgical Infections","DOI":"10.1089/sur.2020.218","ISSN":"1096-2964, 1557-8674","issue":"1","journalAbbreviation":"Surgical Infections","language":"en","license":"https://www.liebertpub.com/nv/resources-tools/text-and-data-mining-policy/121/","page":"54-57","source":"DOI.org (Crossref)","title":"Pediatric Burn Infection","volume":"22","author":[{"family":"Williams","given":"Felicia N."},{"family":"Lee","given":"Jong O."}],"issued":{"date-parts":[["2021",2,1]]}}}],"schema":"https://github.com/citation-style-language/schema/raw/master/csl-citation.json"} </w:instrText>
      </w:r>
      <w:r w:rsidRPr="00A920EC">
        <w:rPr>
          <w:color w:val="auto"/>
        </w:rPr>
        <w:fldChar w:fldCharType="separate"/>
      </w:r>
      <w:r w:rsidR="00DC5890" w:rsidRPr="00A920EC">
        <w:rPr>
          <w:color w:val="auto"/>
        </w:rPr>
        <w:t xml:space="preserve"> [149]</w:t>
      </w:r>
      <w:r w:rsidRPr="00A920EC">
        <w:rPr>
          <w:color w:val="auto"/>
        </w:rPr>
        <w:fldChar w:fldCharType="end"/>
      </w:r>
      <w:r w:rsidRPr="00A920EC">
        <w:rPr>
          <w:color w:val="auto"/>
        </w:rPr>
        <w:t>.</w:t>
      </w:r>
    </w:p>
    <w:p w14:paraId="61027DB1" w14:textId="47394592" w:rsidR="00014FD2" w:rsidRPr="00A920EC" w:rsidRDefault="00640A11" w:rsidP="00D0469E">
      <w:pPr>
        <w:widowControl w:val="0"/>
        <w:spacing w:line="360" w:lineRule="auto"/>
        <w:ind w:firstLine="709"/>
        <w:rPr>
          <w:b/>
          <w:color w:val="auto"/>
        </w:rPr>
      </w:pPr>
      <w:r w:rsidRPr="00A920EC">
        <w:rPr>
          <w:b/>
          <w:color w:val="auto"/>
        </w:rPr>
        <w:t>d</w:t>
      </w:r>
      <w:r w:rsidR="000315F6" w:rsidRPr="00A920EC">
        <w:rPr>
          <w:b/>
          <w:color w:val="auto"/>
        </w:rPr>
        <w:t xml:space="preserve">) </w:t>
      </w:r>
      <w:r w:rsidR="001D27AA" w:rsidRPr="00A920EC">
        <w:rPr>
          <w:b/>
          <w:color w:val="auto"/>
        </w:rPr>
        <w:t xml:space="preserve">Tác dụng </w:t>
      </w:r>
      <w:r w:rsidR="000315F6" w:rsidRPr="00A920EC">
        <w:rPr>
          <w:b/>
          <w:color w:val="auto"/>
        </w:rPr>
        <w:t xml:space="preserve">chống nhiễm khuẩn </w:t>
      </w:r>
      <w:r w:rsidR="001D27AA" w:rsidRPr="00A920EC">
        <w:rPr>
          <w:b/>
          <w:color w:val="auto"/>
        </w:rPr>
        <w:t>t</w:t>
      </w:r>
      <w:r w:rsidR="00FB7E59" w:rsidRPr="00A920EC">
        <w:rPr>
          <w:b/>
          <w:color w:val="auto"/>
        </w:rPr>
        <w:t>rên vết bỏng thực nghiệm</w:t>
      </w:r>
    </w:p>
    <w:p w14:paraId="4CEA2200" w14:textId="316F6EE9" w:rsidR="00014FD2" w:rsidRPr="00A920EC" w:rsidRDefault="003C7AF0" w:rsidP="00D0469E">
      <w:pPr>
        <w:widowControl w:val="0"/>
        <w:spacing w:line="360" w:lineRule="auto"/>
        <w:ind w:firstLine="709"/>
        <w:rPr>
          <w:color w:val="auto"/>
        </w:rPr>
      </w:pPr>
      <w:r w:rsidRPr="00A920EC">
        <w:rPr>
          <w:color w:val="auto"/>
        </w:rPr>
        <w:t xml:space="preserve">Lâm sàng: </w:t>
      </w:r>
      <w:r w:rsidR="00014FD2" w:rsidRPr="00A920EC">
        <w:rPr>
          <w:color w:val="auto"/>
        </w:rPr>
        <w:t xml:space="preserve">Nhiễm khuẩn là biến chứng hay gặp ở vết thương hở, có ảnh hưởng xấu tới liền vết thương. Trong nghiên cứu, chúng tôi không gặp </w:t>
      </w:r>
      <w:r w:rsidR="004B2551" w:rsidRPr="00A920EC">
        <w:rPr>
          <w:color w:val="auto"/>
        </w:rPr>
        <w:t>VB</w:t>
      </w:r>
      <w:r w:rsidR="00014FD2" w:rsidRPr="00A920EC">
        <w:rPr>
          <w:color w:val="auto"/>
        </w:rPr>
        <w:t xml:space="preserve"> bị nhiễm khuẩn mủ xanh. Ở nhóm nghiên cứu, dịch xuất tiết vết thương, giả mạc trong tuần đầu có sự khác biệt rõ rệt với hai nhóm còn lại</w:t>
      </w:r>
      <w:r w:rsidR="002D1714" w:rsidRPr="00A920EC">
        <w:rPr>
          <w:color w:val="auto"/>
        </w:rPr>
        <w:t xml:space="preserve"> (giảm về số lượng, giảm về thời gian xuất hiện và kéo dài dịch mủ).</w:t>
      </w:r>
      <w:r w:rsidR="00014FD2" w:rsidRPr="00A920EC">
        <w:rPr>
          <w:color w:val="auto"/>
        </w:rPr>
        <w:t xml:space="preserve"> Dịch xuất tiết cũng là biểu hiện của quá trình nhiễm khuẩn, như vậy có thể nói </w:t>
      </w:r>
      <w:r w:rsidR="006C47BB">
        <w:rPr>
          <w:color w:val="auto"/>
        </w:rPr>
        <w:t>nano berberin</w:t>
      </w:r>
      <w:r w:rsidR="006B142F">
        <w:rPr>
          <w:color w:val="auto"/>
        </w:rPr>
        <w:t xml:space="preserve"> </w:t>
      </w:r>
      <w:r w:rsidR="00014FD2" w:rsidRPr="00A920EC">
        <w:rPr>
          <w:color w:val="auto"/>
        </w:rPr>
        <w:t xml:space="preserve">có tác dụng hạn chế nhiễm khuẩn. </w:t>
      </w:r>
    </w:p>
    <w:p w14:paraId="18CE0ADD" w14:textId="3A557D76" w:rsidR="00014FD2" w:rsidRPr="00A920EC" w:rsidRDefault="00014FD2" w:rsidP="00D0469E">
      <w:pPr>
        <w:widowControl w:val="0"/>
        <w:spacing w:line="360" w:lineRule="auto"/>
        <w:ind w:firstLine="709"/>
        <w:rPr>
          <w:color w:val="auto"/>
        </w:rPr>
      </w:pPr>
      <w:r w:rsidRPr="00A920EC">
        <w:rPr>
          <w:color w:val="auto"/>
        </w:rPr>
        <w:t xml:space="preserve">Một tác dụng góp phần hạn chế nhiễm khuẩn </w:t>
      </w:r>
      <w:r w:rsidR="006B142F">
        <w:rPr>
          <w:color w:val="auto"/>
        </w:rPr>
        <w:t>vết bỏng</w:t>
      </w:r>
      <w:r w:rsidRPr="00A920EC">
        <w:rPr>
          <w:color w:val="auto"/>
        </w:rPr>
        <w:t xml:space="preserve"> ở động vật là sự hình thành tự nhiên vảy kết (màng) do sự đông vón dịch huyết tương của </w:t>
      </w:r>
      <w:r w:rsidR="004B2551" w:rsidRPr="00A920EC">
        <w:rPr>
          <w:color w:val="auto"/>
        </w:rPr>
        <w:t>VB</w:t>
      </w:r>
      <w:r w:rsidRPr="00A920EC">
        <w:rPr>
          <w:color w:val="auto"/>
        </w:rPr>
        <w:t xml:space="preserve">. Ở </w:t>
      </w:r>
      <w:r w:rsidR="009C48C1" w:rsidRPr="00A920EC">
        <w:rPr>
          <w:color w:val="auto"/>
        </w:rPr>
        <w:t xml:space="preserve">nhóm </w:t>
      </w:r>
      <w:r w:rsidR="006C47BB">
        <w:rPr>
          <w:color w:val="auto"/>
        </w:rPr>
        <w:t>Gel nano berberin</w:t>
      </w:r>
      <w:r w:rsidRPr="00A920EC">
        <w:rPr>
          <w:color w:val="auto"/>
        </w:rPr>
        <w:t xml:space="preserve">, chúng tôi nhận thấy sự tạo màng mỏng tại bề mặt, bắt đầu từ bờ mép (kết hợp với biểu mô hoá) lan dần ra bề mặt </w:t>
      </w:r>
      <w:r w:rsidR="004B2551" w:rsidRPr="00A920EC">
        <w:rPr>
          <w:color w:val="auto"/>
        </w:rPr>
        <w:t>VB</w:t>
      </w:r>
      <w:r w:rsidRPr="00A920EC">
        <w:rPr>
          <w:color w:val="auto"/>
        </w:rPr>
        <w:t xml:space="preserve"> nhanh hơn hai nhóm. Sau 3 ngày, số </w:t>
      </w:r>
      <w:r w:rsidR="004B2551" w:rsidRPr="00A920EC">
        <w:rPr>
          <w:color w:val="auto"/>
        </w:rPr>
        <w:t>VB</w:t>
      </w:r>
      <w:r w:rsidRPr="00A920EC">
        <w:rPr>
          <w:color w:val="auto"/>
        </w:rPr>
        <w:t xml:space="preserve"> xuất hiện vảy mỏng nâu nhạt từ bờ mép </w:t>
      </w:r>
      <w:r w:rsidR="009C48C1" w:rsidRPr="00A920EC">
        <w:rPr>
          <w:color w:val="auto"/>
        </w:rPr>
        <w:t xml:space="preserve">nhóm </w:t>
      </w:r>
      <w:r w:rsidR="006C47BB">
        <w:rPr>
          <w:color w:val="auto"/>
        </w:rPr>
        <w:t>Gel nano berberin</w:t>
      </w:r>
      <w:r w:rsidR="006B142F">
        <w:rPr>
          <w:color w:val="auto"/>
        </w:rPr>
        <w:t xml:space="preserve"> </w:t>
      </w:r>
      <w:r w:rsidRPr="00A920EC">
        <w:rPr>
          <w:color w:val="auto"/>
        </w:rPr>
        <w:t xml:space="preserve">nhiều hơn rõ rệt nhóm </w:t>
      </w:r>
      <w:r w:rsidR="004A3584" w:rsidRPr="00A920EC">
        <w:rPr>
          <w:color w:val="auto"/>
        </w:rPr>
        <w:t>SSD1%</w:t>
      </w:r>
      <w:r w:rsidR="00023D1D" w:rsidRPr="00A920EC">
        <w:rPr>
          <w:color w:val="auto"/>
        </w:rPr>
        <w:t xml:space="preserve"> và Nacl 0,9%</w:t>
      </w:r>
      <w:r w:rsidRPr="00A920EC">
        <w:rPr>
          <w:color w:val="auto"/>
        </w:rPr>
        <w:t xml:space="preserve">, p&lt;0,05. Sau 7 và 14 ngày, số </w:t>
      </w:r>
      <w:r w:rsidR="004B2551" w:rsidRPr="00A920EC">
        <w:rPr>
          <w:color w:val="auto"/>
        </w:rPr>
        <w:t>VB</w:t>
      </w:r>
      <w:r w:rsidRPr="00A920EC">
        <w:rPr>
          <w:color w:val="auto"/>
        </w:rPr>
        <w:t xml:space="preserve"> được che phủ toàn bộ vảy này ở </w:t>
      </w:r>
      <w:r w:rsidR="009C48C1" w:rsidRPr="00A920EC">
        <w:rPr>
          <w:color w:val="auto"/>
        </w:rPr>
        <w:t xml:space="preserve">nhóm </w:t>
      </w:r>
      <w:r w:rsidR="006C47BB">
        <w:rPr>
          <w:color w:val="auto"/>
        </w:rPr>
        <w:t>Gel nano berberin</w:t>
      </w:r>
      <w:r w:rsidR="006B142F">
        <w:rPr>
          <w:color w:val="auto"/>
        </w:rPr>
        <w:t xml:space="preserve"> </w:t>
      </w:r>
      <w:r w:rsidRPr="00A920EC">
        <w:rPr>
          <w:color w:val="auto"/>
        </w:rPr>
        <w:lastRenderedPageBreak/>
        <w:t xml:space="preserve">&gt; nhóm </w:t>
      </w:r>
      <w:r w:rsidR="00023D1D" w:rsidRPr="00A920EC">
        <w:rPr>
          <w:color w:val="auto"/>
        </w:rPr>
        <w:t>chứng</w:t>
      </w:r>
      <w:r w:rsidRPr="00A920EC">
        <w:rPr>
          <w:color w:val="auto"/>
        </w:rPr>
        <w:t xml:space="preserve"> và </w:t>
      </w:r>
      <w:r w:rsidR="00023D1D" w:rsidRPr="00A920EC">
        <w:rPr>
          <w:color w:val="auto"/>
        </w:rPr>
        <w:t>nhóm chuẩn</w:t>
      </w:r>
      <w:r w:rsidRPr="00A920EC">
        <w:rPr>
          <w:color w:val="auto"/>
        </w:rPr>
        <w:t xml:space="preserve"> rõ rệt, p&lt;0,05. Việc tạo màng mỏng che phủ góp </w:t>
      </w:r>
      <w:r w:rsidRPr="00A920EC">
        <w:rPr>
          <w:color w:val="auto"/>
          <w:spacing w:val="-8"/>
        </w:rPr>
        <w:t xml:space="preserve">phần ngăn cản xâm nhập VK, giảm dịch xuất tiết, che phủ tạo thuận lợi cho liền </w:t>
      </w:r>
      <w:r w:rsidR="004B2551" w:rsidRPr="00A920EC">
        <w:rPr>
          <w:color w:val="auto"/>
          <w:spacing w:val="-8"/>
        </w:rPr>
        <w:t>VB</w:t>
      </w:r>
      <w:r w:rsidRPr="00A920EC">
        <w:rPr>
          <w:color w:val="auto"/>
          <w:spacing w:val="-8"/>
        </w:rPr>
        <w:t>.</w:t>
      </w:r>
    </w:p>
    <w:p w14:paraId="77B988FA" w14:textId="7D63F391" w:rsidR="00FB7E59" w:rsidRPr="00A920EC" w:rsidRDefault="00014FD2" w:rsidP="00CE5651">
      <w:pPr>
        <w:widowControl w:val="0"/>
        <w:spacing w:line="360" w:lineRule="auto"/>
        <w:ind w:firstLine="709"/>
        <w:rPr>
          <w:color w:val="auto"/>
        </w:rPr>
      </w:pPr>
      <w:r w:rsidRPr="00A920EC">
        <w:rPr>
          <w:b/>
          <w:color w:val="auto"/>
        </w:rPr>
        <w:t>Trên xét nghiệm vi sinh vật</w:t>
      </w:r>
      <w:r w:rsidRPr="00A920EC">
        <w:rPr>
          <w:color w:val="auto"/>
        </w:rPr>
        <w:t xml:space="preserve">, </w:t>
      </w:r>
      <w:r w:rsidR="006C47BB">
        <w:rPr>
          <w:color w:val="auto"/>
        </w:rPr>
        <w:t>Gel nano berberin</w:t>
      </w:r>
      <w:r w:rsidR="004639C2">
        <w:rPr>
          <w:color w:val="auto"/>
        </w:rPr>
        <w:t xml:space="preserve"> </w:t>
      </w:r>
      <w:r w:rsidR="00AF11A8" w:rsidRPr="00A920EC">
        <w:rPr>
          <w:color w:val="auto"/>
        </w:rPr>
        <w:t>có tác dụng đối với vết bỏng thể hiện rõ qua các đặc điểm:</w:t>
      </w:r>
    </w:p>
    <w:p w14:paraId="68D91800" w14:textId="7E8406E5" w:rsidR="009347F5" w:rsidRPr="00A920EC" w:rsidRDefault="00AF11A8" w:rsidP="00CE5651">
      <w:pPr>
        <w:widowControl w:val="0"/>
        <w:spacing w:line="360" w:lineRule="auto"/>
        <w:ind w:firstLine="709"/>
        <w:rPr>
          <w:color w:val="auto"/>
        </w:rPr>
      </w:pPr>
      <w:r w:rsidRPr="00A920EC">
        <w:rPr>
          <w:i/>
          <w:color w:val="auto"/>
        </w:rPr>
        <w:t>Giảm số vết thương nhiễm khuẩn:</w:t>
      </w:r>
      <w:r w:rsidRPr="00A920EC">
        <w:rPr>
          <w:color w:val="auto"/>
        </w:rPr>
        <w:t xml:space="preserve"> </w:t>
      </w:r>
      <w:r w:rsidR="00495375" w:rsidRPr="00A920EC">
        <w:rPr>
          <w:color w:val="auto"/>
        </w:rPr>
        <w:t>Trong</w:t>
      </w:r>
      <w:r w:rsidR="00FB7E59" w:rsidRPr="00A920EC">
        <w:rPr>
          <w:color w:val="auto"/>
        </w:rPr>
        <w:t xml:space="preserve"> nghiên cứu của chúng tôi</w:t>
      </w:r>
      <w:r w:rsidR="00495375" w:rsidRPr="00A920EC">
        <w:rPr>
          <w:color w:val="auto"/>
        </w:rPr>
        <w:t>, ở ngày thứ 7 và ngày thứ 14, tỷ lệ vết thương bỏng mọc VK ở nh</w:t>
      </w:r>
      <w:r w:rsidR="00BF420C" w:rsidRPr="00A920EC">
        <w:rPr>
          <w:color w:val="auto"/>
        </w:rPr>
        <w:t xml:space="preserve">óm </w:t>
      </w:r>
      <w:r w:rsidR="006C47BB">
        <w:rPr>
          <w:color w:val="auto"/>
        </w:rPr>
        <w:t>nano berberin</w:t>
      </w:r>
      <w:r w:rsidR="00BF420C" w:rsidRPr="00A920EC">
        <w:rPr>
          <w:color w:val="auto"/>
        </w:rPr>
        <w:t xml:space="preserve"> (20,0% và 26,</w:t>
      </w:r>
      <w:r w:rsidR="00495375" w:rsidRPr="00A920EC">
        <w:rPr>
          <w:color w:val="auto"/>
        </w:rPr>
        <w:t>7%) thấp</w:t>
      </w:r>
      <w:r w:rsidR="00BF420C" w:rsidRPr="00A920EC">
        <w:rPr>
          <w:color w:val="auto"/>
        </w:rPr>
        <w:t xml:space="preserve"> hơn so với nhóm</w:t>
      </w:r>
      <w:r w:rsidR="009347F5" w:rsidRPr="00A920EC">
        <w:rPr>
          <w:color w:val="auto"/>
        </w:rPr>
        <w:t xml:space="preserve"> </w:t>
      </w:r>
      <w:r w:rsidR="004A3584" w:rsidRPr="00A920EC">
        <w:rPr>
          <w:color w:val="auto"/>
        </w:rPr>
        <w:t>SSD1%</w:t>
      </w:r>
      <w:r w:rsidR="009347F5" w:rsidRPr="00A920EC">
        <w:rPr>
          <w:color w:val="auto"/>
        </w:rPr>
        <w:t xml:space="preserve"> (76,7% và 86,7%) và nhóm Nacl </w:t>
      </w:r>
      <w:r w:rsidR="009347F5" w:rsidRPr="00A920EC">
        <w:rPr>
          <w:color w:val="auto"/>
          <w:sz w:val="26"/>
        </w:rPr>
        <w:t>0,9%</w:t>
      </w:r>
      <w:r w:rsidR="009347F5" w:rsidRPr="00A920EC">
        <w:rPr>
          <w:b/>
          <w:color w:val="auto"/>
          <w:sz w:val="26"/>
        </w:rPr>
        <w:t xml:space="preserve"> </w:t>
      </w:r>
      <w:r w:rsidR="00BF420C" w:rsidRPr="00A920EC">
        <w:rPr>
          <w:color w:val="auto"/>
        </w:rPr>
        <w:t>(66,</w:t>
      </w:r>
      <w:r w:rsidR="00495375" w:rsidRPr="00A920EC">
        <w:rPr>
          <w:color w:val="auto"/>
        </w:rPr>
        <w:t xml:space="preserve">7% và 60,0%), sự khác biệt có ý nghĩa thống kê với p&lt;0,05. </w:t>
      </w:r>
      <w:r w:rsidR="009347F5" w:rsidRPr="00A920EC">
        <w:rPr>
          <w:color w:val="auto"/>
        </w:rPr>
        <w:t xml:space="preserve"> Ở nhóm nghiên cứu, vết thương duy trì tình trạng không nhiễm khuẩn kéo dài suốt trong quá trình nghiên cứu (tỷ lệ cấy không mọc là 90%, 80%, 73,3% và 84,6% tương ứng với các thời điểm sau 1 ngày, sau 1 tuần, 2 tuần và 3 tuần). Trong khi ở hai nhóm (chứng và chuẩn) còn lại, tỷ lệ vi khuẩn mọc cao ngay sau 1 ngày gây bỏng, duy trì tỷ lệ này cao trong quá trình điều trị. Vết bỏng nhóm chứng cũng tương đương với nhóm chuẩn.  </w:t>
      </w:r>
    </w:p>
    <w:p w14:paraId="0E22F884" w14:textId="65A7EA73" w:rsidR="00AF11A8" w:rsidRPr="00A920EC" w:rsidRDefault="00AF11A8" w:rsidP="00C47FB4">
      <w:pPr>
        <w:widowControl w:val="0"/>
        <w:spacing w:after="0" w:line="348" w:lineRule="auto"/>
        <w:ind w:firstLine="709"/>
        <w:rPr>
          <w:color w:val="auto"/>
        </w:rPr>
      </w:pPr>
      <w:r w:rsidRPr="00A920EC">
        <w:rPr>
          <w:color w:val="auto"/>
        </w:rPr>
        <w:t xml:space="preserve">Tác dụng rõ rệt với vi khuẩn hay gặp ở vết bỏng: </w:t>
      </w:r>
      <w:r w:rsidR="00495375" w:rsidRPr="00A920EC">
        <w:rPr>
          <w:color w:val="auto"/>
        </w:rPr>
        <w:t xml:space="preserve">Khi điều trị bằng </w:t>
      </w:r>
      <w:r w:rsidR="006C47BB">
        <w:rPr>
          <w:color w:val="auto"/>
        </w:rPr>
        <w:t>Gel nano berberin</w:t>
      </w:r>
      <w:r w:rsidR="00495375" w:rsidRPr="00A920EC">
        <w:rPr>
          <w:color w:val="auto"/>
        </w:rPr>
        <w:t>, kh</w:t>
      </w:r>
      <w:r w:rsidR="00774DD9" w:rsidRPr="00A920EC">
        <w:rPr>
          <w:color w:val="auto"/>
        </w:rPr>
        <w:t xml:space="preserve">ông có sự hiện diện của </w:t>
      </w:r>
      <w:r w:rsidR="00774DD9" w:rsidRPr="00A920EC">
        <w:rPr>
          <w:i/>
          <w:color w:val="auto"/>
        </w:rPr>
        <w:t>E.coli</w:t>
      </w:r>
      <w:r w:rsidR="00495375" w:rsidRPr="00A920EC">
        <w:rPr>
          <w:color w:val="auto"/>
        </w:rPr>
        <w:t xml:space="preserve"> giảm đáng kể số lần mọc </w:t>
      </w:r>
      <w:r w:rsidR="00495375" w:rsidRPr="00A920EC">
        <w:rPr>
          <w:i/>
          <w:color w:val="auto"/>
        </w:rPr>
        <w:t>S. aureus</w:t>
      </w:r>
      <w:r w:rsidR="00495375" w:rsidRPr="00A920EC">
        <w:rPr>
          <w:color w:val="auto"/>
        </w:rPr>
        <w:t xml:space="preserve"> </w:t>
      </w:r>
      <w:r w:rsidR="00774DD9" w:rsidRPr="00A920EC">
        <w:rPr>
          <w:color w:val="auto"/>
        </w:rPr>
        <w:t xml:space="preserve">và </w:t>
      </w:r>
      <w:r w:rsidR="00495375" w:rsidRPr="00A920EC">
        <w:rPr>
          <w:i/>
          <w:color w:val="auto"/>
        </w:rPr>
        <w:t>P. aeruginosa</w:t>
      </w:r>
      <w:r w:rsidR="00495375" w:rsidRPr="00A920EC">
        <w:rPr>
          <w:color w:val="auto"/>
        </w:rPr>
        <w:t xml:space="preserve">. Điều này cho thấy chế phẩm </w:t>
      </w:r>
      <w:r w:rsidR="006C47BB">
        <w:rPr>
          <w:color w:val="auto"/>
        </w:rPr>
        <w:t>nano berberin</w:t>
      </w:r>
      <w:r w:rsidR="004639C2">
        <w:rPr>
          <w:color w:val="auto"/>
        </w:rPr>
        <w:t xml:space="preserve"> </w:t>
      </w:r>
      <w:r w:rsidR="00495375" w:rsidRPr="00A920EC">
        <w:rPr>
          <w:color w:val="auto"/>
        </w:rPr>
        <w:t>có khả năng kiểm soát sự phát triển của vi khuẩn tại vết thương hiệu quả hơn so với chế phẩm chuẩn đang được sử dụng phổ biến trong điều trị bỏng là bạc sulfadiazin (</w:t>
      </w:r>
      <w:r w:rsidR="004A3584" w:rsidRPr="00A920EC">
        <w:rPr>
          <w:color w:val="auto"/>
        </w:rPr>
        <w:t>SSD1%</w:t>
      </w:r>
      <w:r w:rsidR="00495375" w:rsidRPr="00A920EC">
        <w:rPr>
          <w:color w:val="auto"/>
        </w:rPr>
        <w:t xml:space="preserve">). </w:t>
      </w:r>
    </w:p>
    <w:p w14:paraId="68E686EA" w14:textId="4B3228EF" w:rsidR="00774DD9" w:rsidRPr="00A920EC" w:rsidRDefault="00774DD9" w:rsidP="00C47FB4">
      <w:pPr>
        <w:widowControl w:val="0"/>
        <w:spacing w:after="0" w:line="348" w:lineRule="auto"/>
        <w:ind w:firstLine="709"/>
        <w:rPr>
          <w:color w:val="auto"/>
        </w:rPr>
      </w:pPr>
      <w:r w:rsidRPr="00A920EC">
        <w:rPr>
          <w:color w:val="auto"/>
        </w:rPr>
        <w:t xml:space="preserve">So với mẫu chuẩn, </w:t>
      </w:r>
      <w:r w:rsidR="006C47BB">
        <w:rPr>
          <w:color w:val="auto"/>
        </w:rPr>
        <w:t>Gel nano berberin</w:t>
      </w:r>
      <w:r w:rsidR="004639C2">
        <w:rPr>
          <w:color w:val="auto"/>
        </w:rPr>
        <w:t xml:space="preserve"> </w:t>
      </w:r>
      <w:r w:rsidRPr="00A920EC">
        <w:rPr>
          <w:color w:val="auto"/>
        </w:rPr>
        <w:t xml:space="preserve">tác dụng mạnh ở loài vi khuẩn: </w:t>
      </w:r>
      <w:r w:rsidRPr="00A920EC">
        <w:rPr>
          <w:i/>
          <w:color w:val="auto"/>
        </w:rPr>
        <w:t>Acinetobacter sp.</w:t>
      </w:r>
      <w:r w:rsidRPr="00A920EC">
        <w:rPr>
          <w:color w:val="auto"/>
        </w:rPr>
        <w:t xml:space="preserve"> (gần gấp 2 lần, p&lt;0,01).Với </w:t>
      </w:r>
      <w:r w:rsidRPr="00A920EC">
        <w:rPr>
          <w:i/>
          <w:color w:val="auto"/>
        </w:rPr>
        <w:t>P.aeruginosa</w:t>
      </w:r>
      <w:r w:rsidRPr="00A920EC">
        <w:rPr>
          <w:color w:val="auto"/>
        </w:rPr>
        <w:t xml:space="preserve">, </w:t>
      </w:r>
      <w:r w:rsidR="006C47BB">
        <w:rPr>
          <w:color w:val="auto"/>
        </w:rPr>
        <w:t>Gel nano berberin</w:t>
      </w:r>
      <w:r w:rsidR="004639C2">
        <w:rPr>
          <w:color w:val="auto"/>
        </w:rPr>
        <w:t xml:space="preserve"> </w:t>
      </w:r>
      <w:r w:rsidRPr="00A920EC">
        <w:rPr>
          <w:color w:val="auto"/>
        </w:rPr>
        <w:t xml:space="preserve">có tác dụng tương đương, p&gt;0,05. </w:t>
      </w:r>
      <w:r w:rsidR="006C47BB">
        <w:rPr>
          <w:color w:val="auto"/>
        </w:rPr>
        <w:t>Gel nano berberin</w:t>
      </w:r>
      <w:r w:rsidR="004639C2">
        <w:rPr>
          <w:color w:val="auto"/>
        </w:rPr>
        <w:t xml:space="preserve"> </w:t>
      </w:r>
      <w:r w:rsidRPr="00A920EC">
        <w:rPr>
          <w:color w:val="auto"/>
        </w:rPr>
        <w:t xml:space="preserve">có tác dụng đối với vi khuẩn gram (+) là </w:t>
      </w:r>
      <w:r w:rsidRPr="00A920EC">
        <w:rPr>
          <w:i/>
          <w:color w:val="auto"/>
        </w:rPr>
        <w:t>S. aureus</w:t>
      </w:r>
      <w:r w:rsidRPr="00A920EC">
        <w:rPr>
          <w:color w:val="auto"/>
        </w:rPr>
        <w:t xml:space="preserve">, p&lt;0,05, đặc biệt tác dụng mạnh hơn so với kháng sinh mẫu chuẩn. Đây cũng là các loài VK hay gặp ở vết thương bỏng, có sức đề kháng cao với ngoại cảnh và khả năng kháng thuốc mạnh.   </w:t>
      </w:r>
    </w:p>
    <w:p w14:paraId="3E0D6E41" w14:textId="2243AF8A" w:rsidR="00495375" w:rsidRPr="00A920EC" w:rsidRDefault="00AF11A8" w:rsidP="00C47FB4">
      <w:pPr>
        <w:widowControl w:val="0"/>
        <w:spacing w:after="0" w:line="348" w:lineRule="auto"/>
        <w:ind w:firstLine="709"/>
        <w:rPr>
          <w:color w:val="auto"/>
        </w:rPr>
      </w:pPr>
      <w:r w:rsidRPr="00A920EC">
        <w:rPr>
          <w:i/>
          <w:color w:val="auto"/>
        </w:rPr>
        <w:t>Giảm số lượng vi khuẩn:</w:t>
      </w:r>
      <w:r w:rsidRPr="00A920EC">
        <w:rPr>
          <w:color w:val="auto"/>
        </w:rPr>
        <w:t xml:space="preserve"> </w:t>
      </w:r>
      <w:r w:rsidR="00495375" w:rsidRPr="00A920EC">
        <w:rPr>
          <w:color w:val="auto"/>
        </w:rPr>
        <w:t>Theo thời gian điều trị, số lượng VK/1 cm</w:t>
      </w:r>
      <w:r w:rsidR="00495375" w:rsidRPr="00A920EC">
        <w:rPr>
          <w:color w:val="auto"/>
          <w:vertAlign w:val="superscript"/>
        </w:rPr>
        <w:t xml:space="preserve">2 </w:t>
      </w:r>
      <w:r w:rsidR="00495375" w:rsidRPr="00A920EC">
        <w:rPr>
          <w:color w:val="auto"/>
        </w:rPr>
        <w:t xml:space="preserve">ở </w:t>
      </w:r>
      <w:r w:rsidR="00495375" w:rsidRPr="00A920EC">
        <w:rPr>
          <w:color w:val="auto"/>
        </w:rPr>
        <w:lastRenderedPageBreak/>
        <w:t>các vết thương bỏng giảm dần (p&lt;0,01). Ở ngày thứ 7, số lượng VK/1 cm</w:t>
      </w:r>
      <w:r w:rsidR="00495375" w:rsidRPr="00A920EC">
        <w:rPr>
          <w:color w:val="auto"/>
          <w:vertAlign w:val="superscript"/>
        </w:rPr>
        <w:t xml:space="preserve">2 </w:t>
      </w:r>
      <w:r w:rsidR="00495375" w:rsidRPr="00A920EC">
        <w:rPr>
          <w:color w:val="auto"/>
        </w:rPr>
        <w:t xml:space="preserve">vết thương bỏng ở nhóm điều trị </w:t>
      </w:r>
      <w:r w:rsidR="006C47BB">
        <w:rPr>
          <w:color w:val="auto"/>
        </w:rPr>
        <w:t>nano berberin</w:t>
      </w:r>
      <w:r w:rsidR="00495375" w:rsidRPr="00A920EC">
        <w:rPr>
          <w:color w:val="auto"/>
        </w:rPr>
        <w:t xml:space="preserve"> (231,33 ± 117,11 x 10</w:t>
      </w:r>
      <w:r w:rsidR="00495375" w:rsidRPr="00A920EC">
        <w:rPr>
          <w:color w:val="auto"/>
          <w:vertAlign w:val="superscript"/>
        </w:rPr>
        <w:t>3</w:t>
      </w:r>
      <w:r w:rsidR="00495375" w:rsidRPr="00A920EC">
        <w:rPr>
          <w:color w:val="auto"/>
        </w:rPr>
        <w:t>/1 cm</w:t>
      </w:r>
      <w:r w:rsidR="00495375" w:rsidRPr="00A920EC">
        <w:rPr>
          <w:color w:val="auto"/>
          <w:vertAlign w:val="superscript"/>
        </w:rPr>
        <w:t>2</w:t>
      </w:r>
      <w:r w:rsidR="00495375" w:rsidRPr="00A920EC">
        <w:rPr>
          <w:color w:val="auto"/>
        </w:rPr>
        <w:t xml:space="preserve">) và </w:t>
      </w:r>
      <w:r w:rsidR="004A3584" w:rsidRPr="00A920EC">
        <w:rPr>
          <w:color w:val="auto"/>
        </w:rPr>
        <w:t>SSD1%</w:t>
      </w:r>
      <w:r w:rsidR="00495375" w:rsidRPr="00A920EC">
        <w:rPr>
          <w:color w:val="auto"/>
        </w:rPr>
        <w:t xml:space="preserve"> (328,91 ± 112,66 x10</w:t>
      </w:r>
      <w:r w:rsidR="00495375" w:rsidRPr="00A920EC">
        <w:rPr>
          <w:color w:val="auto"/>
          <w:vertAlign w:val="superscript"/>
        </w:rPr>
        <w:t>3</w:t>
      </w:r>
      <w:r w:rsidR="00495375" w:rsidRPr="00A920EC">
        <w:rPr>
          <w:color w:val="auto"/>
        </w:rPr>
        <w:t>/1 cm</w:t>
      </w:r>
      <w:r w:rsidR="00495375" w:rsidRPr="00A920EC">
        <w:rPr>
          <w:color w:val="auto"/>
          <w:vertAlign w:val="superscript"/>
        </w:rPr>
        <w:t>2</w:t>
      </w:r>
      <w:r w:rsidR="00495375" w:rsidRPr="00A920EC">
        <w:rPr>
          <w:color w:val="auto"/>
        </w:rPr>
        <w:t>) và ít hơn so với nhóm chứng (282,45 ± 133,14 x 10</w:t>
      </w:r>
      <w:r w:rsidR="00495375" w:rsidRPr="00A920EC">
        <w:rPr>
          <w:color w:val="auto"/>
          <w:vertAlign w:val="superscript"/>
        </w:rPr>
        <w:t>3</w:t>
      </w:r>
      <w:r w:rsidR="00495375" w:rsidRPr="00A920EC">
        <w:rPr>
          <w:color w:val="auto"/>
        </w:rPr>
        <w:t>/1 cm</w:t>
      </w:r>
      <w:r w:rsidR="00495375" w:rsidRPr="00A920EC">
        <w:rPr>
          <w:color w:val="auto"/>
          <w:vertAlign w:val="superscript"/>
        </w:rPr>
        <w:t>2</w:t>
      </w:r>
      <w:r w:rsidR="00495375" w:rsidRPr="00A920EC">
        <w:rPr>
          <w:color w:val="auto"/>
        </w:rPr>
        <w:t xml:space="preserve">), khác biệt có ý nghĩa thống kê (p&lt;0,05). Ở ngày thứ 14, số lượng VK ở nhóm điều trị </w:t>
      </w:r>
      <w:r w:rsidR="006C47BB">
        <w:rPr>
          <w:color w:val="auto"/>
        </w:rPr>
        <w:t>nano berberin</w:t>
      </w:r>
      <w:r w:rsidR="00495375" w:rsidRPr="00A920EC">
        <w:rPr>
          <w:color w:val="auto"/>
        </w:rPr>
        <w:t xml:space="preserve"> (73,38 ± 33,01 x 10</w:t>
      </w:r>
      <w:r w:rsidR="00495375" w:rsidRPr="00A920EC">
        <w:rPr>
          <w:color w:val="auto"/>
          <w:vertAlign w:val="superscript"/>
        </w:rPr>
        <w:t>3</w:t>
      </w:r>
      <w:r w:rsidR="00495375" w:rsidRPr="00A920EC">
        <w:rPr>
          <w:color w:val="auto"/>
        </w:rPr>
        <w:t>/1 cm</w:t>
      </w:r>
      <w:r w:rsidR="00495375" w:rsidRPr="00A920EC">
        <w:rPr>
          <w:color w:val="auto"/>
          <w:vertAlign w:val="superscript"/>
        </w:rPr>
        <w:t>2</w:t>
      </w:r>
      <w:r w:rsidR="00495375" w:rsidRPr="00A920EC">
        <w:rPr>
          <w:color w:val="auto"/>
        </w:rPr>
        <w:t xml:space="preserve">) ít </w:t>
      </w:r>
      <w:r w:rsidR="00495375" w:rsidRPr="000A397F">
        <w:rPr>
          <w:color w:val="auto"/>
          <w:spacing w:val="-4"/>
        </w:rPr>
        <w:t xml:space="preserve">hơn so với nhóm </w:t>
      </w:r>
      <w:r w:rsidR="004A3584" w:rsidRPr="000A397F">
        <w:rPr>
          <w:color w:val="auto"/>
          <w:spacing w:val="-4"/>
        </w:rPr>
        <w:t>SSD1%</w:t>
      </w:r>
      <w:r w:rsidR="00495375" w:rsidRPr="000A397F">
        <w:rPr>
          <w:color w:val="auto"/>
          <w:spacing w:val="-4"/>
        </w:rPr>
        <w:t xml:space="preserve"> (85,42 ± 33,74 x10</w:t>
      </w:r>
      <w:r w:rsidR="00495375" w:rsidRPr="000A397F">
        <w:rPr>
          <w:color w:val="auto"/>
          <w:spacing w:val="-4"/>
          <w:vertAlign w:val="superscript"/>
        </w:rPr>
        <w:t>3</w:t>
      </w:r>
      <w:r w:rsidR="00495375" w:rsidRPr="000A397F">
        <w:rPr>
          <w:color w:val="auto"/>
          <w:spacing w:val="-4"/>
        </w:rPr>
        <w:t>/1 cm</w:t>
      </w:r>
      <w:r w:rsidR="00495375" w:rsidRPr="000A397F">
        <w:rPr>
          <w:color w:val="auto"/>
          <w:spacing w:val="-4"/>
          <w:vertAlign w:val="superscript"/>
        </w:rPr>
        <w:t>2</w:t>
      </w:r>
      <w:r w:rsidR="00495375" w:rsidRPr="000A397F">
        <w:rPr>
          <w:color w:val="auto"/>
          <w:spacing w:val="-4"/>
        </w:rPr>
        <w:t>) và nhóm chứng (141,56 ± 55,06 x 10</w:t>
      </w:r>
      <w:r w:rsidR="00495375" w:rsidRPr="000A397F">
        <w:rPr>
          <w:color w:val="auto"/>
          <w:spacing w:val="-4"/>
          <w:vertAlign w:val="superscript"/>
        </w:rPr>
        <w:t>3</w:t>
      </w:r>
      <w:r w:rsidR="00495375" w:rsidRPr="000A397F">
        <w:rPr>
          <w:color w:val="auto"/>
          <w:spacing w:val="-4"/>
        </w:rPr>
        <w:t>/1 cm</w:t>
      </w:r>
      <w:r w:rsidR="00495375" w:rsidRPr="000A397F">
        <w:rPr>
          <w:color w:val="auto"/>
          <w:spacing w:val="-4"/>
          <w:vertAlign w:val="superscript"/>
        </w:rPr>
        <w:t>2</w:t>
      </w:r>
      <w:r w:rsidR="00495375" w:rsidRPr="000A397F">
        <w:rPr>
          <w:color w:val="auto"/>
          <w:spacing w:val="-4"/>
        </w:rPr>
        <w:t>), sự khác biệt có ý nghĩa thống kê với p&lt;0,05 (Bảng 3.</w:t>
      </w:r>
      <w:r w:rsidR="00574731" w:rsidRPr="000A397F">
        <w:rPr>
          <w:color w:val="auto"/>
          <w:spacing w:val="-4"/>
        </w:rPr>
        <w:t>29</w:t>
      </w:r>
      <w:r w:rsidR="00495375" w:rsidRPr="000A397F">
        <w:rPr>
          <w:color w:val="auto"/>
          <w:spacing w:val="-4"/>
        </w:rPr>
        <w:t>).</w:t>
      </w:r>
      <w:r w:rsidR="00495375" w:rsidRPr="00A920EC">
        <w:rPr>
          <w:color w:val="auto"/>
        </w:rPr>
        <w:t xml:space="preserve"> </w:t>
      </w:r>
    </w:p>
    <w:p w14:paraId="1F0AC436" w14:textId="07095DD6" w:rsidR="00AE76DC" w:rsidRPr="00A920EC" w:rsidRDefault="00AE76DC" w:rsidP="00C47FB4">
      <w:pPr>
        <w:widowControl w:val="0"/>
        <w:spacing w:after="0" w:line="348" w:lineRule="auto"/>
        <w:ind w:firstLine="709"/>
        <w:rPr>
          <w:color w:val="auto"/>
        </w:rPr>
      </w:pPr>
      <w:r w:rsidRPr="00A920EC">
        <w:rPr>
          <w:color w:val="auto"/>
        </w:rPr>
        <w:t xml:space="preserve">Nghiên cứu của M. U. K. Sahibzada ghi nhận NP </w:t>
      </w:r>
      <w:r w:rsidR="006C47BB">
        <w:rPr>
          <w:color w:val="auto"/>
        </w:rPr>
        <w:t xml:space="preserve">Berberin </w:t>
      </w:r>
      <w:r w:rsidRPr="00A920EC">
        <w:rPr>
          <w:color w:val="auto"/>
        </w:rPr>
        <w:t xml:space="preserve"> có hoạt tính kháng khuẩn chống lại vi khuẩn Gram dương tăng đáng kể (300% –400%), hoạt tính kháng </w:t>
      </w:r>
      <w:r w:rsidRPr="00A920EC">
        <w:rPr>
          <w:i/>
          <w:iCs/>
          <w:color w:val="auto"/>
        </w:rPr>
        <w:t>C. albicans</w:t>
      </w:r>
      <w:r w:rsidRPr="00A920EC">
        <w:rPr>
          <w:color w:val="auto"/>
        </w:rPr>
        <w:t xml:space="preserve"> và </w:t>
      </w:r>
      <w:r w:rsidRPr="00A920EC">
        <w:rPr>
          <w:i/>
          <w:iCs/>
          <w:color w:val="auto"/>
        </w:rPr>
        <w:t>C. glabrata</w:t>
      </w:r>
      <w:r w:rsidRPr="00A920EC">
        <w:rPr>
          <w:color w:val="auto"/>
        </w:rPr>
        <w:t xml:space="preserve"> cũng tăng</w:t>
      </w:r>
      <w:r w:rsidR="00857B70" w:rsidRPr="00A920EC">
        <w:rPr>
          <w:color w:val="auto"/>
        </w:rPr>
        <w:fldChar w:fldCharType="begin"/>
      </w:r>
      <w:r w:rsidR="00DC5890" w:rsidRPr="00A920EC">
        <w:rPr>
          <w:color w:val="auto"/>
        </w:rPr>
        <w:instrText xml:space="preserve"> ADDIN ZOTERO_ITEM CSL_CITATION {"citationID":"zZDWhDxt","properties":{"formattedCitation":" [122]","plainCitation":" [122]","noteIndex":0},"citationItems":[{"id":2384,"uris":["http://zotero.org/users/16330850/items/I7LG4ZKP"],"itemData":{"id":2384,"type":"article-journal","abstract":"Berberine NPs produced by both APSP and EPN methods have shown promising activities against Gram-positive and Gram-negative bacteria, and yeasts, with NPs prepared through the EPN method showing superior results compared to those made with the APSP method and the unprocessed drug. Background Berberine is an isoquinoline alkaloid widely used in Ayurveda and traditional Chinese medicine to treat illnesses such as hypertension and inflammatory conditions, and as an anticancer and hepato-protective agent. Berberine has low oral bioavailability due to poor aqueous solubility and insufficient dissolution rate, which can reduce the efficacy of drugs taken orally. In this study, evaporative precipitation of nanosuspension (EPN) and anti-solvent precipitation with a syringe pump (APSP) were used to address the problems of solubility, dissolution rate and bioavailability of berberine. Methods Semi-crystalline nanoparticles (NPs) of 90–110 nm diameter for APSP and 65–75 nm diameter for EPN were prepared and then characterized using differential scanning calorimetry (DSC) and X-ray powder diffractometry (XRD). Thereafter, drug content solubility and dissolution studies were undertaken. Berberine and its NPs were evaluated for their antibacterial activity. Results The results indicate that the NPs have significantly increased solubility and dissolution rate due to conversion of the crystalline structure to a semi-crystalline form. Conclusion Berberine NPs produced by both APSP and EPN methods have shown promising activities against Gram-positive and Gram-negative bacteria, and yeasts, with NPs prepared through the EPN method showing superior results compared to those made with the APSP method and the unprocessed drug.","container-title":"Drug Design, Development and Therapy","language":"en","source":"www.semanticscholar.org","title":"Berberine nanoparticles with enhanced in vitro bioavailability: characterization and antimicrobial activity","title-short":"Berberine nanoparticles with enhanced in vitro bioavailability","URL":"https://www.semanticscholar.org/paper/Berberine-nanoparticles-with-enhanced-in-vitro-and-Sahibzada-Sadiq/b3e60c1c717aadbdadacd81ba196bbc85051c4ee","author":[{"family":"Sahibzada","given":"M. U. K."},{"family":"Sadiq","given":"A."},{"family":"Faidah","given":"H."},{"family":"Khurram","given":"M."},{"family":"Amin","given":"M."},{"family":"Haseeb","given":"A."},{"family":"Kakar","given":"M."}],"accessed":{"date-parts":[["2025",3,16]]},"issued":{"date-parts":[["2018"]]}}}],"schema":"https://github.com/citation-style-language/schema/raw/master/csl-citation.json"} </w:instrText>
      </w:r>
      <w:r w:rsidR="00857B70" w:rsidRPr="00A920EC">
        <w:rPr>
          <w:color w:val="auto"/>
        </w:rPr>
        <w:fldChar w:fldCharType="separate"/>
      </w:r>
      <w:r w:rsidR="00DC5890" w:rsidRPr="00A920EC">
        <w:rPr>
          <w:color w:val="auto"/>
        </w:rPr>
        <w:t xml:space="preserve"> [122]</w:t>
      </w:r>
      <w:r w:rsidR="00857B70" w:rsidRPr="00A920EC">
        <w:rPr>
          <w:color w:val="auto"/>
        </w:rPr>
        <w:fldChar w:fldCharType="end"/>
      </w:r>
      <w:r w:rsidRPr="00A920EC">
        <w:rPr>
          <w:color w:val="auto"/>
        </w:rPr>
        <w:t>.</w:t>
      </w:r>
    </w:p>
    <w:p w14:paraId="4EB6FE60" w14:textId="30CF0801" w:rsidR="0048700D" w:rsidRPr="00A920EC" w:rsidRDefault="0048700D" w:rsidP="00C47FB4">
      <w:pPr>
        <w:widowControl w:val="0"/>
        <w:spacing w:after="0" w:line="360" w:lineRule="auto"/>
        <w:ind w:firstLine="709"/>
        <w:rPr>
          <w:color w:val="auto"/>
        </w:rPr>
      </w:pPr>
      <w:r w:rsidRPr="00A920EC">
        <w:rPr>
          <w:color w:val="auto"/>
        </w:rPr>
        <w:t xml:space="preserve">Một số tác giả nghiên cứu tác dụng thông dụng của </w:t>
      </w:r>
      <w:r w:rsidR="006C47BB">
        <w:rPr>
          <w:color w:val="auto"/>
        </w:rPr>
        <w:t xml:space="preserve">Berberin </w:t>
      </w:r>
      <w:r w:rsidRPr="00A920EC">
        <w:rPr>
          <w:color w:val="auto"/>
        </w:rPr>
        <w:t xml:space="preserve"> là tính kháng khuẩn trên nhiều loại vi khuẩn khác nhau thuộc cả vi khuẩn gram âm và gram dương, nấm và prototoza. </w:t>
      </w:r>
      <w:r w:rsidR="006C47BB">
        <w:rPr>
          <w:color w:val="auto"/>
        </w:rPr>
        <w:t xml:space="preserve">Berberin </w:t>
      </w:r>
      <w:r w:rsidRPr="00A920EC">
        <w:rPr>
          <w:color w:val="auto"/>
        </w:rPr>
        <w:t xml:space="preserve"> ức chế nhiều loại vi khuẩn gây ra bệnh tiêu chảy như </w:t>
      </w:r>
      <w:r w:rsidRPr="00A920EC">
        <w:rPr>
          <w:i/>
          <w:color w:val="auto"/>
        </w:rPr>
        <w:t>Vibrio cholerae, Escherichia coli</w:t>
      </w:r>
      <w:r w:rsidRPr="00A920EC">
        <w:rPr>
          <w:color w:val="auto"/>
        </w:rPr>
        <w:t xml:space="preserve">. Ngoài ức chế  trực tiếp vi khuẩn, </w:t>
      </w:r>
      <w:r w:rsidR="006C47BB">
        <w:rPr>
          <w:color w:val="auto"/>
        </w:rPr>
        <w:t xml:space="preserve">Berberin </w:t>
      </w:r>
      <w:r w:rsidRPr="00A920EC">
        <w:rPr>
          <w:color w:val="auto"/>
        </w:rPr>
        <w:t xml:space="preserve"> còn có tác dụng ngăn chặn sự bám dính của </w:t>
      </w:r>
      <w:r w:rsidRPr="00A920EC">
        <w:rPr>
          <w:i/>
          <w:color w:val="auto"/>
        </w:rPr>
        <w:t>Streptococcus pyogenes</w:t>
      </w:r>
      <w:r w:rsidRPr="00A920EC">
        <w:rPr>
          <w:color w:val="auto"/>
        </w:rPr>
        <w:t xml:space="preserve"> và </w:t>
      </w:r>
      <w:r w:rsidRPr="00A920EC">
        <w:rPr>
          <w:i/>
          <w:color w:val="auto"/>
        </w:rPr>
        <w:t>E.coli</w:t>
      </w:r>
      <w:r w:rsidRPr="00A920EC">
        <w:rPr>
          <w:color w:val="auto"/>
        </w:rPr>
        <w:t xml:space="preserve"> lên hồng cầu và tế bào biểu mô. Vì vậy, </w:t>
      </w:r>
      <w:r w:rsidR="006C47BB">
        <w:rPr>
          <w:color w:val="auto"/>
        </w:rPr>
        <w:t xml:space="preserve">Berberin </w:t>
      </w:r>
      <w:r w:rsidRPr="00A920EC">
        <w:rPr>
          <w:color w:val="auto"/>
        </w:rPr>
        <w:t xml:space="preserve"> có tác dụng của một kháng sinh</w:t>
      </w:r>
      <w:r w:rsidRPr="00A920EC">
        <w:rPr>
          <w:color w:val="auto"/>
        </w:rPr>
        <w:fldChar w:fldCharType="begin"/>
      </w:r>
      <w:r w:rsidR="00DC5890" w:rsidRPr="00A920EC">
        <w:rPr>
          <w:color w:val="auto"/>
        </w:rPr>
        <w:instrText xml:space="preserve"> ADDIN ZOTERO_ITEM CSL_CITATION {"citationID":"thYaQA74","properties":{"formattedCitation":" [150]","plainCitation":" [150]","noteIndex":0},"citationItems":[{"id":2330,"uris":["http://zotero.org/users/16330850/items/A4UCT5KU"],"itemData":{"id":2330,"type":"article-journal","abstract":"Berberine (BBR) is a plant-origin alkaloid with a long history, commonly used for treating infectious diarrhea. In recent years, BBR has been found with many pharmacological effects such as lowering blood glucose, anti-hyperlipidemia, liver protection, kidney protection, antiatherosclerosis, antioxidants, etc. However, several studies revealed that the oral bioavailability of BBR was very low. Therefore, drug delivery systems have been studied to improve the absorption of BBR through an intestinal epithelial barrier such as liposomes, proliposomes, phytosomes, and nano lipids. The finding of new drug delivery systems has great potential in developing new medicines with a traditional active substance – BBR.","container-title":"VNU Journal of Science: Medical and Pharmaceutical Sciences","DOI":"10.25073/2588-1132/vnumps.4452","ISSN":"2588-1132, 2615-9309","issue":"4","journalAbbreviation":"MPS","language":"vi","source":"DOI.org (Crossref)","title":"Berberine: A Perspective Compound in the Development of New Medicines","title-short":"Berberine","URL":"https://js.vnu.edu.vn/MPS/article/view/4452","volume":"38","author":[{"family":"Thi Duong","given":"Thuan"},{"family":"Thi Hai Yen","given":"Tran"},{"family":"Thanh Hai","given":"Nguyen"},{"family":"Heinämäki","given":"Jyrki"},{"family":"Thi Minh Hue","given":"Pham"}],"accessed":{"date-parts":[["2025",3,20]]},"issued":{"date-parts":[["2022",12,18]]}}}],"schema":"https://github.com/citation-style-language/schema/raw/master/csl-citation.json"} </w:instrText>
      </w:r>
      <w:r w:rsidRPr="00A920EC">
        <w:rPr>
          <w:color w:val="auto"/>
        </w:rPr>
        <w:fldChar w:fldCharType="separate"/>
      </w:r>
      <w:r w:rsidR="00DC5890" w:rsidRPr="00A920EC">
        <w:rPr>
          <w:color w:val="auto"/>
        </w:rPr>
        <w:t xml:space="preserve"> [150]</w:t>
      </w:r>
      <w:r w:rsidRPr="00A920EC">
        <w:rPr>
          <w:color w:val="auto"/>
        </w:rPr>
        <w:fldChar w:fldCharType="end"/>
      </w:r>
      <w:r w:rsidRPr="00A920EC">
        <w:rPr>
          <w:color w:val="auto"/>
        </w:rPr>
        <w:t>.</w:t>
      </w:r>
    </w:p>
    <w:p w14:paraId="5D497CDE" w14:textId="7C68FC6B" w:rsidR="0048700D" w:rsidRPr="00A920EC" w:rsidRDefault="0048700D" w:rsidP="00C47FB4">
      <w:pPr>
        <w:widowControl w:val="0"/>
        <w:spacing w:line="360" w:lineRule="auto"/>
        <w:ind w:firstLine="709"/>
        <w:rPr>
          <w:color w:val="auto"/>
        </w:rPr>
      </w:pPr>
      <w:r w:rsidRPr="00A920EC">
        <w:rPr>
          <w:color w:val="auto"/>
        </w:rPr>
        <w:t xml:space="preserve">Vujanovic S. (2013) nghiên cứu cho thấy </w:t>
      </w:r>
      <w:r w:rsidR="006C47BB">
        <w:rPr>
          <w:color w:val="auto"/>
        </w:rPr>
        <w:t xml:space="preserve">Berberin </w:t>
      </w:r>
      <w:r w:rsidRPr="00A920EC">
        <w:rPr>
          <w:color w:val="auto"/>
        </w:rPr>
        <w:t xml:space="preserve"> có tác dụng chống viêm, kháng khuẩn, an toàn trong điều trị vết thương, vết bỏng</w:t>
      </w:r>
      <w:r w:rsidRPr="00A920EC">
        <w:rPr>
          <w:color w:val="auto"/>
        </w:rPr>
        <w:fldChar w:fldCharType="begin"/>
      </w:r>
      <w:r w:rsidR="004A38E1" w:rsidRPr="00A920EC">
        <w:rPr>
          <w:color w:val="auto"/>
        </w:rPr>
        <w:instrText xml:space="preserve"> ADDIN ZOTERO_ITEM CSL_CITATION {"citationID":"KpE1DKOL","properties":{"formattedCitation":" [4]","plainCitation":" [4]","noteIndex":0},"citationItems":[{"id":2347,"uris":["http://zotero.org/users/16330850/items/HMDZMVR9"],"itemData":{"id":2347,"type":"article-journal","abstract":"The present mini-review actualizes the pharmacy of botanical, animal, and fungal sources of potential value in the management of burns wounds. It also highlights the importance of applying contemporary imaged-based sciences such as radiology in the assessment and prognosis of wounds and burns.","container-title":"Burns","DOI":"10.1016/j.burns.2013.03.016","ISSN":"0305-4179","issue":"6","journalAbbreviation":"Burns","page":"1031-1038","source":"ScienceDirect","title":"Bioresources in the pharmacotherapy and healing of burns: A mini-review","title-short":"Bioresources in the pharmacotherapy and healing of burns","volume":"39","author":[{"family":"Vujanovic","given":"Silva"},{"family":"Vujanovic","given":"Josko"}],"issued":{"date-parts":[["2013",9,1]]}}}],"schema":"https://github.com/citation-style-language/schema/raw/master/csl-citation.json"} </w:instrText>
      </w:r>
      <w:r w:rsidRPr="00A920EC">
        <w:rPr>
          <w:color w:val="auto"/>
        </w:rPr>
        <w:fldChar w:fldCharType="separate"/>
      </w:r>
      <w:r w:rsidR="00A45CCD" w:rsidRPr="00A920EC">
        <w:rPr>
          <w:color w:val="auto"/>
        </w:rPr>
        <w:t xml:space="preserve"> [4]</w:t>
      </w:r>
      <w:r w:rsidRPr="00A920EC">
        <w:rPr>
          <w:color w:val="auto"/>
        </w:rPr>
        <w:fldChar w:fldCharType="end"/>
      </w:r>
      <w:r w:rsidRPr="00A920EC">
        <w:rPr>
          <w:color w:val="auto"/>
        </w:rPr>
        <w:t>.</w:t>
      </w:r>
    </w:p>
    <w:p w14:paraId="6748423D" w14:textId="79A96D51" w:rsidR="0048700D" w:rsidRPr="00A920EC" w:rsidRDefault="0048700D" w:rsidP="00C47FB4">
      <w:pPr>
        <w:widowControl w:val="0"/>
        <w:spacing w:line="360" w:lineRule="auto"/>
        <w:ind w:firstLine="709"/>
        <w:rPr>
          <w:color w:val="auto"/>
        </w:rPr>
      </w:pPr>
      <w:r w:rsidRPr="00A920EC">
        <w:rPr>
          <w:color w:val="auto"/>
        </w:rPr>
        <w:t xml:space="preserve">Phạm Trịnh Quốc Khánh (2009) bước đầu đánh giá tác dụng điều trị của kem </w:t>
      </w:r>
      <w:r w:rsidR="006C47BB">
        <w:rPr>
          <w:color w:val="auto"/>
        </w:rPr>
        <w:t xml:space="preserve">Berberin </w:t>
      </w:r>
      <w:r w:rsidRPr="00A920EC">
        <w:rPr>
          <w:color w:val="auto"/>
        </w:rPr>
        <w:t xml:space="preserve"> clorid 0,5% tại vết bỏng cho thấy thuốc có tác dụng làm giảm số lượng vi khuẩn bề mặt vết bỏng</w:t>
      </w:r>
      <w:r w:rsidRPr="00A920EC">
        <w:rPr>
          <w:color w:val="auto"/>
        </w:rPr>
        <w:fldChar w:fldCharType="begin"/>
      </w:r>
      <w:r w:rsidR="004A38E1" w:rsidRPr="00A920EC">
        <w:rPr>
          <w:color w:val="auto"/>
        </w:rPr>
        <w:instrText xml:space="preserve"> ADDIN ZOTERO_ITEM CSL_CITATION {"citationID":"Yqur1OC2","properties":{"formattedCitation":" [87]","plainCitation":" [87]","noteIndex":0},"citationItems":[{"id":2444,"uris":["http://zotero.org/users/16330850/items/QI44MUQK"],"itemData":{"id":2444,"type":"thesis","genre":"Luận án tiến sỹ y học","publisher":"Học viện Quân y","title":"Nghiên cứu đặc điểm lâm sàng, chẩn đoán huỳnh quang bằng dung dịch fluorescein 10% và điều trị bằng kem berberin 0,5% trong bỏng bàn tay","author":[{"family":"Phạm Trịnh Quốc Khanh","given":""}],"issued":{"date-parts":[["2009"]]}}}],"schema":"https://github.com/citation-style-language/schema/raw/master/csl-citation.json"} </w:instrText>
      </w:r>
      <w:r w:rsidRPr="00A920EC">
        <w:rPr>
          <w:color w:val="auto"/>
        </w:rPr>
        <w:fldChar w:fldCharType="separate"/>
      </w:r>
      <w:r w:rsidR="00B2740D" w:rsidRPr="00A920EC">
        <w:rPr>
          <w:color w:val="auto"/>
        </w:rPr>
        <w:t xml:space="preserve"> [87]</w:t>
      </w:r>
      <w:r w:rsidRPr="00A920EC">
        <w:rPr>
          <w:color w:val="auto"/>
        </w:rPr>
        <w:fldChar w:fldCharType="end"/>
      </w:r>
      <w:r w:rsidRPr="00A920EC">
        <w:rPr>
          <w:color w:val="auto"/>
        </w:rPr>
        <w:t>.</w:t>
      </w:r>
    </w:p>
    <w:p w14:paraId="518F60F4" w14:textId="04C5081B" w:rsidR="00894E94" w:rsidRPr="00A920EC" w:rsidRDefault="00495375" w:rsidP="00C47FB4">
      <w:pPr>
        <w:widowControl w:val="0"/>
        <w:spacing w:line="360" w:lineRule="auto"/>
        <w:ind w:firstLine="709"/>
        <w:rPr>
          <w:color w:val="auto"/>
        </w:rPr>
      </w:pPr>
      <w:r w:rsidRPr="00A920EC">
        <w:rPr>
          <w:color w:val="auto"/>
        </w:rPr>
        <w:t xml:space="preserve">Kết quả này khẳng định hiệu quả kháng khuẩn bền vững và kéo dài của </w:t>
      </w:r>
      <w:r w:rsidR="004639C2">
        <w:rPr>
          <w:color w:val="auto"/>
        </w:rPr>
        <w:t xml:space="preserve">nano berberin </w:t>
      </w:r>
      <w:r w:rsidRPr="00A920EC">
        <w:rPr>
          <w:color w:val="auto"/>
        </w:rPr>
        <w:t xml:space="preserve">trong suốt quá trình điều trị. Về phổ kháng khuẩn, nhóm điều trị bằng </w:t>
      </w:r>
      <w:r w:rsidR="006C47BB">
        <w:rPr>
          <w:color w:val="auto"/>
        </w:rPr>
        <w:t>Gel nano berberin</w:t>
      </w:r>
      <w:r w:rsidR="004639C2">
        <w:rPr>
          <w:color w:val="auto"/>
        </w:rPr>
        <w:t xml:space="preserve"> </w:t>
      </w:r>
      <w:r w:rsidRPr="00A920EC">
        <w:rPr>
          <w:color w:val="auto"/>
        </w:rPr>
        <w:t xml:space="preserve">không ghi nhận sự hiện diện của E. coli và cho thấy sự giảm đáng kể số lần phân lập được S. aureus và P. aeruginosa, hai loại vi khuẩn thường gặp và có vai trò quan trọng trong nhiễm khuẩn bỏng. </w:t>
      </w:r>
    </w:p>
    <w:p w14:paraId="244B880F" w14:textId="7360193F" w:rsidR="00495375" w:rsidRPr="00A920EC" w:rsidRDefault="00495375" w:rsidP="00C47FB4">
      <w:pPr>
        <w:widowControl w:val="0"/>
        <w:spacing w:line="360" w:lineRule="auto"/>
        <w:ind w:firstLine="709"/>
        <w:rPr>
          <w:color w:val="auto"/>
        </w:rPr>
      </w:pPr>
      <w:r w:rsidRPr="00A920EC">
        <w:rPr>
          <w:color w:val="auto"/>
        </w:rPr>
        <w:t xml:space="preserve">Hiệu quả này có thể được giải thích bởi cơ chế tác dụng của </w:t>
      </w:r>
      <w:r w:rsidR="006C47BB">
        <w:rPr>
          <w:color w:val="auto"/>
        </w:rPr>
        <w:t xml:space="preserve">Berberin </w:t>
      </w:r>
      <w:r w:rsidRPr="00A920EC">
        <w:rPr>
          <w:color w:val="auto"/>
        </w:rPr>
        <w:t xml:space="preserve">: </w:t>
      </w:r>
      <w:r w:rsidRPr="00A920EC">
        <w:rPr>
          <w:color w:val="auto"/>
        </w:rPr>
        <w:lastRenderedPageBreak/>
        <w:t>ức chế tổng hợp DNA và phá vỡ màng tế bào vi khuẩn, dẫn đến ức chế sự phát triển và nhân lên của vi sinh vật. Khi được bào chế dưới dạng nano, kích thước hạt nhỏ (ở mức nanomet) giúp tăng khả năng thấm sâu, phân bố đồng đều tại bề mặt vết thương và kéo dài thời gian tiếp xúc của hoạt chất với vi khuẩn, từ đó tăng hiệu quả kháng khuẩn và giảm nguy cơ tái nhiễm.</w:t>
      </w:r>
    </w:p>
    <w:p w14:paraId="7690428F" w14:textId="472008FB" w:rsidR="00943CE6" w:rsidRPr="00A920EC" w:rsidRDefault="00495375" w:rsidP="00C47FB4">
      <w:pPr>
        <w:widowControl w:val="0"/>
        <w:spacing w:line="360" w:lineRule="auto"/>
        <w:ind w:firstLine="709"/>
        <w:rPr>
          <w:color w:val="auto"/>
        </w:rPr>
      </w:pPr>
      <w:r w:rsidRPr="00A920EC">
        <w:rPr>
          <w:color w:val="auto"/>
        </w:rPr>
        <w:t xml:space="preserve">Qua đó cho thấy </w:t>
      </w:r>
      <w:r w:rsidR="006C47BB">
        <w:rPr>
          <w:color w:val="auto"/>
        </w:rPr>
        <w:t>Gel nano berberin</w:t>
      </w:r>
      <w:r w:rsidR="004639C2">
        <w:rPr>
          <w:color w:val="auto"/>
        </w:rPr>
        <w:t xml:space="preserve"> </w:t>
      </w:r>
      <w:r w:rsidRPr="00A920EC">
        <w:rPr>
          <w:color w:val="auto"/>
        </w:rPr>
        <w:t xml:space="preserve">không chỉ có tác dụng kháng khuẩn mạnh và bền vững, mà còn giúp hạn chế phổ nhiễm khuẩn đa dạng tại vết thương bỏng, góp phần quan trọng trong quá trình </w:t>
      </w:r>
      <w:r w:rsidR="0084263F" w:rsidRPr="00A920EC">
        <w:rPr>
          <w:color w:val="auto"/>
        </w:rPr>
        <w:t>liền vết thương</w:t>
      </w:r>
      <w:r w:rsidRPr="00A920EC">
        <w:rPr>
          <w:color w:val="auto"/>
        </w:rPr>
        <w:t xml:space="preserve">. Đây là cơ sở thực nghiệm vững chắc cho việc ứng dụng </w:t>
      </w:r>
      <w:r w:rsidR="006C47BB">
        <w:rPr>
          <w:color w:val="auto"/>
        </w:rPr>
        <w:t>nano berberin</w:t>
      </w:r>
      <w:r w:rsidR="004639C2">
        <w:rPr>
          <w:color w:val="auto"/>
        </w:rPr>
        <w:t xml:space="preserve"> </w:t>
      </w:r>
      <w:r w:rsidRPr="00A920EC">
        <w:rPr>
          <w:color w:val="auto"/>
        </w:rPr>
        <w:t xml:space="preserve">như một chế phẩm thay thế tiềm năng cho </w:t>
      </w:r>
      <w:r w:rsidR="004A3584" w:rsidRPr="00A920EC">
        <w:rPr>
          <w:color w:val="auto"/>
        </w:rPr>
        <w:t>SSD1%</w:t>
      </w:r>
      <w:r w:rsidRPr="00A920EC">
        <w:rPr>
          <w:color w:val="auto"/>
        </w:rPr>
        <w:t xml:space="preserve"> trong điều trị bỏng, đặc biệt trong bối cảnh xuất hiện ngày càng nhiều chủng vi khuẩn kháng thuố</w:t>
      </w:r>
      <w:r w:rsidR="001B6739" w:rsidRPr="00A920EC">
        <w:rPr>
          <w:color w:val="auto"/>
        </w:rPr>
        <w:t>c.</w:t>
      </w:r>
      <w:r w:rsidR="00943CE6" w:rsidRPr="00A920EC">
        <w:rPr>
          <w:color w:val="auto"/>
        </w:rPr>
        <w:t xml:space="preserve">  </w:t>
      </w:r>
    </w:p>
    <w:p w14:paraId="733D9EB7" w14:textId="47010C75" w:rsidR="004E4498" w:rsidRPr="00A920EC" w:rsidRDefault="004E4498" w:rsidP="00C47FB4">
      <w:pPr>
        <w:pStyle w:val="Heading3"/>
        <w:keepNext w:val="0"/>
        <w:keepLines w:val="0"/>
        <w:widowControl w:val="0"/>
        <w:spacing w:after="0" w:line="360" w:lineRule="auto"/>
        <w:rPr>
          <w:i/>
          <w:color w:val="auto"/>
        </w:rPr>
      </w:pPr>
      <w:bookmarkStart w:id="403" w:name="_Toc221666486"/>
      <w:bookmarkStart w:id="404" w:name="_Toc238027284"/>
      <w:r w:rsidRPr="00A920EC">
        <w:rPr>
          <w:i/>
          <w:color w:val="auto"/>
        </w:rPr>
        <w:t>4.</w:t>
      </w:r>
      <w:r w:rsidR="004727D3" w:rsidRPr="00A920EC">
        <w:rPr>
          <w:i/>
          <w:color w:val="auto"/>
        </w:rPr>
        <w:t>2</w:t>
      </w:r>
      <w:r w:rsidRPr="00A920EC">
        <w:rPr>
          <w:i/>
          <w:color w:val="auto"/>
        </w:rPr>
        <w:t>.</w:t>
      </w:r>
      <w:r w:rsidR="00DB11C7" w:rsidRPr="00A920EC">
        <w:rPr>
          <w:i/>
          <w:color w:val="auto"/>
          <w:lang w:val="vi-VN"/>
        </w:rPr>
        <w:t>2</w:t>
      </w:r>
      <w:r w:rsidRPr="00A920EC">
        <w:rPr>
          <w:i/>
          <w:color w:val="auto"/>
        </w:rPr>
        <w:t xml:space="preserve">. Tác dụng chống viêm của </w:t>
      </w:r>
      <w:bookmarkEnd w:id="403"/>
      <w:bookmarkEnd w:id="404"/>
      <w:r w:rsidR="006C47BB">
        <w:rPr>
          <w:i/>
          <w:color w:val="auto"/>
        </w:rPr>
        <w:t>Gel nano berberin</w:t>
      </w:r>
    </w:p>
    <w:p w14:paraId="1DFED7EE" w14:textId="42B89258" w:rsidR="00965B20" w:rsidRPr="00A920EC" w:rsidRDefault="00F7533D" w:rsidP="00C47FB4">
      <w:pPr>
        <w:widowControl w:val="0"/>
        <w:spacing w:after="0" w:line="360" w:lineRule="auto"/>
        <w:ind w:left="3"/>
        <w:rPr>
          <w:color w:val="auto"/>
          <w:spacing w:val="4"/>
        </w:rPr>
      </w:pPr>
      <w:r w:rsidRPr="00A920EC">
        <w:rPr>
          <w:color w:val="auto"/>
          <w:spacing w:val="4"/>
        </w:rPr>
        <w:t>Viêm là phản ứng bảo vệ cơ thể trước các tác nhân bệnh lý khác nhau. Viêm về cơ bản có lợi cho cơ thể, đáp ứng viêm có thể chỉ khu trú ở một bộ phận với biểu hiện lâm sàng kinh điển là sưng, nóng, đỏ, đau. Tuy nhiên, đáp ứng viêm cũng có thể lan tỏa, ảnh hưởng đến nhiều cơ quan và hệ thống trong cơ thể, đặc biệt có thể gây ra những hậu quả tiêu cực cho quá trình liền vết thương</w:t>
      </w:r>
      <w:r w:rsidR="007B721B" w:rsidRPr="00A920EC">
        <w:rPr>
          <w:color w:val="auto"/>
          <w:spacing w:val="4"/>
        </w:rPr>
        <w:fldChar w:fldCharType="begin"/>
      </w:r>
      <w:r w:rsidR="004A38E1" w:rsidRPr="00A920EC">
        <w:rPr>
          <w:color w:val="auto"/>
          <w:spacing w:val="4"/>
        </w:rPr>
        <w:instrText xml:space="preserve"> ADDIN ZOTERO_ITEM CSL_CITATION {"citationID":"TjDFxiTl","properties":{"formattedCitation":" [15]","plainCitation":" [15]","noteIndex":0},"citationItems":[{"id":2494,"uris":["http://zotero.org/users/16330850/items/N8JGM98E"],"itemData":{"id":2494,"type":"book","language":"vi","number-of-pages":"70-90","publisher":"Nhà xuất Bản Quân đội nhân dân","title":"Liền vết thương. Giáo trình Bỏng (Dùng cho đào tạo trình độ sau đại học)","author":[{"family":"Đinh Văn Hân","given":""}],"issued":{"date-parts":[["2018"]]}}}],"schema":"https://github.com/citation-style-language/schema/raw/master/csl-citation.json"} </w:instrText>
      </w:r>
      <w:r w:rsidR="007B721B" w:rsidRPr="00A920EC">
        <w:rPr>
          <w:color w:val="auto"/>
          <w:spacing w:val="4"/>
        </w:rPr>
        <w:fldChar w:fldCharType="separate"/>
      </w:r>
      <w:r w:rsidR="00F97F8F" w:rsidRPr="00A920EC">
        <w:rPr>
          <w:color w:val="auto"/>
          <w:spacing w:val="4"/>
        </w:rPr>
        <w:t xml:space="preserve"> [15]</w:t>
      </w:r>
      <w:r w:rsidR="007B721B" w:rsidRPr="00A920EC">
        <w:rPr>
          <w:color w:val="auto"/>
          <w:spacing w:val="4"/>
        </w:rPr>
        <w:fldChar w:fldCharType="end"/>
      </w:r>
      <w:r w:rsidRPr="00A920EC">
        <w:rPr>
          <w:color w:val="auto"/>
          <w:spacing w:val="4"/>
        </w:rPr>
        <w:t xml:space="preserve">. </w:t>
      </w:r>
    </w:p>
    <w:p w14:paraId="38D4EAE9" w14:textId="77777777" w:rsidR="00EE18C5" w:rsidRPr="00A920EC" w:rsidRDefault="00965B20" w:rsidP="00275F32">
      <w:pPr>
        <w:widowControl w:val="0"/>
        <w:spacing w:after="0" w:line="360" w:lineRule="auto"/>
        <w:ind w:left="3"/>
        <w:rPr>
          <w:color w:val="auto"/>
        </w:rPr>
      </w:pPr>
      <w:r w:rsidRPr="00A920EC">
        <w:rPr>
          <w:color w:val="auto"/>
        </w:rPr>
        <w:t>Giai đoạn viêm cấp khởi đầu ngay sau khi bị bỏng với các đáp ứng tuần hoàn và hệ đông máu, đáp ứng tế bào và thể dịch. Tùy theo diện tích và độ sâu, giai đoạn viêm cấp có thể kéo dài 3 - 7 ngày hoặc hơn phụ thuộc vào phác đồ điều trị và sức</w:t>
      </w:r>
      <w:r w:rsidR="00F7533D" w:rsidRPr="00A920EC">
        <w:rPr>
          <w:color w:val="auto"/>
        </w:rPr>
        <w:t xml:space="preserve"> đề kháng của BN</w:t>
      </w:r>
      <w:r w:rsidRPr="00A920EC">
        <w:rPr>
          <w:color w:val="auto"/>
        </w:rPr>
        <w:t xml:space="preserve">. </w:t>
      </w:r>
      <w:r w:rsidR="00F7533D" w:rsidRPr="00A920EC">
        <w:rPr>
          <w:color w:val="auto"/>
        </w:rPr>
        <w:t>Quá trình viêm k</w:t>
      </w:r>
      <w:r w:rsidRPr="00A920EC">
        <w:rPr>
          <w:color w:val="auto"/>
        </w:rPr>
        <w:t xml:space="preserve">ích thích giải phóng ra các chất trung gian hóa học làm giãn mạch và tăng tính thấm thành mạch, dẫn đến vết thương bỏng phù nề và xung huyết mạnh hơn. Trong dịch phù bỏng còn chứa các chất gây cảm giác đau như kalium, histamine, bradykinin, prostaglandin... chúng cảm ứng hoặc kích hoạt sợi thần kinh xúc giác gây nên cảm giác đau cho BN. Phù viêm quá mức sẽ gây chèn ép các thụ thể thần kinh cũng góp phần gây đau sau bỏng. </w:t>
      </w:r>
    </w:p>
    <w:p w14:paraId="54AE8C44" w14:textId="6D0D1B23" w:rsidR="00965B20" w:rsidRPr="00A920EC" w:rsidRDefault="00965B20" w:rsidP="00275F32">
      <w:pPr>
        <w:widowControl w:val="0"/>
        <w:spacing w:after="0" w:line="360" w:lineRule="auto"/>
        <w:ind w:left="3"/>
        <w:rPr>
          <w:color w:val="auto"/>
        </w:rPr>
      </w:pPr>
      <w:r w:rsidRPr="00A920EC">
        <w:rPr>
          <w:color w:val="auto"/>
        </w:rPr>
        <w:lastRenderedPageBreak/>
        <w:t>Vì vậy, việc ngăn chặn đáp ứng viêm quá mức tại vùng tổn thương bỏng sẽ tạo ra sự cân bằng ổn định tại vết bỏng, làm giảm đau tại chỗ, tạo điều kiện tốt cho quá trình sinh học liền vết thương. Tổn thương nhiệt trên 20% diện tích cơ thể dẫn đến thoát mạch toàn thân và gây phù nề</w:t>
      </w:r>
      <w:r w:rsidR="00271D0B" w:rsidRPr="00A920EC">
        <w:rPr>
          <w:color w:val="auto"/>
        </w:rPr>
        <w:fldChar w:fldCharType="begin"/>
      </w:r>
      <w:r w:rsidR="00DC5890" w:rsidRPr="00A920EC">
        <w:rPr>
          <w:color w:val="auto"/>
        </w:rPr>
        <w:instrText xml:space="preserve"> ADDIN ZOTERO_ITEM CSL_CITATION {"citationID":"2C4sDYXB","properties":{"formattedCitation":" [151]","plainCitation":" [151]","noteIndex":0},"citationItems":[{"id":2345,"uris":["http://zotero.org/users/16330850/items/CWT6KUYP"],"itemData":{"id":2345,"type":"article-journal","abstract":"Thermal injuries of more than 20% body surface area (BSA) result in systemic capillary leakage with subsequent edema. This can similarly be induced by burn plasma transfer (BPT) from burned individuals to healthy rats. We evaluated if cerium nitrate (CN) bathing can prevent edema after BPT. Therefore, donor rats (DR) underwent thermal injury (100 °C water, 30%BSA, 12 s) for positive controls and were additionally bathed in CN (0.05M, at 10 and 120 min) for study groups. For negative controls DR underwent shamburn (37 °C water, 30%BSA, 12 s). DR-plasma (harvested 4 h post trauma) was transferred to healthy individuals. Intravital microscopy was performed in mesenteric venules (0/60/120 min). Edema was assessed by FITC-albumin extravasation. Additionally, leukocyte sticking (cells/mm2) and micro hemodynamic parameters were assessed. Significant systemic capillary leakage was observed after BPT at 120 min. Edema formation was significantly lower in negative controls. Topical CN application after 10 and 120 min reduced FITC-efflux to baseline levels. Adherent leukocytes increased slightly in all groups. Leukocyte-sticking tended to be reduced after CN bathing. In conclusion, BPT induces burn edema in healthy individuals. CN bathing after 10 and 120 min reduces mediator levels in burned individuals. Therefore, BPT after CN application does not induce burn shock anymore. Burn edema is partially independent from leukocyte activation because CN significantly influences macromolecular leakage whereas leukocyte activation is not significantly altered.","container-title":"Microvascular Research","DOI":"10.1016/j.mvr.2009.07.006","ISSN":"0026-2862","issue":"3","journalAbbreviation":"Microvascular Research","page":"425-431","source":"ScienceDirect","title":"Topical application of cerium nitrate prevents burn edema after burn plasma transfer","volume":"78","author":[{"family":"Kremer","given":"Thomas"},{"family":"Hernekamp","given":"F."},{"family":"Riedel","given":"K."},{"family":"Peter","given":"Ch."},{"family":"Gebhardt","given":"M. M."},{"family":"Germann","given":"G."},{"family":"Heitmann","given":"Ch."},{"family":"Walther","given":"Andreas"}],"issued":{"date-parts":[["2009",12,1]]}}}],"schema":"https://github.com/citation-style-language/schema/raw/master/csl-citation.json"} </w:instrText>
      </w:r>
      <w:r w:rsidR="00271D0B" w:rsidRPr="00A920EC">
        <w:rPr>
          <w:color w:val="auto"/>
        </w:rPr>
        <w:fldChar w:fldCharType="separate"/>
      </w:r>
      <w:r w:rsidR="00DC5890" w:rsidRPr="00A920EC">
        <w:rPr>
          <w:color w:val="auto"/>
        </w:rPr>
        <w:t xml:space="preserve"> [151]</w:t>
      </w:r>
      <w:r w:rsidR="00271D0B" w:rsidRPr="00A920EC">
        <w:rPr>
          <w:color w:val="auto"/>
        </w:rPr>
        <w:fldChar w:fldCharType="end"/>
      </w:r>
      <w:r w:rsidR="00537AC9" w:rsidRPr="00A920EC">
        <w:rPr>
          <w:color w:val="auto"/>
        </w:rPr>
        <w:t>,</w:t>
      </w:r>
      <w:r w:rsidR="00537AC9" w:rsidRPr="00A920EC">
        <w:rPr>
          <w:color w:val="auto"/>
        </w:rPr>
        <w:fldChar w:fldCharType="begin"/>
      </w:r>
      <w:r w:rsidR="00DC5890" w:rsidRPr="00A920EC">
        <w:rPr>
          <w:color w:val="auto"/>
        </w:rPr>
        <w:instrText xml:space="preserve"> ADDIN ZOTERO_ITEM CSL_CITATION {"citationID":"OPEpjU2q","properties":{"formattedCitation":" [152]","plainCitation":" [152]","noteIndex":0},"citationItems":[{"id":2344,"uris":["http://zotero.org/users/16330850/items/UB5GFI9Q"],"itemData":{"id":2344,"type":"article-journal","abstract":"IntroductionThermal injuries with more than 20% of burned body surface area (BSA) lead to systemic shock with generalised oedema in addition to local tissue destruction. This condition, known as burn injury, is caused by immunmodulative mediators whose individual significance is not known in detail. We present an experimental model where plasma of burned animals (burn plasma) is transmitted to healthy animals, to trigger burn iniury without performing direct burn trauma.Material and methodsThe systemic oedema is measured by extravasation of fluorescent albumin in mesenterial venules of Wistar rats. In addition, leukocyte-endothelial interactions (\"leukocyte rolling and sticking\") is examined.ResultsThe systemic capillary leak is induced by both direct thermal trauma as well as by infusion of burn plasma. This is evident even after plasma dilution (1% in Ringer's lactate) of the burn plasma. In addition, topical therapy for burned animals (donors) with cerium nitrate led to a significant reduction of plasma extravasation in receiver animals. In addition, systemic antioxidant therapy with high-dose vitamin C of receiver animals, led to a significant reduction of the capillary leak. Leukocyte-endothelial interactions are not significantly affected in either case.ConclusionIn summary, for the first time a reliable model of burn injury has been established, which eliminates mediator-independent effects. In addition, our studies show that antioxidant therapy with high doses of vitamin C and topical treatment with cerium nitrate both reduce the systemic capillary leak in receiver animals. Their positive influence could therefore soon be integrated in clinical treatment algorithms.","container-title":"Handchirurgie, Mikrochirurgie, plastische Chirurgie","DOI":"10.1055/s-0032-1321890","ISSN":"1439-3980","issue":"4","journalAbbreviation":"Handchir Mikrochir Plast Chir","language":"ger","page":"209-219","PMID":"22932853","source":"Europe PMC","title":"[Microvascular effects of burn plasma transfer and therapeutic options in a rat model]","volume":"44","author":[{"family":"Hernekamp","given":"J F"},{"family":"Harenberg","given":"P S"},{"family":"Lehnhardt","given":"M"},{"family":"Germann","given":"G"},{"family":"Walther","given":"A"},{"family":"Kremer","given":"T"}],"issued":{"date-parts":[["2012",8,1]]}}}],"schema":"https://github.com/citation-style-language/schema/raw/master/csl-citation.json"} </w:instrText>
      </w:r>
      <w:r w:rsidR="00537AC9" w:rsidRPr="00A920EC">
        <w:rPr>
          <w:color w:val="auto"/>
        </w:rPr>
        <w:fldChar w:fldCharType="separate"/>
      </w:r>
      <w:r w:rsidR="00DC5890" w:rsidRPr="00A920EC">
        <w:rPr>
          <w:color w:val="auto"/>
        </w:rPr>
        <w:t xml:space="preserve"> [152]</w:t>
      </w:r>
      <w:r w:rsidR="00537AC9" w:rsidRPr="00A920EC">
        <w:rPr>
          <w:color w:val="auto"/>
        </w:rPr>
        <w:fldChar w:fldCharType="end"/>
      </w:r>
      <w:r w:rsidR="00537AC9" w:rsidRPr="00A920EC">
        <w:rPr>
          <w:color w:val="auto"/>
        </w:rPr>
        <w:t>.</w:t>
      </w:r>
    </w:p>
    <w:p w14:paraId="72B9268F" w14:textId="7B627879" w:rsidR="00D16997" w:rsidRPr="00A920EC" w:rsidRDefault="00E14E10" w:rsidP="00275F32">
      <w:pPr>
        <w:widowControl w:val="0"/>
        <w:spacing w:after="0" w:line="360" w:lineRule="auto"/>
        <w:ind w:left="3"/>
        <w:rPr>
          <w:color w:val="auto"/>
        </w:rPr>
      </w:pPr>
      <w:r w:rsidRPr="00A920EC">
        <w:rPr>
          <w:color w:val="auto"/>
        </w:rPr>
        <w:t xml:space="preserve">Kết quả nghiên cứu của chúng tôi trên vết bỏng thực nghiệm cho thấy sau 7 ngày điều trị </w:t>
      </w:r>
      <w:r w:rsidR="006C47BB">
        <w:rPr>
          <w:color w:val="auto"/>
        </w:rPr>
        <w:t>nano berberin</w:t>
      </w:r>
      <w:r w:rsidRPr="00A920EC">
        <w:rPr>
          <w:color w:val="auto"/>
        </w:rPr>
        <w:t xml:space="preserve">, </w:t>
      </w:r>
      <w:r w:rsidRPr="00A920EC">
        <w:rPr>
          <w:color w:val="auto"/>
          <w:lang w:val="vi-VN"/>
        </w:rPr>
        <w:t>viêm nề dịch tiết giảm. Viêm nề (sưng gồ lên so với da lành) có giảm. Dịch xuất tiết giảm mức độ ít. Da lành viêm nề giảm</w:t>
      </w:r>
      <w:r w:rsidRPr="00A920EC">
        <w:rPr>
          <w:color w:val="auto"/>
        </w:rPr>
        <w:t xml:space="preserve">. </w:t>
      </w:r>
      <w:r w:rsidRPr="00A920EC">
        <w:rPr>
          <w:color w:val="auto"/>
          <w:lang w:val="vi-VN"/>
        </w:rPr>
        <w:t xml:space="preserve">Viền mép hoại tử đang bong có biểu mô từ bờ mép kết hợp co kéo thu hẹp diện tích (sau 5 ngày: 26 </w:t>
      </w:r>
      <w:r w:rsidR="004B2551" w:rsidRPr="00A920EC">
        <w:rPr>
          <w:color w:val="auto"/>
          <w:lang w:val="vi-VN"/>
        </w:rPr>
        <w:t>VB</w:t>
      </w:r>
      <w:r w:rsidRPr="00A920EC">
        <w:rPr>
          <w:color w:val="auto"/>
          <w:lang w:val="vi-VN"/>
        </w:rPr>
        <w:t xml:space="preserve"> sau 7 ngày: 30 </w:t>
      </w:r>
      <w:r w:rsidR="004B2551" w:rsidRPr="00A920EC">
        <w:rPr>
          <w:color w:val="auto"/>
          <w:lang w:val="vi-VN"/>
        </w:rPr>
        <w:t>VB</w:t>
      </w:r>
      <w:r w:rsidRPr="00A920EC">
        <w:rPr>
          <w:color w:val="auto"/>
          <w:lang w:val="vi-VN"/>
        </w:rPr>
        <w:t>)</w:t>
      </w:r>
      <w:r w:rsidRPr="00A920EC">
        <w:rPr>
          <w:color w:val="auto"/>
        </w:rPr>
        <w:t>. V</w:t>
      </w:r>
      <w:r w:rsidRPr="00A920EC">
        <w:rPr>
          <w:color w:val="auto"/>
          <w:lang w:val="vi-VN"/>
        </w:rPr>
        <w:t xml:space="preserve">iêm nề giảm nhưng mạnh hơn vùng </w:t>
      </w:r>
      <w:r w:rsidRPr="00A920EC">
        <w:rPr>
          <w:color w:val="auto"/>
        </w:rPr>
        <w:t xml:space="preserve">3 (sử dụng </w:t>
      </w:r>
      <w:r w:rsidR="006C47BB">
        <w:rPr>
          <w:color w:val="auto"/>
        </w:rPr>
        <w:t>nano berberin</w:t>
      </w:r>
      <w:r w:rsidRPr="00A920EC">
        <w:rPr>
          <w:color w:val="auto"/>
        </w:rPr>
        <w:t>),</w:t>
      </w:r>
      <w:r w:rsidRPr="00A920EC">
        <w:rPr>
          <w:color w:val="auto"/>
          <w:lang w:val="vi-VN"/>
        </w:rPr>
        <w:t xml:space="preserve"> dịch xuất tiết ở mức vừa và ít</w:t>
      </w:r>
      <w:r w:rsidRPr="00A920EC">
        <w:rPr>
          <w:color w:val="auto"/>
        </w:rPr>
        <w:t>,</w:t>
      </w:r>
      <w:r w:rsidRPr="00A920EC">
        <w:rPr>
          <w:color w:val="auto"/>
          <w:lang w:val="vi-VN"/>
        </w:rPr>
        <w:t xml:space="preserve"> nhiều hơn </w:t>
      </w:r>
      <w:r w:rsidRPr="00A920EC">
        <w:rPr>
          <w:color w:val="auto"/>
        </w:rPr>
        <w:t>vùng 3</w:t>
      </w:r>
      <w:r w:rsidRPr="00A920EC">
        <w:rPr>
          <w:color w:val="auto"/>
          <w:lang w:val="vi-VN"/>
        </w:rPr>
        <w:t xml:space="preserve"> ở ngày thứ 5</w:t>
      </w:r>
      <w:r w:rsidRPr="00A920EC">
        <w:rPr>
          <w:color w:val="auto"/>
        </w:rPr>
        <w:t>,</w:t>
      </w:r>
      <w:r w:rsidRPr="00A920EC">
        <w:rPr>
          <w:color w:val="auto"/>
          <w:lang w:val="vi-VN"/>
        </w:rPr>
        <w:t xml:space="preserve"> sau đó tiếp tục giảm tương tự vùng </w:t>
      </w:r>
      <w:r w:rsidRPr="00A920EC">
        <w:rPr>
          <w:color w:val="auto"/>
        </w:rPr>
        <w:t>3</w:t>
      </w:r>
      <w:r w:rsidRPr="00A920EC">
        <w:rPr>
          <w:color w:val="auto"/>
          <w:lang w:val="vi-VN"/>
        </w:rPr>
        <w:t xml:space="preserve"> ở ngày thứ 7</w:t>
      </w:r>
      <w:r w:rsidRPr="00A920EC">
        <w:rPr>
          <w:color w:val="auto"/>
        </w:rPr>
        <w:t xml:space="preserve">. Sau 15 ngày điều trị </w:t>
      </w:r>
      <w:r w:rsidR="006C47BB">
        <w:rPr>
          <w:color w:val="auto"/>
        </w:rPr>
        <w:t>nano berberin</w:t>
      </w:r>
      <w:r w:rsidRPr="00A920EC">
        <w:rPr>
          <w:color w:val="auto"/>
        </w:rPr>
        <w:t xml:space="preserve">, nền vết thương khô, sạch, có một lớp màng mỏng của thuốc khô, biểu mô hoá rõ, vết thương hết nề, thu hẹp đáng kể. So với nhóm chứng (sử dụng nước muối sinh lý) và nhóm điều trị bằng </w:t>
      </w:r>
      <w:r w:rsidR="004A3584" w:rsidRPr="00A920EC">
        <w:rPr>
          <w:color w:val="auto"/>
        </w:rPr>
        <w:t>SSD1%</w:t>
      </w:r>
      <w:r w:rsidRPr="00A920EC">
        <w:rPr>
          <w:color w:val="auto"/>
        </w:rPr>
        <w:t xml:space="preserve">, nhóm điều trị bằng </w:t>
      </w:r>
      <w:r w:rsidR="006C47BB">
        <w:rPr>
          <w:color w:val="auto"/>
        </w:rPr>
        <w:t>nano berberin</w:t>
      </w:r>
      <w:r w:rsidR="004639C2">
        <w:rPr>
          <w:color w:val="auto"/>
        </w:rPr>
        <w:t xml:space="preserve"> </w:t>
      </w:r>
      <w:r w:rsidRPr="00A920EC">
        <w:rPr>
          <w:color w:val="auto"/>
        </w:rPr>
        <w:t xml:space="preserve">cho kết </w:t>
      </w:r>
      <w:r w:rsidR="00247989" w:rsidRPr="00A920EC">
        <w:rPr>
          <w:color w:val="auto"/>
        </w:rPr>
        <w:t>quả trên lâm sàng về điều trị vết bỏng thực nghiệm là</w:t>
      </w:r>
      <w:r w:rsidRPr="00A920EC">
        <w:rPr>
          <w:color w:val="auto"/>
        </w:rPr>
        <w:t xml:space="preserve"> tốt hơn (</w:t>
      </w:r>
      <w:r w:rsidR="00D16997" w:rsidRPr="00A920EC">
        <w:rPr>
          <w:color w:val="auto"/>
        </w:rPr>
        <w:t>B</w:t>
      </w:r>
      <w:r w:rsidRPr="00A920EC">
        <w:rPr>
          <w:color w:val="auto"/>
        </w:rPr>
        <w:t>ảng 3.2</w:t>
      </w:r>
      <w:r w:rsidR="0050796C" w:rsidRPr="00A920EC">
        <w:rPr>
          <w:color w:val="auto"/>
        </w:rPr>
        <w:t>3</w:t>
      </w:r>
      <w:r w:rsidRPr="00A920EC">
        <w:rPr>
          <w:color w:val="auto"/>
        </w:rPr>
        <w:t xml:space="preserve">). </w:t>
      </w:r>
    </w:p>
    <w:p w14:paraId="0E4B0724" w14:textId="5D0D40D0" w:rsidR="00D16997" w:rsidRPr="00A920EC" w:rsidRDefault="00D16997" w:rsidP="00275F32">
      <w:pPr>
        <w:widowControl w:val="0"/>
        <w:spacing w:after="0" w:line="360" w:lineRule="auto"/>
        <w:ind w:left="3"/>
        <w:rPr>
          <w:color w:val="auto"/>
        </w:rPr>
      </w:pPr>
      <w:r w:rsidRPr="00A920EC">
        <w:rPr>
          <w:color w:val="auto"/>
        </w:rPr>
        <w:t xml:space="preserve">Tác dụng chống viêm còn biểu hiện </w:t>
      </w:r>
      <w:r w:rsidR="006C47BB">
        <w:rPr>
          <w:color w:val="auto"/>
        </w:rPr>
        <w:t>Gel nano berberin</w:t>
      </w:r>
      <w:r w:rsidR="004639C2">
        <w:rPr>
          <w:color w:val="auto"/>
        </w:rPr>
        <w:t xml:space="preserve"> </w:t>
      </w:r>
      <w:r w:rsidRPr="00A920EC">
        <w:rPr>
          <w:color w:val="auto"/>
        </w:rPr>
        <w:t xml:space="preserve">làm khô hoại tử nhanh hơn vùng đắp nước muối sinh lý sau 5 ngày. Sau 5-7 ngày, số </w:t>
      </w:r>
      <w:r w:rsidR="004B2551" w:rsidRPr="00A920EC">
        <w:rPr>
          <w:color w:val="auto"/>
        </w:rPr>
        <w:t>VB</w:t>
      </w:r>
      <w:r w:rsidRPr="00A920EC">
        <w:rPr>
          <w:color w:val="auto"/>
        </w:rPr>
        <w:t xml:space="preserve"> bỏng chuyển hoại tử khô nhóm </w:t>
      </w:r>
      <w:r w:rsidR="006C47BB">
        <w:rPr>
          <w:color w:val="auto"/>
        </w:rPr>
        <w:t xml:space="preserve">Gel nano berberin </w:t>
      </w:r>
      <w:r w:rsidRPr="00A920EC">
        <w:rPr>
          <w:color w:val="auto"/>
        </w:rPr>
        <w:t xml:space="preserve">&gt; nhóm </w:t>
      </w:r>
      <w:r w:rsidR="004A3584" w:rsidRPr="00A920EC">
        <w:rPr>
          <w:color w:val="auto"/>
        </w:rPr>
        <w:t>SSD1%</w:t>
      </w:r>
      <w:r w:rsidR="004639C2">
        <w:rPr>
          <w:color w:val="auto"/>
        </w:rPr>
        <w:t xml:space="preserve"> </w:t>
      </w:r>
      <w:r w:rsidRPr="00A920EC">
        <w:rPr>
          <w:color w:val="auto"/>
        </w:rPr>
        <w:t>&gt; nhóm Na</w:t>
      </w:r>
      <w:r w:rsidR="004639C2" w:rsidRPr="00A920EC">
        <w:rPr>
          <w:color w:val="auto"/>
        </w:rPr>
        <w:t>C</w:t>
      </w:r>
      <w:r w:rsidRPr="00A920EC">
        <w:rPr>
          <w:color w:val="auto"/>
        </w:rPr>
        <w:t>l 0,9%, khác biệt có ý nghĩa p&lt;0,05. Làm khô hoại tử góp phần giảm nhiễm khuẩn, giảm viêm, giảm dịch tiết rõ rệt.</w:t>
      </w:r>
    </w:p>
    <w:p w14:paraId="0A88C09E" w14:textId="607C6013" w:rsidR="00D16997" w:rsidRPr="00A920EC" w:rsidRDefault="00D16997" w:rsidP="00275F32">
      <w:pPr>
        <w:widowControl w:val="0"/>
        <w:spacing w:after="0" w:line="360" w:lineRule="auto"/>
        <w:ind w:left="3"/>
        <w:rPr>
          <w:color w:val="auto"/>
        </w:rPr>
      </w:pPr>
      <w:r w:rsidRPr="00A920EC">
        <w:rPr>
          <w:color w:val="auto"/>
        </w:rPr>
        <w:t xml:space="preserve">Các kết quả hình thái mô học cũng cho thấy ở nhóm điều trị bằng </w:t>
      </w:r>
      <w:r w:rsidR="006C47BB">
        <w:rPr>
          <w:color w:val="auto"/>
        </w:rPr>
        <w:t>Gel nano berberin</w:t>
      </w:r>
      <w:r w:rsidR="004639C2">
        <w:rPr>
          <w:color w:val="auto"/>
        </w:rPr>
        <w:t xml:space="preserve"> </w:t>
      </w:r>
      <w:r w:rsidRPr="00A920EC">
        <w:rPr>
          <w:color w:val="auto"/>
        </w:rPr>
        <w:t xml:space="preserve">thể hiện tình trạng viêm ít hơn so với nhóm </w:t>
      </w:r>
      <w:r w:rsidR="004A3584" w:rsidRPr="00A920EC">
        <w:rPr>
          <w:color w:val="auto"/>
        </w:rPr>
        <w:t>SSD1%</w:t>
      </w:r>
      <w:r w:rsidRPr="00A920EC">
        <w:rPr>
          <w:color w:val="auto"/>
        </w:rPr>
        <w:t>.</w:t>
      </w:r>
    </w:p>
    <w:p w14:paraId="4747FF7E" w14:textId="1E7EA40D" w:rsidR="00A04986" w:rsidRPr="00A920EC" w:rsidRDefault="00E2103C" w:rsidP="00275F32">
      <w:pPr>
        <w:widowControl w:val="0"/>
        <w:spacing w:after="0" w:line="360" w:lineRule="auto"/>
        <w:ind w:left="3"/>
        <w:rPr>
          <w:color w:val="auto"/>
        </w:rPr>
      </w:pPr>
      <w:r w:rsidRPr="00A920EC">
        <w:rPr>
          <w:color w:val="auto"/>
        </w:rPr>
        <w:t>Số lượng tế bào viêm tăng trong điều trị, cao nhất sau 2 tuần, sau đó có xu hướng giảm. Ở các thời điểm T1, T2, T3</w:t>
      </w:r>
      <w:r w:rsidR="00D16997" w:rsidRPr="00A920EC">
        <w:rPr>
          <w:color w:val="auto"/>
        </w:rPr>
        <w:t>;</w:t>
      </w:r>
      <w:r w:rsidRPr="00A920EC">
        <w:rPr>
          <w:color w:val="auto"/>
        </w:rPr>
        <w:t xml:space="preserve"> nhóm </w:t>
      </w:r>
      <w:r w:rsidR="006C47BB">
        <w:rPr>
          <w:color w:val="auto"/>
        </w:rPr>
        <w:t>Gel nano berberin</w:t>
      </w:r>
      <w:r w:rsidR="004639C2">
        <w:rPr>
          <w:color w:val="auto"/>
        </w:rPr>
        <w:t xml:space="preserve"> </w:t>
      </w:r>
      <w:r w:rsidRPr="00A920EC">
        <w:rPr>
          <w:color w:val="auto"/>
        </w:rPr>
        <w:t>có số lượng tế bào viêm thấp hơn hai nhóm còn lại</w:t>
      </w:r>
      <w:r w:rsidR="00D16997" w:rsidRPr="00A920EC">
        <w:rPr>
          <w:color w:val="auto"/>
        </w:rPr>
        <w:t>, p&lt;0,05</w:t>
      </w:r>
      <w:r w:rsidRPr="00A920EC">
        <w:rPr>
          <w:color w:val="auto"/>
        </w:rPr>
        <w:t>.</w:t>
      </w:r>
    </w:p>
    <w:p w14:paraId="0CC9EC9B" w14:textId="53D3B057" w:rsidR="004E4498" w:rsidRPr="00A920EC" w:rsidRDefault="006C47BB" w:rsidP="00275F32">
      <w:pPr>
        <w:widowControl w:val="0"/>
        <w:spacing w:after="0" w:line="360" w:lineRule="auto"/>
        <w:ind w:left="3"/>
        <w:rPr>
          <w:color w:val="auto"/>
        </w:rPr>
      </w:pPr>
      <w:r>
        <w:rPr>
          <w:color w:val="auto"/>
        </w:rPr>
        <w:t xml:space="preserve">Berberin </w:t>
      </w:r>
      <w:r w:rsidR="00247989" w:rsidRPr="00A920EC">
        <w:rPr>
          <w:color w:val="auto"/>
        </w:rPr>
        <w:t xml:space="preserve"> </w:t>
      </w:r>
      <w:r w:rsidR="006876F2" w:rsidRPr="00A920EC">
        <w:rPr>
          <w:color w:val="auto"/>
        </w:rPr>
        <w:t xml:space="preserve">thể hiện đặc tính chống viêm mạnh mẽ thông qua nhiều cơ </w:t>
      </w:r>
      <w:r w:rsidR="006876F2" w:rsidRPr="00A920EC">
        <w:rPr>
          <w:color w:val="auto"/>
        </w:rPr>
        <w:lastRenderedPageBreak/>
        <w:t>chế khác nhau. Nó ức chế sản xuất các cytokine gây viêm như IL-1β, IL-6 và TNF-α</w:t>
      </w:r>
      <w:r w:rsidR="00192494" w:rsidRPr="00A920EC">
        <w:rPr>
          <w:color w:val="auto"/>
        </w:rPr>
        <w:t xml:space="preserve">. </w:t>
      </w:r>
      <w:r>
        <w:rPr>
          <w:color w:val="auto"/>
        </w:rPr>
        <w:t xml:space="preserve">Berberin </w:t>
      </w:r>
      <w:r w:rsidR="00192494" w:rsidRPr="00A920EC">
        <w:rPr>
          <w:color w:val="auto"/>
        </w:rPr>
        <w:t xml:space="preserve"> ức chế sự kích hoạt của các con đường truyền tín hiệu viêm chính, bao gồm NF-κB và MAPK</w:t>
      </w:r>
      <w:r w:rsidR="00D825FE" w:rsidRPr="00A920EC">
        <w:rPr>
          <w:color w:val="auto"/>
        </w:rPr>
        <w:fldChar w:fldCharType="begin"/>
      </w:r>
      <w:r w:rsidR="00DC5890" w:rsidRPr="00A920EC">
        <w:rPr>
          <w:color w:val="auto"/>
        </w:rPr>
        <w:instrText xml:space="preserve"> ADDIN ZOTERO_ITEM CSL_CITATION {"citationID":"CSomZc9N","properties":{"formattedCitation":" [153]","plainCitation":" [153]","noteIndex":0},"citationItems":[{"id":2339,"uris":["http://zotero.org/users/16330850/items/YBDD44F7"],"itemData":{"id":2339,"type":"article-journal","abstract":"Oxidative stress and inflammation are proved to be critical for the pathogenesis of diabetes mellitus. Berberine (BBR) is a natural compound isolated from plants such as Coptis chinensis and Hydrastis canadensis and with multiple pharmacological activities. Recent studies showed that BBR had antioxidant and anti-inflammatory activities, which contributed in part to its efficacy against diabetes mellitus. In this review, we summarized the antioxidant and anti-inflammatory activities of BBR as well as their molecular basis. The antioxidant and anti-inflammatory activities of BBR were noted with changes in oxidative stress markers, antioxidant enzymes, and proinflammatory cytokines after BBR administration in diabetic animals. BBR inhibited oxidative stress and inflammation in a variety of tissues including liver, adipose tissue, kidney and pancreas. Mechanisms of the antioxidant and anti-inflammatory activities of BBR were complex, which involved multiple cellular kinases and signaling pathways, such as AMP-activated protein kinase (AMPK), mitogen-activated protein kinases (MAPKs), nuclear factor erythroid-2-related factor-2 (Nrf2) pathway, and nuclear factor-κB (NF-κB) pathway. Detailed mechanisms and pathways for the antioxidant and anti-inflammatory activities of BBR still need further investigation. Clarification of these issues could help to understand the pharmacology of BBR in the treatment of diabetes mellitus and promote the development of antidiabetic natural products.","container-title":"Evidence-Based Complementary and Alternative Medicine","DOI":"10.1155/2014/289264","ISSN":"1741-4288","issue":"1","language":"en","note":"_eprint: https://onlinelibrary.wiley.com/doi/pdf/10.1155/2014/289264","page":"289264","source":"Wiley Online Library","title":"Antioxidant and Anti-Inflammatory Activities of Berberine in the Treatment of Diabetes Mellitus","volume":"2014","author":[{"family":"Li","given":"Zheng"},{"family":"Geng","given":"Ya-Na"},{"family":"Jiang","given":"Jian-Dong"},{"family":"Kong","given":"Wei-Jia"}],"issued":{"date-parts":[["2014"]]}}}],"schema":"https://github.com/citation-style-language/schema/raw/master/csl-citation.json"} </w:instrText>
      </w:r>
      <w:r w:rsidR="00D825FE" w:rsidRPr="00A920EC">
        <w:rPr>
          <w:color w:val="auto"/>
        </w:rPr>
        <w:fldChar w:fldCharType="separate"/>
      </w:r>
      <w:r w:rsidR="00DC5890" w:rsidRPr="00A920EC">
        <w:rPr>
          <w:color w:val="auto"/>
        </w:rPr>
        <w:t xml:space="preserve"> [153]</w:t>
      </w:r>
      <w:r w:rsidR="00D825FE" w:rsidRPr="00A920EC">
        <w:rPr>
          <w:color w:val="auto"/>
        </w:rPr>
        <w:fldChar w:fldCharType="end"/>
      </w:r>
      <w:r w:rsidR="00D825FE" w:rsidRPr="00A920EC">
        <w:rPr>
          <w:color w:val="auto"/>
        </w:rPr>
        <w:t>,</w:t>
      </w:r>
      <w:r w:rsidR="00D37489" w:rsidRPr="00A920EC">
        <w:rPr>
          <w:color w:val="auto"/>
        </w:rPr>
        <w:fldChar w:fldCharType="begin"/>
      </w:r>
      <w:r w:rsidR="00DC5890" w:rsidRPr="00A920EC">
        <w:rPr>
          <w:color w:val="auto"/>
        </w:rPr>
        <w:instrText xml:space="preserve"> ADDIN ZOTERO_ITEM CSL_CITATION {"citationID":"6yY84tZV","properties":{"formattedCitation":" [154]","plainCitation":" [154]","noteIndex":0},"citationItems":[{"id":2338,"uris":["http://zotero.org/users/16330850/items/EQMHLQRX"],"itemData":{"id":2338,"type":"article-journal","abstract":"Background/Aims: This study aimed to investigate the anti-inflammatory activity of Berbamine (BER), a bisbenzylisoquinoline alkaloid extracted from Berberis amurensis (Xiao Bo An), and the underlying mechanisms. Methods: Macrophages and neutrophils were treated with BER in vitro and stimulated with LPS and fMLP. The effects of BER on the expression of proinflammatory mediators in macrophages were evaluated with quantitative RT-PCR and ELISA. The effects of BER on the activation and superoxide release of neutrophils were determined with flow cytometry and WST-1 reduction test. The inhibitory effects of BER on the activation of signaling pathways related to inflammatory response in macrophages were evaluated by western blot analysis. In addition, a mouse peritonitis model was made by peritoneal injection of thioglycollate medium and anti-inflammatory effects of BER were investigated in vivo by quantitative analysis of pro-inflammatory factor production and leukocyte exudation. Results: BER significantly inhibited inflammatory factor expression by LPS-stimulated macrophages and suppressed activation and superoxide release of fMLP-stimulated neutrophils. In the mouse peritonitis model, BER significantly inhibited the activation of macrophages and exudation of neutrophils. According to analysis, BER significantly suppressed phosphorylation of NF-κB and MAPK (JNK and ERK1/2) signaling pathways in LPS-stimulated macrophages. Conclusions: Collectively, data from this study suggest that BER has anti-inflammatory potential, which is effected via inhibition of NF-κB and MAPK signaling pathways, and thus holds promise for treatment of inflammatory disease.","container-title":"Cellular Physiology and Biochemistry","DOI":"10.1159/000475650","ISSN":"1015-8987, 1421-9778","issue":"6","journalAbbreviation":"Cell Physiol Biochem","language":"en","license":"https://creativecommons.org/licenses/by-nc-nd/4.0/","page":"2307-2318","source":"DOI.org (Crossref)","title":"Berbamine Exerts Anti-Inflammatory Effects via Inhibition of NF-κB and MAPK Signaling Pathways","volume":"41","author":[{"family":"Jia","given":"Xiao-Jian"},{"family":"Li","given":"Xi"},{"family":"Wang","given":"Feng"},{"family":"Liu","given":"Han-Qing"},{"family":"Zhang","given":"Da-Jun"}],"issued":{"date-parts":[["2017"]]}}}],"schema":"https://github.com/citation-style-language/schema/raw/master/csl-citation.json"} </w:instrText>
      </w:r>
      <w:r w:rsidR="00D37489" w:rsidRPr="00A920EC">
        <w:rPr>
          <w:color w:val="auto"/>
        </w:rPr>
        <w:fldChar w:fldCharType="separate"/>
      </w:r>
      <w:r w:rsidR="00DC5890" w:rsidRPr="00A920EC">
        <w:rPr>
          <w:color w:val="auto"/>
        </w:rPr>
        <w:t xml:space="preserve"> [154]</w:t>
      </w:r>
      <w:r w:rsidR="00D37489" w:rsidRPr="00A920EC">
        <w:rPr>
          <w:color w:val="auto"/>
        </w:rPr>
        <w:fldChar w:fldCharType="end"/>
      </w:r>
      <w:r w:rsidR="004F73B7" w:rsidRPr="00A920EC">
        <w:rPr>
          <w:color w:val="auto"/>
        </w:rPr>
        <w:t>,</w:t>
      </w:r>
      <w:r w:rsidR="000543B5" w:rsidRPr="00A920EC">
        <w:rPr>
          <w:color w:val="auto"/>
        </w:rPr>
        <w:fldChar w:fldCharType="begin"/>
      </w:r>
      <w:r w:rsidR="00DC5890" w:rsidRPr="00A920EC">
        <w:rPr>
          <w:color w:val="auto"/>
        </w:rPr>
        <w:instrText xml:space="preserve"> ADDIN ZOTERO_ITEM CSL_CITATION {"citationID":"vTZA5pe3","properties":{"formattedCitation":" [155]","plainCitation":" [155]","noteIndex":0},"citationItems":[{"id":2340,"uris":["http://zotero.org/users/16330850/items/ML8F6QPU"],"itemData":{"id":2340,"type":"article-journal","abstract":"BACKGROUND: Traditional Chinese Medicine (TCM), renowned for its holistic approach with a 2000-year history of utilizing natural remedies, offers unique advantages in disease prevention and treatment. Berberine, found in various Chinese herbs, has been employed for many years, primarily for addressing conditions such as diarrhea and dysentery. Berberine has recently become a research focus owing to its pharmacological activities and benefits to human bodies. However, little is known about the anti-inflammatory mechanism of berberine.\nPURPOSE: To summarize recent findings regarding the pharmacological effects and mechanisms of berberine anti-inflammation and highlight and predict the potential therapeutic effects and systematic mechanism of berberine.\nMETHODS: Recent studies (2013-2023) on the pharmacological effects and mechanisms of berberine anti-inflammation were retrieved from Web of Science, PubMed, Google Scholar, and Scopus up to July 2023 using relevant keywords. Network pharmacology and bioinformatics analysis were employed to predict the therapeutic effects and mechanisms of berberine against potential diseases.\nRESULTS: The related pharmacological mechanisms of berberine anti-inflammation include the inhibition of inflammatory cytokine production (e.g., IL-1β, IL-6, TNF-α), thereby attenuating the inflammatory response; Inhibiting the activation of NF-κB signaling pathway and IκBα degradation; Inhibiting the activation of MAPK signaling pathway; Enhancing the activation of the STAT1 signaling pathway; Berberine interacts directly with cell membranes through a variety of pathways, thereby influencing cellular physiological activities. Berberine enhances human immunity and modulates immune system function, which is integral to addressing certain autoimmune and tumour-related health concerns.\nCONCLUSION: This study expounds on the correlation between berberine and inflammatory diseases, encapsulating the mechanisms through which berberine treats select typical inflammatory ailments. Furthermore, it delves into a deeper understanding of berberine's effectiveness by integrating network pharmacology and molecular docking techniques in the context of treating inflammatory diseases. It provides guidance and reference for berberine's subsequent revelation of the modern scientific connotation of Chinese medicine.","container-title":"Phytomedicine: International Journal of Phytotherapy and Phytopharmacology","DOI":"10.1016/j.phymed.2023.155258","ISSN":"1618-095X","journalAbbreviation":"Phytomedicine","language":"eng","page":"155258","PMID":"38522318","source":"PubMed","title":"Inhibition of inflammation by berberine: Molecular mechanism and network pharmacology analysis","title-short":"Inhibition of inflammation by berberine","volume":"128","author":[{"family":"Wang","given":"Kaijun"},{"family":"Yin","given":"Jie"},{"family":"Chen","given":"Jiayi"},{"family":"Ma","given":"Jie"},{"family":"Si","given":"Hongbin"},{"family":"Xia","given":"Diqi"}],"issued":{"date-parts":[["2024",6]]}}}],"schema":"https://github.com/citation-style-language/schema/raw/master/csl-citation.json"} </w:instrText>
      </w:r>
      <w:r w:rsidR="000543B5" w:rsidRPr="00A920EC">
        <w:rPr>
          <w:color w:val="auto"/>
        </w:rPr>
        <w:fldChar w:fldCharType="separate"/>
      </w:r>
      <w:r w:rsidR="00DC5890" w:rsidRPr="00A920EC">
        <w:rPr>
          <w:color w:val="auto"/>
        </w:rPr>
        <w:t xml:space="preserve"> [155]</w:t>
      </w:r>
      <w:r w:rsidR="000543B5" w:rsidRPr="00A920EC">
        <w:rPr>
          <w:color w:val="auto"/>
        </w:rPr>
        <w:fldChar w:fldCharType="end"/>
      </w:r>
      <w:r w:rsidR="006876F2" w:rsidRPr="00A920EC">
        <w:rPr>
          <w:color w:val="auto"/>
        </w:rPr>
        <w:t>.</w:t>
      </w:r>
      <w:r w:rsidR="000543B5" w:rsidRPr="00A920EC">
        <w:rPr>
          <w:color w:val="auto"/>
        </w:rPr>
        <w:t xml:space="preserve"> Ngoài ra, t</w:t>
      </w:r>
      <w:r w:rsidR="006876F2" w:rsidRPr="00A920EC">
        <w:rPr>
          <w:color w:val="auto"/>
        </w:rPr>
        <w:t xml:space="preserve">rong các tế bào biểu mô ruột, </w:t>
      </w:r>
      <w:r>
        <w:rPr>
          <w:color w:val="auto"/>
        </w:rPr>
        <w:t xml:space="preserve">Berberin </w:t>
      </w:r>
      <w:r w:rsidR="006876F2" w:rsidRPr="00A920EC">
        <w:rPr>
          <w:color w:val="auto"/>
        </w:rPr>
        <w:t xml:space="preserve"> hạn chế sự sao chép DNA, ức chế chu kỳ tế bào, thúc đẩy quá trình apoptosis và ngăn chặn sự di chuyển của bạch cầu</w:t>
      </w:r>
      <w:r w:rsidR="00D37489" w:rsidRPr="00A920EC">
        <w:rPr>
          <w:color w:val="auto"/>
        </w:rPr>
        <w:fldChar w:fldCharType="begin"/>
      </w:r>
      <w:r w:rsidR="00DC5890" w:rsidRPr="00A920EC">
        <w:rPr>
          <w:color w:val="auto"/>
        </w:rPr>
        <w:instrText xml:space="preserve"> ADDIN ZOTERO_ITEM CSL_CITATION {"citationID":"9sTQhen6","properties":{"formattedCitation":" [156]","plainCitation":" [156]","noteIndex":0},"citationItems":[{"id":2337,"uris":["http://zotero.org/users/16330850/items/R236V83T"],"itemData":{"id":2337,"type":"article-journal","container-title":"Molecular Medicine Reports","DOI":"10.3892/mmr.2020.11602","ISSN":"1791-2997, 1791-3004","issue":"6","journalAbbreviation":"Mol Med Rep","language":"en","page":"5163-5180","source":"DOI.org (Crossref)","title":"Anti‑inflammatory mechanism of berberine on lipopolysaccharide‑induced IEC‑18 models based on comparative transcriptomics","volume":"22","author":[{"family":"Xu","given":"Xiaofan"},{"family":"Zhang","given":"Le"},{"family":"Zhao","given":"Ya"},{"family":"Xu","given":"Baoyang"},{"family":"Qin","given":"Wenxia"},{"family":"Yan","given":"Yiqin"},{"family":"Yin","given":"Boqi"},{"family":"Xi","given":"Chuyu"},{"family":"Ma","given":"Libao"}],"issued":{"date-parts":[["2020",10,14]]}}}],"schema":"https://github.com/citation-style-language/schema/raw/master/csl-citation.json"} </w:instrText>
      </w:r>
      <w:r w:rsidR="00D37489" w:rsidRPr="00A920EC">
        <w:rPr>
          <w:color w:val="auto"/>
        </w:rPr>
        <w:fldChar w:fldCharType="separate"/>
      </w:r>
      <w:r w:rsidR="00DC5890" w:rsidRPr="00A920EC">
        <w:rPr>
          <w:color w:val="auto"/>
        </w:rPr>
        <w:t xml:space="preserve"> [156]</w:t>
      </w:r>
      <w:r w:rsidR="00D37489" w:rsidRPr="00A920EC">
        <w:rPr>
          <w:color w:val="auto"/>
        </w:rPr>
        <w:fldChar w:fldCharType="end"/>
      </w:r>
      <w:r w:rsidR="006876F2" w:rsidRPr="00A920EC">
        <w:rPr>
          <w:color w:val="auto"/>
        </w:rPr>
        <w:t>. Tác dụng chống oxy hóa của nó liên quan đến việc điều chỉnh các dấu hiệu stress oxy hóa và các enzyme chống oxy hóa</w:t>
      </w:r>
      <w:r w:rsidR="00D825FE" w:rsidRPr="00A920EC">
        <w:rPr>
          <w:color w:val="auto"/>
        </w:rPr>
        <w:t xml:space="preserve">. </w:t>
      </w:r>
      <w:r w:rsidR="006876F2" w:rsidRPr="00A920EC">
        <w:rPr>
          <w:color w:val="auto"/>
        </w:rPr>
        <w:t xml:space="preserve">Tác dụng chống viêm của </w:t>
      </w:r>
      <w:r>
        <w:rPr>
          <w:color w:val="auto"/>
        </w:rPr>
        <w:t xml:space="preserve">Berberin </w:t>
      </w:r>
      <w:r w:rsidR="006876F2" w:rsidRPr="00A920EC">
        <w:rPr>
          <w:color w:val="auto"/>
        </w:rPr>
        <w:t xml:space="preserve"> mở rộng đến các mô khác nhau, bao gồm gan, mô mỡ, thận và tuyến tụy. Những hiệu ứng này được trung gian thông qua nhiều kinase và con đường tế bào, chẳng hạn như AMPK, Nrf2 và NF-κB</w:t>
      </w:r>
      <w:r w:rsidR="00D825FE" w:rsidRPr="00A920EC">
        <w:rPr>
          <w:color w:val="auto"/>
        </w:rPr>
        <w:fldChar w:fldCharType="begin"/>
      </w:r>
      <w:r w:rsidR="00DC5890" w:rsidRPr="00A920EC">
        <w:rPr>
          <w:color w:val="auto"/>
        </w:rPr>
        <w:instrText xml:space="preserve"> ADDIN ZOTERO_ITEM CSL_CITATION {"citationID":"zibhA6s0","properties":{"formattedCitation":" [153]","plainCitation":" [153]","noteIndex":0},"citationItems":[{"id":2339,"uris":["http://zotero.org/users/16330850/items/YBDD44F7"],"itemData":{"id":2339,"type":"article-journal","abstract":"Oxidative stress and inflammation are proved to be critical for the pathogenesis of diabetes mellitus. Berberine (BBR) is a natural compound isolated from plants such as Coptis chinensis and Hydrastis canadensis and with multiple pharmacological activities. Recent studies showed that BBR had antioxidant and anti-inflammatory activities, which contributed in part to its efficacy against diabetes mellitus. In this review, we summarized the antioxidant and anti-inflammatory activities of BBR as well as their molecular basis. The antioxidant and anti-inflammatory activities of BBR were noted with changes in oxidative stress markers, antioxidant enzymes, and proinflammatory cytokines after BBR administration in diabetic animals. BBR inhibited oxidative stress and inflammation in a variety of tissues including liver, adipose tissue, kidney and pancreas. Mechanisms of the antioxidant and anti-inflammatory activities of BBR were complex, which involved multiple cellular kinases and signaling pathways, such as AMP-activated protein kinase (AMPK), mitogen-activated protein kinases (MAPKs), nuclear factor erythroid-2-related factor-2 (Nrf2) pathway, and nuclear factor-κB (NF-κB) pathway. Detailed mechanisms and pathways for the antioxidant and anti-inflammatory activities of BBR still need further investigation. Clarification of these issues could help to understand the pharmacology of BBR in the treatment of diabetes mellitus and promote the development of antidiabetic natural products.","container-title":"Evidence-Based Complementary and Alternative Medicine","DOI":"10.1155/2014/289264","ISSN":"1741-4288","issue":"1","language":"en","note":"_eprint: https://onlinelibrary.wiley.com/doi/pdf/10.1155/2014/289264","page":"289264","source":"Wiley Online Library","title":"Antioxidant and Anti-Inflammatory Activities of Berberine in the Treatment of Diabetes Mellitus","volume":"2014","author":[{"family":"Li","given":"Zheng"},{"family":"Geng","given":"Ya-Na"},{"family":"Jiang","given":"Jian-Dong"},{"family":"Kong","given":"Wei-Jia"}],"issued":{"date-parts":[["2014"]]}}}],"schema":"https://github.com/citation-style-language/schema/raw/master/csl-citation.json"} </w:instrText>
      </w:r>
      <w:r w:rsidR="00D825FE" w:rsidRPr="00A920EC">
        <w:rPr>
          <w:color w:val="auto"/>
        </w:rPr>
        <w:fldChar w:fldCharType="separate"/>
      </w:r>
      <w:r w:rsidR="00DC5890" w:rsidRPr="00A920EC">
        <w:rPr>
          <w:color w:val="auto"/>
        </w:rPr>
        <w:t xml:space="preserve"> [153]</w:t>
      </w:r>
      <w:r w:rsidR="00D825FE" w:rsidRPr="00A920EC">
        <w:rPr>
          <w:color w:val="auto"/>
        </w:rPr>
        <w:fldChar w:fldCharType="end"/>
      </w:r>
      <w:r w:rsidR="006876F2" w:rsidRPr="00A920EC">
        <w:rPr>
          <w:color w:val="auto"/>
        </w:rPr>
        <w:t xml:space="preserve">. Các nghiên cứu </w:t>
      </w:r>
      <w:r w:rsidR="006876F2" w:rsidRPr="00A920EC">
        <w:rPr>
          <w:i/>
          <w:iCs/>
          <w:color w:val="auto"/>
        </w:rPr>
        <w:t>in vivo</w:t>
      </w:r>
      <w:r w:rsidR="006876F2" w:rsidRPr="00A920EC">
        <w:rPr>
          <w:color w:val="auto"/>
        </w:rPr>
        <w:t xml:space="preserve"> đã chứng minh hiệu quả của </w:t>
      </w:r>
      <w:r>
        <w:rPr>
          <w:color w:val="auto"/>
        </w:rPr>
        <w:t xml:space="preserve">Berberin </w:t>
      </w:r>
      <w:r w:rsidR="006876F2" w:rsidRPr="00A920EC">
        <w:rPr>
          <w:color w:val="auto"/>
        </w:rPr>
        <w:t xml:space="preserve"> trong việc giảm viêm ở các mô hình động vật</w:t>
      </w:r>
      <w:r w:rsidR="00D37489" w:rsidRPr="00A920EC">
        <w:rPr>
          <w:color w:val="auto"/>
        </w:rPr>
        <w:fldChar w:fldCharType="begin"/>
      </w:r>
      <w:r w:rsidR="00DC5890" w:rsidRPr="00A920EC">
        <w:rPr>
          <w:color w:val="auto"/>
        </w:rPr>
        <w:instrText xml:space="preserve"> ADDIN ZOTERO_ITEM CSL_CITATION {"citationID":"Hfmotlyw","properties":{"formattedCitation":" [154]","plainCitation":" [154]","noteIndex":0},"citationItems":[{"id":2338,"uris":["http://zotero.org/users/16330850/items/EQMHLQRX"],"itemData":{"id":2338,"type":"article-journal","abstract":"Background/Aims: This study aimed to investigate the anti-inflammatory activity of Berbamine (BER), a bisbenzylisoquinoline alkaloid extracted from Berberis amurensis (Xiao Bo An), and the underlying mechanisms. Methods: Macrophages and neutrophils were treated with BER in vitro and stimulated with LPS and fMLP. The effects of BER on the expression of proinflammatory mediators in macrophages were evaluated with quantitative RT-PCR and ELISA. The effects of BER on the activation and superoxide release of neutrophils were determined with flow cytometry and WST-1 reduction test. The inhibitory effects of BER on the activation of signaling pathways related to inflammatory response in macrophages were evaluated by western blot analysis. In addition, a mouse peritonitis model was made by peritoneal injection of thioglycollate medium and anti-inflammatory effects of BER were investigated in vivo by quantitative analysis of pro-inflammatory factor production and leukocyte exudation. Results: BER significantly inhibited inflammatory factor expression by LPS-stimulated macrophages and suppressed activation and superoxide release of fMLP-stimulated neutrophils. In the mouse peritonitis model, BER significantly inhibited the activation of macrophages and exudation of neutrophils. According to analysis, BER significantly suppressed phosphorylation of NF-κB and MAPK (JNK and ERK1/2) signaling pathways in LPS-stimulated macrophages. Conclusions: Collectively, data from this study suggest that BER has anti-inflammatory potential, which is effected via inhibition of NF-κB and MAPK signaling pathways, and thus holds promise for treatment of inflammatory disease.","container-title":"Cellular Physiology and Biochemistry","DOI":"10.1159/000475650","ISSN":"1015-8987, 1421-9778","issue":"6","journalAbbreviation":"Cell Physiol Biochem","language":"en","license":"https://creativecommons.org/licenses/by-nc-nd/4.0/","page":"2307-2318","source":"DOI.org (Crossref)","title":"Berbamine Exerts Anti-Inflammatory Effects via Inhibition of NF-κB and MAPK Signaling Pathways","volume":"41","author":[{"family":"Jia","given":"Xiao-Jian"},{"family":"Li","given":"Xi"},{"family":"Wang","given":"Feng"},{"family":"Liu","given":"Han-Qing"},{"family":"Zhang","given":"Da-Jun"}],"issued":{"date-parts":[["2017"]]}}}],"schema":"https://github.com/citation-style-language/schema/raw/master/csl-citation.json"} </w:instrText>
      </w:r>
      <w:r w:rsidR="00D37489" w:rsidRPr="00A920EC">
        <w:rPr>
          <w:color w:val="auto"/>
        </w:rPr>
        <w:fldChar w:fldCharType="separate"/>
      </w:r>
      <w:r w:rsidR="00DC5890" w:rsidRPr="00A920EC">
        <w:rPr>
          <w:color w:val="auto"/>
        </w:rPr>
        <w:t xml:space="preserve"> [154]</w:t>
      </w:r>
      <w:r w:rsidR="00D37489" w:rsidRPr="00A920EC">
        <w:rPr>
          <w:color w:val="auto"/>
        </w:rPr>
        <w:fldChar w:fldCharType="end"/>
      </w:r>
      <w:r w:rsidR="006876F2" w:rsidRPr="00A920EC">
        <w:rPr>
          <w:color w:val="auto"/>
        </w:rPr>
        <w:t>.</w:t>
      </w:r>
    </w:p>
    <w:p w14:paraId="3986A7D6" w14:textId="7C028676" w:rsidR="0048178B" w:rsidRPr="00A920EC" w:rsidRDefault="0048178B" w:rsidP="00275F32">
      <w:pPr>
        <w:widowControl w:val="0"/>
        <w:spacing w:after="0" w:line="360" w:lineRule="auto"/>
        <w:ind w:left="3"/>
        <w:rPr>
          <w:color w:val="auto"/>
        </w:rPr>
      </w:pPr>
      <w:r w:rsidRPr="00A920EC">
        <w:rPr>
          <w:color w:val="auto"/>
        </w:rPr>
        <w:t xml:space="preserve">Theo một số tác giả </w:t>
      </w:r>
      <w:r w:rsidR="006C47BB">
        <w:rPr>
          <w:color w:val="auto"/>
        </w:rPr>
        <w:t xml:space="preserve">Berberin </w:t>
      </w:r>
      <w:r w:rsidRPr="00A920EC">
        <w:rPr>
          <w:color w:val="auto"/>
        </w:rPr>
        <w:t xml:space="preserve"> có hoạt tính c</w:t>
      </w:r>
      <w:r w:rsidR="002014C7" w:rsidRPr="00A920EC">
        <w:rPr>
          <w:color w:val="auto"/>
        </w:rPr>
        <w:t xml:space="preserve">hống viêm </w:t>
      </w:r>
      <w:r w:rsidR="002014C7" w:rsidRPr="00A920EC">
        <w:rPr>
          <w:i/>
          <w:iCs/>
          <w:color w:val="auto"/>
        </w:rPr>
        <w:t>in vitro</w:t>
      </w:r>
      <w:r w:rsidR="002014C7" w:rsidRPr="00A920EC">
        <w:rPr>
          <w:color w:val="auto"/>
        </w:rPr>
        <w:t xml:space="preserve"> và </w:t>
      </w:r>
      <w:r w:rsidR="002014C7" w:rsidRPr="00A920EC">
        <w:rPr>
          <w:i/>
          <w:iCs/>
          <w:color w:val="auto"/>
        </w:rPr>
        <w:t>in vivo</w:t>
      </w:r>
      <w:r w:rsidR="002014C7" w:rsidRPr="00A920EC">
        <w:rPr>
          <w:color w:val="auto"/>
        </w:rPr>
        <w:t>,</w:t>
      </w:r>
      <w:r w:rsidRPr="00A920EC">
        <w:rPr>
          <w:color w:val="auto"/>
        </w:rPr>
        <w:t xml:space="preserve"> ức chế sự phiên mã của các gen như IL-1, TNF-và IL-6, làm giảm mức độ của các protein viêm. </w:t>
      </w:r>
      <w:r w:rsidR="006C47BB">
        <w:rPr>
          <w:color w:val="auto"/>
        </w:rPr>
        <w:t xml:space="preserve">Berberin </w:t>
      </w:r>
      <w:r w:rsidRPr="00A920EC">
        <w:rPr>
          <w:color w:val="auto"/>
        </w:rPr>
        <w:t xml:space="preserve"> ngăn chặn sự biểu hiện của cyclooxygenase 2 và prostaglandin E2; ngăn chặn sản xuất IL-8 trong các tế bào khối u và ngăn chặn con đường tín hiệu NF-κb; ức chế sự gia tăng của NO và TNF-α</w:t>
      </w:r>
      <w:r w:rsidRPr="00A920EC">
        <w:rPr>
          <w:color w:val="auto"/>
        </w:rPr>
        <w:fldChar w:fldCharType="begin"/>
      </w:r>
      <w:r w:rsidR="004A38E1" w:rsidRPr="00A920EC">
        <w:rPr>
          <w:color w:val="auto"/>
        </w:rPr>
        <w:instrText xml:space="preserve"> ADDIN ZOTERO_ITEM CSL_CITATION {"citationID":"zM558BJW","properties":{"formattedCitation":" [83]","plainCitation":" [83]","noteIndex":0},"citationItems":[{"id":2336,"uris":["http://zotero.org/users/16330850/items/RBZS9PS8"],"itemData":{"id":2336,"type":"article-journal","abstract":"Berberine là một chất chuyển hóa thực vật thuộc nhóm ancaloit isoquinoline có hoạt tính sinh học và dược lý mạnh. Hiện nay, Berberine nhận được sự quan tâm đáng kể do hoạt tính chống ung thư của nó dựa trên nhiều con đường sinh hóa, đặc biệt là tác dụng tới quá trình chết tế bào và chống viêm.Ngày càng có nhiều bài báo về Berberine đòi hỏi tổng hợp kiến thức và xu hướng nghiên cứu. Hiệu quả của Berberine trong ung thư vú và ung thư đại tràng dường như là khía cạnh hứa hẹn nhất. Nhiều bài báo tập trung vào các chiến lược điều trị mới dựa trên các công thức mới hoặc tìm kiếm các dẫn xuất hoạt động mới.Hiện tại, Berberin đang được đánh giá trong nhiều thử nghiệm lâm sàng quan trọng và là một trong những tác nhân tự nhiên hứa hẹn nhất và được kiểm tra kỹ lưỡng.","container-title":"Tạp chí Y học Thảm hoạ và Bỏng","DOI":"10.54804/yhthvb.4.2021.50","ISSN":"1859-3461, 1859-3461","issue":"4","journalAbbreviation":"yhthvb","language":"vi","page":"49-62","source":"DOI.org (Crossref)","title":"Tổng quan (cập nhật) hoạt tính sinh học của Berberin.","author":[{"family":"Nguyễn","given":"Ngọc Tuấn"}],"issued":{"date-parts":[["2021",8,30]]}}}],"schema":"https://github.com/citation-style-language/schema/raw/master/csl-citation.json"} </w:instrText>
      </w:r>
      <w:r w:rsidRPr="00A920EC">
        <w:rPr>
          <w:color w:val="auto"/>
        </w:rPr>
        <w:fldChar w:fldCharType="separate"/>
      </w:r>
      <w:r w:rsidR="00B32E00" w:rsidRPr="00A920EC">
        <w:rPr>
          <w:color w:val="auto"/>
        </w:rPr>
        <w:t xml:space="preserve"> [83]</w:t>
      </w:r>
      <w:r w:rsidRPr="00A920EC">
        <w:rPr>
          <w:color w:val="auto"/>
        </w:rPr>
        <w:fldChar w:fldCharType="end"/>
      </w:r>
      <w:r w:rsidRPr="00A920EC">
        <w:rPr>
          <w:color w:val="auto"/>
        </w:rPr>
        <w:t xml:space="preserve">, </w:t>
      </w:r>
      <w:r w:rsidRPr="00A920EC">
        <w:rPr>
          <w:color w:val="auto"/>
        </w:rPr>
        <w:fldChar w:fldCharType="begin"/>
      </w:r>
      <w:r w:rsidR="00DC5890" w:rsidRPr="00A920EC">
        <w:rPr>
          <w:color w:val="auto"/>
        </w:rPr>
        <w:instrText xml:space="preserve"> ADDIN ZOTERO_ITEM CSL_CITATION {"citationID":"LjAPXkaQ","properties":{"formattedCitation":" [157]","plainCitation":" [157]","noteIndex":0},"citationItems":[{"id":2335,"uris":["http://zotero.org/users/16330850/items/UB9Y4Q6S"],"itemData":{"id":2335,"type":"article-journal","abstract":"Berberine is a plant metabolite belonging to the group of isoquinoline alkaloids with strong biological and pharmacological activity. Currently, berberine is receiving considerable interest due to its anticancer activity based on many biochemical pathways, especially its proapoptotic and anti-inflammatory activity. Therefore, the growing number of papers on berberine demands summarizing the knowledge and research trends. The efficacy of berberine in breast and colon cancers seems to be the most promising aspect. Many papers focus on novel therapeutic strategies based on new formulations or search for new active derivatives. The activity of berberine is very important as regards sensitization and support of anticancer therapy in combination with well-known but in some cases inefficient therapeutics. Currently, the compound is being assessed in many important clinical trials and is one of the most promising and intensively examined natural agents.","container-title":"Toxins","DOI":"10.3390/toxins12110713","ISSN":"2072-6651","issue":"11","journalAbbreviation":"Toxins (Basel)","language":"eng","page":"713","PMID":"33198257","PMCID":"PMC7697704","source":"PubMed","title":"Biological Activity of Berberine-A Summary Update","volume":"12","author":[{"family":"Och","given":"Anna"},{"family":"Podgórski","given":"Rafał"},{"family":"Nowak","given":"Renata"}],"issued":{"date-parts":[["2020",11,12]]}}}],"schema":"https://github.com/citation-style-language/schema/raw/master/csl-citation.json"} </w:instrText>
      </w:r>
      <w:r w:rsidRPr="00A920EC">
        <w:rPr>
          <w:color w:val="auto"/>
        </w:rPr>
        <w:fldChar w:fldCharType="separate"/>
      </w:r>
      <w:r w:rsidR="00DC5890" w:rsidRPr="00A920EC">
        <w:rPr>
          <w:color w:val="auto"/>
        </w:rPr>
        <w:t xml:space="preserve"> [157]</w:t>
      </w:r>
      <w:r w:rsidRPr="00A920EC">
        <w:rPr>
          <w:color w:val="auto"/>
        </w:rPr>
        <w:fldChar w:fldCharType="end"/>
      </w:r>
      <w:r w:rsidR="003150CF" w:rsidRPr="00A920EC">
        <w:rPr>
          <w:color w:val="auto"/>
        </w:rPr>
        <w:t xml:space="preserve">. </w:t>
      </w:r>
      <w:r w:rsidR="00BD0332" w:rsidRPr="00A920EC">
        <w:rPr>
          <w:color w:val="auto"/>
        </w:rPr>
        <w:t>C</w:t>
      </w:r>
      <w:r w:rsidR="003150CF" w:rsidRPr="00A920EC">
        <w:rPr>
          <w:color w:val="auto"/>
        </w:rPr>
        <w:t xml:space="preserve">hiết xuất giàu </w:t>
      </w:r>
      <w:r w:rsidR="006C47BB">
        <w:rPr>
          <w:color w:val="auto"/>
        </w:rPr>
        <w:t xml:space="preserve">Berberin </w:t>
      </w:r>
      <w:r w:rsidR="003150CF" w:rsidRPr="00A920EC">
        <w:rPr>
          <w:color w:val="auto"/>
        </w:rPr>
        <w:t xml:space="preserve"> </w:t>
      </w:r>
      <w:r w:rsidR="00BD0332" w:rsidRPr="00A920EC">
        <w:rPr>
          <w:color w:val="auto"/>
        </w:rPr>
        <w:t xml:space="preserve">có tác dụng chống viêm mạnh trong cả mô hình </w:t>
      </w:r>
      <w:r w:rsidR="00BD0332" w:rsidRPr="00A920EC">
        <w:rPr>
          <w:i/>
          <w:iCs/>
          <w:color w:val="auto"/>
        </w:rPr>
        <w:t>in vitro</w:t>
      </w:r>
      <w:r w:rsidR="00BD0332" w:rsidRPr="00A920EC">
        <w:rPr>
          <w:color w:val="auto"/>
        </w:rPr>
        <w:t xml:space="preserve"> và </w:t>
      </w:r>
      <w:r w:rsidR="00BD0332" w:rsidRPr="00A920EC">
        <w:rPr>
          <w:i/>
          <w:iCs/>
          <w:color w:val="auto"/>
        </w:rPr>
        <w:t>in vivo</w:t>
      </w:r>
      <w:r w:rsidR="00BD0332" w:rsidRPr="00A920EC">
        <w:rPr>
          <w:color w:val="auto"/>
        </w:rPr>
        <w:t>, thông qua cơ chế điều hòa cytokine viêm và cải thiện phản ứng chống oxy hóa</w:t>
      </w:r>
      <w:r w:rsidR="003150CF" w:rsidRPr="00A920EC">
        <w:rPr>
          <w:color w:val="auto"/>
        </w:rPr>
        <w:fldChar w:fldCharType="begin"/>
      </w:r>
      <w:r w:rsidR="00DC5890" w:rsidRPr="00A920EC">
        <w:rPr>
          <w:color w:val="auto"/>
        </w:rPr>
        <w:instrText xml:space="preserve"> ADDIN ZOTERO_ITEM CSL_CITATION {"citationID":"ntmOHhe7","properties":{"formattedCitation":" [158]","plainCitation":" [158]","noteIndex":0},"citationItems":[{"id":739,"uris":["http://zotero.org/users/16330850/items/EVUJBSI3"],"itemData":{"id":739,"type":"article-journal","abstract":"Berberine-rich extract (BRE) prepared from Berberis lycium root bark using green extraction approach and its marker compound berberine has a broad spectrum of clinical applications. Berberine's potential pharmacological effects include anticancer, antidiarrheal, antidiabetic, antimicrobial and anti-inflammatory activities. In current work, BRE and berberine were evaluated for their therapeutic prospects in inflammation models. The comparative effect of BRE and berberine against inflammation was determined through in vitro chemiluminescence technique. The in vivo anti-inflammatory evaluation of BRE and berberine (25, 75, and 125 mg/kg) compared to diclofenac (10 mg/kg) was performed in carrageenan and formaldehyde-induced inflammation in Wistar rats. Histopathological and biochemical studies were conducted to find the comparative anti-inflammatory potential of BRE and berberine on pathological hallmarks induced by formaldehyde. Moreover, the modulatory effects on inflammatory biomarkers were also investigated through qPCR. ELISA (enzyme-linked immunoassay test assay) was performed to investigate the expression of pathological protein biomarkers like TNF-α and IL-6 and levels of antioxidant enzymes were estimated in liver homogenates. Both BRE and berberine markedly (p &lt; .001) reduced paw diameter and inflammation in carrageenan and formaldehyde-induced inflammation. The levels of antioxidant enzymes were recovered (p &lt; .001) by BRE and berberine treatments, and compared to the formaldehyde-treated inflammation model. Both BRE and berberine remarkably downregulated the mRNA and protein expression of inflammatory biomarkers. BRE similar to berberine mitigated the level of antioxidant enzymes in liver homogenate. The undertaken study suggests that BRE, a natural, green, and therapeutically bioequivalent to berberine could be used as an economical phytomedicine in the treatment of inflammatory disorders. Practical applications Anti-inflammatory drugs like NSAIDS are associated with serious adverse effects like gastrointestinal ulcer, worsening of preexisting cardiovascular disorders, and renal failure. Therefore, there is a constant demand to develop novel, inexpensive therapeutic strategies to treat the inflammatory disorder with the least harmful effects. Pure phytochemicals with anti-inflammatory potential are costly and hard to isolate, therefore green microwave-assisted extraction technique is developed to get the rich bioequivalent extract. Berberis lycium a medicinal plant with berberine as a major bioactive constituent, has wide acceptance in traditionally used medicine and as food. Pharmacological studies revealed its hepatoprotective, anticancer, antidiabetic, and antihypertensive activities. BRE was prepared by green microwave-assisted extraction and enrichment by resin column to get a higher yield of berberine. The comparative anti-inflammatory effect of BRE and berberine was determined by in vitro and in vivo studies. Results obtained from this experimental work contribute beneficial guidance that reinforces the use of the BRE to treat inflammatory disorders.","container-title":"Journal of Food Biochemistry","DOI":"10.1111/jfbc.14389","ISSN":"1745-4514","issue":"12","language":"en","license":"© 2022 Wiley Periodicals LLC.","note":"_eprint: https://onlinelibrary.wiley.com/doi/pdf/10.1111/jfbc.14389","page":"e14389","source":"Wiley Online Library","title":"Anti-inflammatory potential of berberine-rich extract via modulation of inflammation biomarkers","volume":"46","author":[{"family":"Naz","given":"Iram"},{"family":"Masoud","given":"Muhammad Shareef"},{"family":"Chauhdary","given":"Zunera"},{"family":"Shah","given":"Muhammad Ajmal"},{"family":"Panichayupakaranant","given":"Pharkphoom"}],"issued":{"date-parts":[["2022"]]}}}],"schema":"https://github.com/citation-style-language/schema/raw/master/csl-citation.json"} </w:instrText>
      </w:r>
      <w:r w:rsidR="003150CF" w:rsidRPr="00A920EC">
        <w:rPr>
          <w:color w:val="auto"/>
        </w:rPr>
        <w:fldChar w:fldCharType="separate"/>
      </w:r>
      <w:r w:rsidR="00DC5890" w:rsidRPr="00A920EC">
        <w:rPr>
          <w:color w:val="auto"/>
        </w:rPr>
        <w:t xml:space="preserve"> [158]</w:t>
      </w:r>
      <w:r w:rsidR="003150CF" w:rsidRPr="00A920EC">
        <w:rPr>
          <w:color w:val="auto"/>
        </w:rPr>
        <w:fldChar w:fldCharType="end"/>
      </w:r>
      <w:r w:rsidR="00BD0332" w:rsidRPr="00A920EC">
        <w:rPr>
          <w:color w:val="auto"/>
        </w:rPr>
        <w:t>.</w:t>
      </w:r>
    </w:p>
    <w:p w14:paraId="7DE1990D" w14:textId="600D109F" w:rsidR="008A0AAF" w:rsidRPr="00A920EC" w:rsidRDefault="00F10C9F" w:rsidP="00275F32">
      <w:pPr>
        <w:widowControl w:val="0"/>
        <w:spacing w:after="0" w:line="360" w:lineRule="auto"/>
        <w:ind w:left="3"/>
        <w:rPr>
          <w:color w:val="auto"/>
        </w:rPr>
      </w:pPr>
      <w:r w:rsidRPr="00A920EC">
        <w:rPr>
          <w:color w:val="auto"/>
        </w:rPr>
        <w:t xml:space="preserve">Các nghiên cứu gần đây đã khám phá các công thức nano để tăng cường hiệu quả trị liệu của </w:t>
      </w:r>
      <w:r w:rsidR="006C47BB">
        <w:rPr>
          <w:color w:val="auto"/>
        </w:rPr>
        <w:t xml:space="preserve">Berberin </w:t>
      </w:r>
      <w:r w:rsidRPr="00A920EC">
        <w:rPr>
          <w:color w:val="auto"/>
        </w:rPr>
        <w:t>, một alkaloid isoquinoline với nhiều tác dụng dược lý. Hệ thống vận chuyể</w:t>
      </w:r>
      <w:r w:rsidR="0050796C" w:rsidRPr="00A920EC">
        <w:rPr>
          <w:color w:val="auto"/>
        </w:rPr>
        <w:t>n thuốc tự nhũ hóa nano</w:t>
      </w:r>
      <w:r w:rsidRPr="00A920EC">
        <w:rPr>
          <w:color w:val="auto"/>
        </w:rPr>
        <w:t xml:space="preserve"> chứa </w:t>
      </w:r>
      <w:r w:rsidR="006C47BB">
        <w:rPr>
          <w:color w:val="auto"/>
        </w:rPr>
        <w:t xml:space="preserve">Berberin </w:t>
      </w:r>
      <w:r w:rsidRPr="00A920EC">
        <w:rPr>
          <w:color w:val="auto"/>
        </w:rPr>
        <w:t xml:space="preserve"> đã cho thấy khả năng cải thiện độ hòa tan, giải phóng thuốc, cũng như hoạt tính chống viêm</w:t>
      </w:r>
      <w:r w:rsidR="00423E07" w:rsidRPr="00A920EC">
        <w:rPr>
          <w:color w:val="auto"/>
        </w:rPr>
        <w:fldChar w:fldCharType="begin"/>
      </w:r>
      <w:r w:rsidR="00DC5890" w:rsidRPr="00A920EC">
        <w:rPr>
          <w:color w:val="auto"/>
        </w:rPr>
        <w:instrText xml:space="preserve"> ADDIN ZOTERO_ITEM CSL_CITATION {"citationID":"dnYvWwNI","properties":{"formattedCitation":" [159]","plainCitation":" [159]","noteIndex":0},"citationItems":[{"id":2343,"uris":["http://zotero.org/users/16330850/items/CLSFL38X"],"itemData":{"id":2343,"type":"article-journal","abstract":"Berberine, an isoquinoline alkaloid, has wide biological and pharmacological actions. Despite the promising pharmacological effects and safety of berberine, poor oral absorption due to its extremely low aqueous solubility results in poor oral systemic bioavailability. This limits its clinical usage. This study describes the development and characterization of self-nanoemulsifying drug delivery system (SNEDDS) of berberine in liquid as well as solid form with improved solubility, dissolution and in vivo therapeutic efficacy. The SNEDDS of berberine were prepared using Acrysol K-150, Capmul MCM and polyethylene glycol 400. The formulations were characterized for various in vitro physicochemical characteristics. In vivo efficacy was evaluated in acetic acid induced inflammatory bowel model in rats. Anti-angiogenic activity of the developed SNEDDS of berberine was studied using chick chorioallantoic membrane assay. SNEDDS of berberine rapidly formed nanoemulsions with globule size of 17-45 nm. The in vitro rate and extent of release of berberine from SNEDDS was significantly higher than berberine alone. Chick chorioallantoic membrane assay revealed potent anti-angiogenic activity of SNEDDS of berberine. These studies demonstrate that the SNEDDS of berberine is a promising strategy for improving its therapeutic efficacy and have potential application in the treatment of chronic inflammatory conditions and cancer.","container-title":"Phytomedicine: International Journal of Phytotherapy and Phytopharmacology","DOI":"10.1016/j.phymed.2013.09.013","ISSN":"1618-095X","issue":"3","journalAbbreviation":"Phytomedicine","language":"eng","page":"307-314","PMID":"24176841","source":"PubMed","title":"Improvement of anti-inflammatory and anti-angiogenic activity of berberine by novel rapid dissolving nanoemulsifying technique","volume":"21","author":[{"family":"Pund","given":"Swati"},{"family":"Borade","given":"Ganesh"},{"family":"Rasve","given":"Ganesh"}],"issued":{"date-parts":[["2014",2,15]]}}}],"schema":"https://github.com/citation-style-language/schema/raw/master/csl-citation.json"} </w:instrText>
      </w:r>
      <w:r w:rsidR="00423E07" w:rsidRPr="00A920EC">
        <w:rPr>
          <w:color w:val="auto"/>
        </w:rPr>
        <w:fldChar w:fldCharType="separate"/>
      </w:r>
      <w:r w:rsidR="00DC5890" w:rsidRPr="00A920EC">
        <w:rPr>
          <w:color w:val="auto"/>
        </w:rPr>
        <w:t xml:space="preserve"> [159]</w:t>
      </w:r>
      <w:r w:rsidR="00423E07" w:rsidRPr="00A920EC">
        <w:rPr>
          <w:color w:val="auto"/>
        </w:rPr>
        <w:fldChar w:fldCharType="end"/>
      </w:r>
      <w:r w:rsidRPr="00A920EC">
        <w:rPr>
          <w:color w:val="auto"/>
        </w:rPr>
        <w:t xml:space="preserve">. Các hạt nano β-glucan chứa </w:t>
      </w:r>
      <w:r w:rsidR="006C47BB">
        <w:rPr>
          <w:color w:val="auto"/>
        </w:rPr>
        <w:t xml:space="preserve">Berberin </w:t>
      </w:r>
      <w:r w:rsidRPr="00A920EC">
        <w:rPr>
          <w:color w:val="auto"/>
        </w:rPr>
        <w:t xml:space="preserve"> </w:t>
      </w:r>
      <w:r w:rsidR="00727C39" w:rsidRPr="00A920EC">
        <w:rPr>
          <w:color w:val="auto"/>
        </w:rPr>
        <w:t xml:space="preserve">có thể ức chế đáng kể các yếu tố gây viêm bao gồm IL-1β, IL-6 và COX-2. Hơn nữa, GLC/BER cho thấy tác dụng ức chế tiết các yếu tố gây viêm như IL-1β và IL-6, làm giảm sản xuất nitrit oxit; trong các nghiên cứu trên động vật, GLC/BER được </w:t>
      </w:r>
      <w:r w:rsidR="00727C39" w:rsidRPr="00A920EC">
        <w:rPr>
          <w:color w:val="auto"/>
        </w:rPr>
        <w:lastRenderedPageBreak/>
        <w:t>phát hiện có tác dụng làm giảm viêm đại tràng ở chuột</w:t>
      </w:r>
      <w:r w:rsidR="007040FF" w:rsidRPr="00A920EC">
        <w:rPr>
          <w:color w:val="auto"/>
        </w:rPr>
        <w:fldChar w:fldCharType="begin"/>
      </w:r>
      <w:r w:rsidR="00DC5890" w:rsidRPr="00A920EC">
        <w:rPr>
          <w:color w:val="auto"/>
        </w:rPr>
        <w:instrText xml:space="preserve"> ADDIN ZOTERO_ITEM CSL_CITATION {"citationID":"emAZ3XRD","properties":{"formattedCitation":" [160]","plainCitation":" [160]","noteIndex":0},"citationItems":[{"id":2341,"uris":["http://zotero.org/users/16330850/items/IKZ6R7FU"],"itemData":{"id":2341,"type":"article-journal","abstract":"Methods: β-Glucan and the anti-inflammatory drug berberine (BER) are self-assembled into nanoparticles to construct a drug delivery system (GLC/BER). The interaction between the drug and the carrier was characterized by circular dichroism, ultravioletvisible spectroscopy, and dynamic light scattering. The anti-inflammatory effect of the GLC/BER was evaluated through a lipopolysaccharide (LPS)-induced RAW264.7 macrophage inflammation model and a sodium sulfate (DSS)-induced C57BL/6 mouse ulcerative colitis model.\nResults: The GLC/BER nanoparticles have a particle size of 80–120 nm and a high encapsulation efficiency of 37.8±4.21%. In the LPS-induced RAW264.7 macrophage inflammation model, GLC/BER significantly promoted the uptake of BER by RAW264.7 cells. RT-PCR and ELISA assay showed that it could significantly inhibit the inflammatory factors including IL-1β, IL-6 and COX-2. Furthermore, GLC/BER shows inhibiting effect on the secretion of pro-inflammatory factors such as IL-1β and IL-6, down-regulating the production of nitrite oxide; in animal studies, GLC/BER was found to exert a relieving effect on mice colitis.\nConclusion: The study found that GLC/BER has an anti-inflammatory effect in vitro and in vivo, and the GLC carrier improves the potency and bioavailability of BER, providing a new type of nanomedicine for the treatment of colitis.","container-title":"International Journal of Nanomedicine","DOI":"10.2147/IJN.S379792","ISSN":"1178-2013","journalAbbreviation":"IJN","language":"en","license":"https://creativecommons.org/licenses/by-nc/3.0/","page":"5303-5314","source":"DOI.org (Crossref)","title":"Macrophage-Targeted Berberine-Loaded β-Glucan Nanoparticles Enhance the Treatment of Ulcerative Colitis","volume":"Volume 17","author":[{"family":"Xu","given":"Yuying"},{"family":"Huang","given":"Jintao"},{"family":"Fan","given":"Yapei"},{"family":"Long","given":"Haiyue"},{"family":"Liang","given":"Minting"},{"family":"Chen","given":"Qunjie"},{"family":"Wang","given":"Zhiping"},{"family":"Wu","given":"Chaoxi"},{"family":"Wang","given":"Yifei"}],"issued":{"date-parts":[["2022",11]]}}}],"schema":"https://github.com/citation-style-language/schema/raw/master/csl-citation.json"} </w:instrText>
      </w:r>
      <w:r w:rsidR="007040FF" w:rsidRPr="00A920EC">
        <w:rPr>
          <w:color w:val="auto"/>
        </w:rPr>
        <w:fldChar w:fldCharType="separate"/>
      </w:r>
      <w:r w:rsidR="00DC5890" w:rsidRPr="00A920EC">
        <w:rPr>
          <w:color w:val="auto"/>
        </w:rPr>
        <w:t xml:space="preserve"> [160]</w:t>
      </w:r>
      <w:r w:rsidR="007040FF" w:rsidRPr="00A920EC">
        <w:rPr>
          <w:color w:val="auto"/>
        </w:rPr>
        <w:fldChar w:fldCharType="end"/>
      </w:r>
      <w:r w:rsidRPr="00A920EC">
        <w:rPr>
          <w:color w:val="auto"/>
        </w:rPr>
        <w:t xml:space="preserve">. </w:t>
      </w:r>
    </w:p>
    <w:p w14:paraId="52B97F88" w14:textId="7B6856D1" w:rsidR="004E4498" w:rsidRPr="00A920EC" w:rsidRDefault="004E4498" w:rsidP="00275F32">
      <w:pPr>
        <w:widowControl w:val="0"/>
        <w:spacing w:after="0" w:line="360" w:lineRule="auto"/>
        <w:ind w:left="3"/>
        <w:rPr>
          <w:color w:val="auto"/>
        </w:rPr>
      </w:pPr>
      <w:r w:rsidRPr="00A920EC">
        <w:rPr>
          <w:i/>
          <w:color w:val="auto"/>
        </w:rPr>
        <w:t xml:space="preserve">Như vậy, </w:t>
      </w:r>
      <w:r w:rsidR="006C47BB">
        <w:rPr>
          <w:i/>
          <w:color w:val="auto"/>
        </w:rPr>
        <w:t>Gel nano berberin</w:t>
      </w:r>
      <w:r w:rsidR="004639C2">
        <w:rPr>
          <w:i/>
          <w:color w:val="auto"/>
        </w:rPr>
        <w:t xml:space="preserve"> </w:t>
      </w:r>
      <w:r w:rsidRPr="00A920EC">
        <w:rPr>
          <w:i/>
          <w:color w:val="auto"/>
        </w:rPr>
        <w:t xml:space="preserve">là thuốc có tác dụng chống viêm, </w:t>
      </w:r>
      <w:r w:rsidR="00376CDA" w:rsidRPr="00A920EC">
        <w:rPr>
          <w:i/>
          <w:color w:val="auto"/>
        </w:rPr>
        <w:t xml:space="preserve">từ </w:t>
      </w:r>
      <w:r w:rsidRPr="00A920EC">
        <w:rPr>
          <w:i/>
          <w:color w:val="auto"/>
        </w:rPr>
        <w:t>đó</w:t>
      </w:r>
      <w:r w:rsidR="00376CDA" w:rsidRPr="00A920EC">
        <w:rPr>
          <w:i/>
          <w:color w:val="auto"/>
        </w:rPr>
        <w:t xml:space="preserve"> </w:t>
      </w:r>
      <w:r w:rsidRPr="00A920EC">
        <w:rPr>
          <w:i/>
          <w:color w:val="auto"/>
        </w:rPr>
        <w:t>tạo điều kiện thuận lợi cho quá trình liền vết thương</w:t>
      </w:r>
      <w:r w:rsidR="00D37489" w:rsidRPr="00A920EC">
        <w:rPr>
          <w:i/>
          <w:color w:val="auto"/>
        </w:rPr>
        <w:t xml:space="preserve"> bỏng</w:t>
      </w:r>
      <w:r w:rsidRPr="00A920EC">
        <w:rPr>
          <w:i/>
          <w:color w:val="auto"/>
        </w:rPr>
        <w:t xml:space="preserve">. </w:t>
      </w:r>
    </w:p>
    <w:p w14:paraId="315E6F55" w14:textId="0C40A90A" w:rsidR="004E4498" w:rsidRPr="00A920EC" w:rsidRDefault="004E4498" w:rsidP="00275F32">
      <w:pPr>
        <w:pStyle w:val="Heading3"/>
        <w:keepNext w:val="0"/>
        <w:keepLines w:val="0"/>
        <w:widowControl w:val="0"/>
        <w:spacing w:after="0" w:line="360" w:lineRule="auto"/>
        <w:rPr>
          <w:i/>
          <w:color w:val="auto"/>
        </w:rPr>
      </w:pPr>
      <w:bookmarkStart w:id="405" w:name="_Toc221666487"/>
      <w:bookmarkStart w:id="406" w:name="_Toc238027285"/>
      <w:r w:rsidRPr="00A920EC">
        <w:rPr>
          <w:i/>
          <w:color w:val="auto"/>
        </w:rPr>
        <w:t>4.</w:t>
      </w:r>
      <w:r w:rsidR="004727D3" w:rsidRPr="00A920EC">
        <w:rPr>
          <w:i/>
          <w:color w:val="auto"/>
        </w:rPr>
        <w:t>2</w:t>
      </w:r>
      <w:r w:rsidRPr="00A920EC">
        <w:rPr>
          <w:i/>
          <w:color w:val="auto"/>
        </w:rPr>
        <w:t>.</w:t>
      </w:r>
      <w:r w:rsidR="000A26E6" w:rsidRPr="00A920EC">
        <w:rPr>
          <w:i/>
          <w:color w:val="auto"/>
          <w:lang w:val="vi-VN"/>
        </w:rPr>
        <w:t>3</w:t>
      </w:r>
      <w:r w:rsidRPr="00A920EC">
        <w:rPr>
          <w:i/>
          <w:color w:val="auto"/>
        </w:rPr>
        <w:t xml:space="preserve">. </w:t>
      </w:r>
      <w:r w:rsidR="00696F05" w:rsidRPr="00A920EC">
        <w:rPr>
          <w:i/>
          <w:color w:val="auto"/>
        </w:rPr>
        <w:t>Tác dụng kích thích liền vết thương</w:t>
      </w:r>
      <w:bookmarkEnd w:id="405"/>
      <w:bookmarkEnd w:id="406"/>
    </w:p>
    <w:p w14:paraId="0EE1CB13" w14:textId="29C1D0C3" w:rsidR="006E5DCE" w:rsidRPr="00A920EC" w:rsidRDefault="006C47BB" w:rsidP="00275F32">
      <w:pPr>
        <w:widowControl w:val="0"/>
        <w:spacing w:after="0" w:line="360" w:lineRule="auto"/>
        <w:rPr>
          <w:color w:val="auto"/>
        </w:rPr>
      </w:pPr>
      <w:r>
        <w:rPr>
          <w:color w:val="auto"/>
        </w:rPr>
        <w:t xml:space="preserve">Berberin </w:t>
      </w:r>
      <w:r w:rsidR="006E5DCE" w:rsidRPr="00A920EC">
        <w:rPr>
          <w:color w:val="auto"/>
        </w:rPr>
        <w:t xml:space="preserve"> có hiệu quả thúc đẩy quá trình liền vết thương, kích thích sự hình thành mô hạt đối với tổn thương bỏng sâu, rút ngắn thời gian liền vết </w:t>
      </w:r>
      <w:r w:rsidR="006E5DCE" w:rsidRPr="00A920EC">
        <w:rPr>
          <w:color w:val="auto"/>
          <w:spacing w:val="-2"/>
        </w:rPr>
        <w:t xml:space="preserve">thương, tăng tân mạch và số lượng nguyên bào sợi, thuốc có tác dụng giảm đau, che phủ, rút ngắn thời gian biểu mô. Sử dụng </w:t>
      </w:r>
      <w:r>
        <w:rPr>
          <w:color w:val="auto"/>
          <w:spacing w:val="-2"/>
        </w:rPr>
        <w:t xml:space="preserve">Berberin </w:t>
      </w:r>
      <w:r w:rsidR="006E5DCE" w:rsidRPr="00A920EC">
        <w:rPr>
          <w:color w:val="auto"/>
          <w:spacing w:val="-2"/>
        </w:rPr>
        <w:t xml:space="preserve"> điều trị vùng da và vùng ghép da mảnh dày vừa ghi nhận tác dụng chống viêm, giảm phù nề, giảm đau, giảm rối loạn sắc tố, khả năng bám sống và chất lượng thẩm mỹ sau ghép tốt</w:t>
      </w:r>
      <w:r w:rsidR="00BA3F6C" w:rsidRPr="00A920EC">
        <w:rPr>
          <w:color w:val="auto"/>
          <w:spacing w:val="-2"/>
        </w:rPr>
        <w:fldChar w:fldCharType="begin"/>
      </w:r>
      <w:r w:rsidR="004A38E1" w:rsidRPr="00A920EC">
        <w:rPr>
          <w:color w:val="auto"/>
          <w:spacing w:val="-2"/>
        </w:rPr>
        <w:instrText xml:space="preserve"> ADDIN ZOTERO_ITEM CSL_CITATION {"citationID":"92fLDzyu","properties":{"formattedCitation":" [1]","plainCitation":" [1]","noteIndex":0},"citationItems":[{"id":2503,"uris":["http://zotero.org/users/16330850/items/ESX96SSZ"],"itemData":{"id":2503,"type":"book","language":"vi","publisher":"Nhà xuất bản Quân đội nhân dân.","title":"Giáo trình Bỏng (Dùng cho đào tạo sau đại học)","author":[{"family":"Bộ môn Bỏng và Y học thảm họa","given":""}],"issued":{"date-parts":[["2018"]]}}}],"schema":"https://github.com/citation-style-language/schema/raw/master/csl-citation.json"} </w:instrText>
      </w:r>
      <w:r w:rsidR="00BA3F6C" w:rsidRPr="00A920EC">
        <w:rPr>
          <w:color w:val="auto"/>
          <w:spacing w:val="-2"/>
        </w:rPr>
        <w:fldChar w:fldCharType="separate"/>
      </w:r>
      <w:r w:rsidR="00F22390" w:rsidRPr="00A920EC">
        <w:rPr>
          <w:color w:val="auto"/>
        </w:rPr>
        <w:t xml:space="preserve"> [1]</w:t>
      </w:r>
      <w:r w:rsidR="00BA3F6C" w:rsidRPr="00A920EC">
        <w:rPr>
          <w:color w:val="auto"/>
          <w:spacing w:val="-2"/>
        </w:rPr>
        <w:fldChar w:fldCharType="end"/>
      </w:r>
      <w:r w:rsidR="006E5DCE" w:rsidRPr="00A920EC">
        <w:rPr>
          <w:color w:val="auto"/>
          <w:spacing w:val="-2"/>
        </w:rPr>
        <w:t>.</w:t>
      </w:r>
    </w:p>
    <w:p w14:paraId="188AB910" w14:textId="25C0E827" w:rsidR="006E5DCE" w:rsidRPr="00A920EC" w:rsidRDefault="009C48C1" w:rsidP="00275F32">
      <w:pPr>
        <w:widowControl w:val="0"/>
        <w:spacing w:after="0" w:line="360" w:lineRule="auto"/>
        <w:rPr>
          <w:color w:val="auto"/>
        </w:rPr>
      </w:pPr>
      <w:r w:rsidRPr="00A920EC">
        <w:rPr>
          <w:color w:val="auto"/>
        </w:rPr>
        <w:t xml:space="preserve">Tác dụng tới liền </w:t>
      </w:r>
      <w:r w:rsidR="004B2551" w:rsidRPr="00A920EC">
        <w:rPr>
          <w:color w:val="auto"/>
        </w:rPr>
        <w:t>VB</w:t>
      </w:r>
      <w:r w:rsidRPr="00A920EC">
        <w:rPr>
          <w:color w:val="auto"/>
        </w:rPr>
        <w:t xml:space="preserve"> của </w:t>
      </w:r>
      <w:r w:rsidR="006C47BB">
        <w:rPr>
          <w:color w:val="auto"/>
        </w:rPr>
        <w:t>Gel nano berberin</w:t>
      </w:r>
      <w:r w:rsidR="004639C2">
        <w:rPr>
          <w:color w:val="auto"/>
        </w:rPr>
        <w:t xml:space="preserve"> </w:t>
      </w:r>
      <w:r w:rsidRPr="00A920EC">
        <w:rPr>
          <w:color w:val="auto"/>
        </w:rPr>
        <w:t xml:space="preserve">biểu hiện: ức chế phát triển của VK, ức chế viêm. </w:t>
      </w:r>
      <w:r w:rsidR="006E5DCE" w:rsidRPr="00A920EC">
        <w:rPr>
          <w:color w:val="auto"/>
        </w:rPr>
        <w:t xml:space="preserve">Trong nghiên cứu của chúng tôi, </w:t>
      </w:r>
      <w:r w:rsidR="006C47BB">
        <w:rPr>
          <w:color w:val="auto"/>
        </w:rPr>
        <w:t>Gel nano berberin</w:t>
      </w:r>
      <w:r w:rsidR="004639C2">
        <w:rPr>
          <w:color w:val="auto"/>
        </w:rPr>
        <w:t xml:space="preserve"> </w:t>
      </w:r>
      <w:r w:rsidR="006E5DCE" w:rsidRPr="00A920EC">
        <w:rPr>
          <w:color w:val="auto"/>
        </w:rPr>
        <w:t xml:space="preserve">đã làm giảm dịch xuất tiết, giả mạc, giảm nguy cơ nhiễm trùng, tạo thuận lợi cho liền vết thương. </w:t>
      </w:r>
    </w:p>
    <w:p w14:paraId="2B56B604" w14:textId="6FF79095" w:rsidR="00C52BD2" w:rsidRPr="00A920EC" w:rsidRDefault="00170191" w:rsidP="00275F32">
      <w:pPr>
        <w:widowControl w:val="0"/>
        <w:spacing w:after="0" w:line="360" w:lineRule="auto"/>
        <w:rPr>
          <w:color w:val="auto"/>
        </w:rPr>
      </w:pPr>
      <w:r w:rsidRPr="00A920EC">
        <w:rPr>
          <w:color w:val="auto"/>
        </w:rPr>
        <w:t>Liền vết thương phản ánh trung thành nhất bằng các chỉ số thu hẹp diện tích và thời gian khỏi.</w:t>
      </w:r>
      <w:r w:rsidR="00C52BD2" w:rsidRPr="00A920EC">
        <w:rPr>
          <w:color w:val="auto"/>
        </w:rPr>
        <w:t xml:space="preserve"> </w:t>
      </w:r>
      <w:r w:rsidRPr="00A920EC">
        <w:rPr>
          <w:color w:val="auto"/>
        </w:rPr>
        <w:t>Đ</w:t>
      </w:r>
      <w:r w:rsidR="00C52BD2" w:rsidRPr="00A920EC">
        <w:rPr>
          <w:color w:val="auto"/>
        </w:rPr>
        <w:t xml:space="preserve">ánh giá biến đổi kích thước vết bỏng theo thời gian điều trị trên vết bỏng thực nghiệm cho thấy tốc độ liền vết thương của </w:t>
      </w:r>
      <w:r w:rsidR="006C47BB">
        <w:rPr>
          <w:color w:val="auto"/>
        </w:rPr>
        <w:t>Gel nano berberin</w:t>
      </w:r>
      <w:r w:rsidR="004639C2">
        <w:rPr>
          <w:color w:val="auto"/>
        </w:rPr>
        <w:t xml:space="preserve"> </w:t>
      </w:r>
      <w:r w:rsidR="00C52BD2" w:rsidRPr="00A920EC">
        <w:rPr>
          <w:color w:val="auto"/>
        </w:rPr>
        <w:t xml:space="preserve">nhanh hơn so với 2 nhóm còn lại, sự khác biệt có ý nghĩa thống kê với p&lt;0,01 (bảng 3.26). Tốc độ biểu mô hóa vết thương của nhóm </w:t>
      </w:r>
      <w:r w:rsidR="006C47BB">
        <w:rPr>
          <w:color w:val="auto"/>
        </w:rPr>
        <w:t>nano berberin</w:t>
      </w:r>
      <w:r w:rsidR="004639C2">
        <w:rPr>
          <w:color w:val="auto"/>
        </w:rPr>
        <w:t xml:space="preserve"> </w:t>
      </w:r>
      <w:r w:rsidR="00C52BD2" w:rsidRPr="00A920EC">
        <w:rPr>
          <w:color w:val="auto"/>
        </w:rPr>
        <w:t xml:space="preserve">cao nhất trong giai đoạn T0–T1 (0,62 ± 0,17 cm²/ngày), khác biệt có ý nghĩa so với hai nhóm đối chứng (p&lt;0,001) (bảng 3.28). </w:t>
      </w:r>
      <w:r w:rsidR="004E3CAF" w:rsidRPr="00A920EC">
        <w:rPr>
          <w:color w:val="auto"/>
        </w:rPr>
        <w:t xml:space="preserve">Thời gian khỏi hoàn toàn ở nhóm điều trị </w:t>
      </w:r>
      <w:r w:rsidR="006C47BB">
        <w:rPr>
          <w:color w:val="auto"/>
        </w:rPr>
        <w:t>Gel nano berberin</w:t>
      </w:r>
      <w:r w:rsidR="004639C2">
        <w:rPr>
          <w:color w:val="auto"/>
        </w:rPr>
        <w:t xml:space="preserve"> </w:t>
      </w:r>
      <w:r w:rsidR="004E3CAF" w:rsidRPr="00A920EC">
        <w:rPr>
          <w:color w:val="auto"/>
        </w:rPr>
        <w:t xml:space="preserve">(22,40± 3,56 ngày) ít hơn so với nhóm </w:t>
      </w:r>
      <w:r w:rsidR="004A3584" w:rsidRPr="00A920EC">
        <w:rPr>
          <w:color w:val="auto"/>
        </w:rPr>
        <w:t>SSD1%</w:t>
      </w:r>
      <w:r w:rsidR="004E3CAF" w:rsidRPr="00A920EC">
        <w:rPr>
          <w:color w:val="auto"/>
        </w:rPr>
        <w:t xml:space="preserve"> (27,23 ± 3,70 ngày) và nhóm điều trị NaCl 0,9% (27,63 ± 3,92 ngày), sự khác biệt có ý nghĩa th</w:t>
      </w:r>
      <w:r w:rsidR="009C48C1" w:rsidRPr="00A920EC">
        <w:rPr>
          <w:color w:val="auto"/>
        </w:rPr>
        <w:t>ống kê với p&lt;0,001 (</w:t>
      </w:r>
      <w:r w:rsidR="009B2405" w:rsidRPr="00A920EC">
        <w:rPr>
          <w:color w:val="auto"/>
        </w:rPr>
        <w:t>B</w:t>
      </w:r>
      <w:r w:rsidR="009C48C1" w:rsidRPr="00A920EC">
        <w:rPr>
          <w:color w:val="auto"/>
        </w:rPr>
        <w:t>ảng 3.2</w:t>
      </w:r>
      <w:r w:rsidR="009B2405" w:rsidRPr="00A920EC">
        <w:rPr>
          <w:color w:val="auto"/>
        </w:rPr>
        <w:t>7</w:t>
      </w:r>
      <w:r w:rsidR="009C48C1" w:rsidRPr="00A920EC">
        <w:rPr>
          <w:color w:val="auto"/>
        </w:rPr>
        <w:t>)</w:t>
      </w:r>
      <w:r w:rsidR="00602C34" w:rsidRPr="00A920EC">
        <w:rPr>
          <w:color w:val="auto"/>
        </w:rPr>
        <w:t xml:space="preserve">. </w:t>
      </w:r>
      <w:r w:rsidR="00C52BD2" w:rsidRPr="00A920EC">
        <w:rPr>
          <w:color w:val="auto"/>
        </w:rPr>
        <w:t xml:space="preserve">Qua đó cho thấy </w:t>
      </w:r>
      <w:r w:rsidR="006C47BB">
        <w:rPr>
          <w:color w:val="auto"/>
        </w:rPr>
        <w:t>Gel nano berberin</w:t>
      </w:r>
      <w:r w:rsidR="004639C2">
        <w:rPr>
          <w:color w:val="auto"/>
        </w:rPr>
        <w:t xml:space="preserve"> </w:t>
      </w:r>
      <w:r w:rsidR="00C52BD2" w:rsidRPr="00A920EC">
        <w:rPr>
          <w:color w:val="auto"/>
        </w:rPr>
        <w:t>có hiệu quả tốt trong kích thích biểu mô hóa liền vết thương.</w:t>
      </w:r>
    </w:p>
    <w:p w14:paraId="3D385E34" w14:textId="07729041" w:rsidR="00386700" w:rsidRPr="00A920EC" w:rsidRDefault="009C48C1" w:rsidP="00D0469E">
      <w:pPr>
        <w:widowControl w:val="0"/>
        <w:spacing w:after="0" w:line="360" w:lineRule="auto"/>
        <w:rPr>
          <w:color w:val="auto"/>
        </w:rPr>
      </w:pPr>
      <w:r w:rsidRPr="00A920EC">
        <w:rPr>
          <w:color w:val="auto"/>
        </w:rPr>
        <w:t xml:space="preserve">Tác dụng tới liền </w:t>
      </w:r>
      <w:r w:rsidR="004B2551" w:rsidRPr="00A920EC">
        <w:rPr>
          <w:color w:val="auto"/>
        </w:rPr>
        <w:t>VB</w:t>
      </w:r>
      <w:r w:rsidRPr="00A920EC">
        <w:rPr>
          <w:color w:val="auto"/>
        </w:rPr>
        <w:t xml:space="preserve"> biểu hiện rõ trên mô bệnh học</w:t>
      </w:r>
      <w:r w:rsidR="00951582" w:rsidRPr="00A920EC">
        <w:rPr>
          <w:color w:val="auto"/>
        </w:rPr>
        <w:t xml:space="preserve"> và tương ứng trên </w:t>
      </w:r>
      <w:r w:rsidR="00951582" w:rsidRPr="00A920EC">
        <w:rPr>
          <w:color w:val="auto"/>
        </w:rPr>
        <w:lastRenderedPageBreak/>
        <w:t>lâm sàng</w:t>
      </w:r>
      <w:r w:rsidRPr="00A920EC">
        <w:rPr>
          <w:color w:val="auto"/>
        </w:rPr>
        <w:t>. Số lượng tân mạch có xu hướng tăng. Tăng số lượng mạch máu chính là cơ sở vật chất để tạo mô hạt, cung cấp oxy và các chất</w:t>
      </w:r>
      <w:r w:rsidR="00DB25BD" w:rsidRPr="00A920EC">
        <w:rPr>
          <w:color w:val="auto"/>
        </w:rPr>
        <w:t xml:space="preserve"> di</w:t>
      </w:r>
      <w:r w:rsidRPr="00A920EC">
        <w:rPr>
          <w:color w:val="auto"/>
        </w:rPr>
        <w:t xml:space="preserve">nh dưỡng cho quá trình tái tạo. Do vậy dẫn đến kết quả nhóm </w:t>
      </w:r>
      <w:r w:rsidR="006C47BB">
        <w:rPr>
          <w:color w:val="auto"/>
        </w:rPr>
        <w:t>Gel nano berberin</w:t>
      </w:r>
      <w:r w:rsidR="004639C2">
        <w:rPr>
          <w:color w:val="auto"/>
        </w:rPr>
        <w:t xml:space="preserve"> </w:t>
      </w:r>
      <w:r w:rsidRPr="00A920EC">
        <w:rPr>
          <w:color w:val="auto"/>
        </w:rPr>
        <w:t>liền nhanh hơn.</w:t>
      </w:r>
    </w:p>
    <w:p w14:paraId="344EB21D" w14:textId="5114C549" w:rsidR="00597195" w:rsidRPr="00D0469E" w:rsidRDefault="00F16523" w:rsidP="00D0469E">
      <w:pPr>
        <w:widowControl w:val="0"/>
        <w:spacing w:after="0" w:line="360" w:lineRule="auto"/>
        <w:rPr>
          <w:color w:val="auto"/>
        </w:rPr>
      </w:pPr>
      <w:r w:rsidRPr="00D0469E">
        <w:rPr>
          <w:color w:val="auto"/>
        </w:rPr>
        <w:t>Một trong những yếu tố then chốt của quá t</w:t>
      </w:r>
      <w:r w:rsidR="007C7F92" w:rsidRPr="00D0469E">
        <w:rPr>
          <w:color w:val="auto"/>
        </w:rPr>
        <w:t>r</w:t>
      </w:r>
      <w:r w:rsidRPr="00D0469E">
        <w:rPr>
          <w:color w:val="auto"/>
        </w:rPr>
        <w:t>ình liền thương là EGF và VEGF.</w:t>
      </w:r>
      <w:r w:rsidR="009C48C1" w:rsidRPr="00D0469E">
        <w:rPr>
          <w:color w:val="auto"/>
        </w:rPr>
        <w:t xml:space="preserve"> </w:t>
      </w:r>
      <w:r w:rsidR="00386700" w:rsidRPr="00D0469E">
        <w:rPr>
          <w:color w:val="auto"/>
        </w:rPr>
        <w:t xml:space="preserve">Kết quả nghiên cứu cho thấy </w:t>
      </w:r>
      <w:r w:rsidR="006C47BB">
        <w:rPr>
          <w:color w:val="auto"/>
        </w:rPr>
        <w:t>Gel nano berberin</w:t>
      </w:r>
      <w:r w:rsidR="004639C2">
        <w:rPr>
          <w:color w:val="auto"/>
        </w:rPr>
        <w:t xml:space="preserve"> </w:t>
      </w:r>
      <w:r w:rsidR="00386700" w:rsidRPr="00D0469E">
        <w:rPr>
          <w:color w:val="auto"/>
        </w:rPr>
        <w:t xml:space="preserve">có tác dụng rõ rệt trong thúc đẩy quá trình liền vết thương bỏng, thể hiện qua sự gia tăng đáng kể nồng độ các yếu tố tăng trưởng EGF và VEGF tại mô vết thương theo thời gian. Đây là hai yếu tố sinh học then chốt tham gia trực tiếp vào quá trình tăng sinh tế bào, tái tạo biểu mô và tân tạo mạch, những bước quyết định trong liền vết thương. </w:t>
      </w:r>
    </w:p>
    <w:p w14:paraId="0E6D142A" w14:textId="0D0735B2" w:rsidR="00597195" w:rsidRPr="00A920EC" w:rsidRDefault="00597195" w:rsidP="00D0469E">
      <w:pPr>
        <w:widowControl w:val="0"/>
        <w:spacing w:after="0" w:line="360" w:lineRule="auto"/>
        <w:rPr>
          <w:color w:val="auto"/>
        </w:rPr>
      </w:pPr>
      <w:r w:rsidRPr="00A920EC">
        <w:rPr>
          <w:color w:val="auto"/>
        </w:rPr>
        <w:t>EGF là GF đặc trưng nhất trong liền vết thương, tạo điều kiện tái biểu mô hóa (tái tạo lại biểu bì và màng nền) bằng cách kích thích sự tăng sinh và di chuyển của keratinocytes; tế bào nội mô và nguyên bào sợi. EGF liên quan ba tác động sinh học quan trọng trong sửa chữa mô, bảo vệ tế bào, phân chia và di chuyển</w:t>
      </w:r>
      <w:r w:rsidR="00587F67" w:rsidRPr="00A920EC">
        <w:rPr>
          <w:color w:val="auto"/>
        </w:rPr>
        <w:fldChar w:fldCharType="begin"/>
      </w:r>
      <w:r w:rsidR="004A38E1" w:rsidRPr="00A920EC">
        <w:rPr>
          <w:color w:val="auto"/>
        </w:rPr>
        <w:instrText xml:space="preserve"> ADDIN ZOTERO_ITEM CSL_CITATION {"citationID":"NZCDVvN5","properties":{"formattedCitation":" [78]","plainCitation":" [78]","noteIndex":0},"citationItems":[{"id":35,"uris":["http://zotero.org/users/16330850/items/DHAS7Y7Z"],"itemData":{"id":35,"type":"article-journal","abstract":"Covers molecular medicine topics such as pharmacology, pathology, genetics, neuroscience, infectious diseases, molecular cardiology, and molecular surgery.","container-title":"Molecular Medicine Reports","DOI":"10.3892/mmr.2014.1921","ISSN":"1791-2997","issue":"4","language":"en","page":"1277-1282","publisher":"Spandidos Publications","source":"www.spandidos-publications.com","title":"Moist exposed burn ointment promotes cutaneous excisional wound healing in rats involving VEGF and bFGF","volume":"9","author":[{"family":"Tang","given":"Qian-Li"},{"family":"Han","given":"Shan-Shan"},{"family":"Feng","given":"Jing"},{"family":"Di","given":"Jia-Qi"},{"family":"Qin","given":"Wen-Xi"},{"family":"Fu","given":"Jun"},{"family":"Jiang","given":"Qiu-Yan"}],"issued":{"date-parts":[["2014",4,1]]}}}],"schema":"https://github.com/citation-style-language/schema/raw/master/csl-citation.json"} </w:instrText>
      </w:r>
      <w:r w:rsidR="00587F67" w:rsidRPr="00A920EC">
        <w:rPr>
          <w:color w:val="auto"/>
        </w:rPr>
        <w:fldChar w:fldCharType="separate"/>
      </w:r>
      <w:r w:rsidR="00E807A4" w:rsidRPr="00A920EC">
        <w:rPr>
          <w:color w:val="auto"/>
        </w:rPr>
        <w:t xml:space="preserve"> [78]</w:t>
      </w:r>
      <w:r w:rsidR="00587F67" w:rsidRPr="00A920EC">
        <w:rPr>
          <w:color w:val="auto"/>
        </w:rPr>
        <w:fldChar w:fldCharType="end"/>
      </w:r>
      <w:r w:rsidR="00587F67" w:rsidRPr="00A920EC">
        <w:rPr>
          <w:color w:val="auto"/>
        </w:rPr>
        <w:t>. VEGF là chất trung gian tạo mạch proangiogen quan trọng nhất trong việc tạo thành và phát triển mạch máu mới. Tuần hoàn hóa vết thương không đủ do hoạt động VEGF thấp</w:t>
      </w:r>
      <w:r w:rsidR="00AF15CD" w:rsidRPr="00A920EC">
        <w:rPr>
          <w:color w:val="auto"/>
        </w:rPr>
        <w:fldChar w:fldCharType="begin"/>
      </w:r>
      <w:r w:rsidR="00DC5890" w:rsidRPr="00A920EC">
        <w:rPr>
          <w:color w:val="auto"/>
        </w:rPr>
        <w:instrText xml:space="preserve"> ADDIN ZOTERO_ITEM CSL_CITATION {"citationID":"AgAZ8Q50","properties":{"formattedCitation":" [161]","plainCitation":" [161]","noteIndex":0},"citationItems":[{"id":34,"uris":["http://zotero.org/users/16330850/items/AGPR56FB"],"itemData":{"id":34,"type":"article-journal","abstract":"Burns are a prevalent and burdensome critical care problem. The priorities of specialized facilities focus on stabilizing the patient, preventing infection, and optimizing functional recovery. Research on burns has generated sustained interest over the past few decades, and several important advancements have resulted in more effective patient stabilization and decreased mortality, especially among young patients and those with burns of intermediate extent. However, for the intensivist, challenges often exist that complicate patient support and stabilization. Furthermore, burn wounds are complex and can present unique difficulties that require late intervention or life-long rehabilitation. In addition to improvements in patient stabilization and care, research in burn wound care has yielded advancements that will continue to improve functional recovery. This article reviews recent advancements in the care of burn patients with a focus on the pathophysiology and treatment of burn wounds.","container-title":"Critical Care","DOI":"10.1186/s13054-015-0961-2","ISSN":"1364-8535","issue":"1","journalAbbreviation":"Crit Care","language":"en","page":"243","source":"Springer Link","title":"Burn wound healing and treatment: review and advancements","title-short":"Burn wound healing and treatment","volume":"19","author":[{"family":"Rowan","given":"Matthew P."},{"family":"Cancio","given":"Leopoldo C."},{"family":"Elster","given":"Eric A."},{"family":"Burmeister","given":"David M."},{"family":"Rose","given":"Lloyd F."},{"family":"Natesan","given":"Shanmugasundaram"},{"family":"Chan","given":"Rodney K."},{"family":"Christy","given":"Robert J."},{"family":"Chung","given":"Kevin K."}],"issued":{"date-parts":[["2015",12,1]]}}}],"schema":"https://github.com/citation-style-language/schema/raw/master/csl-citation.json"} </w:instrText>
      </w:r>
      <w:r w:rsidR="00AF15CD" w:rsidRPr="00A920EC">
        <w:rPr>
          <w:color w:val="auto"/>
        </w:rPr>
        <w:fldChar w:fldCharType="separate"/>
      </w:r>
      <w:r w:rsidR="00DC5890" w:rsidRPr="00A920EC">
        <w:rPr>
          <w:color w:val="auto"/>
        </w:rPr>
        <w:t xml:space="preserve"> [161]</w:t>
      </w:r>
      <w:r w:rsidR="00AF15CD" w:rsidRPr="00A920EC">
        <w:rPr>
          <w:color w:val="auto"/>
        </w:rPr>
        <w:fldChar w:fldCharType="end"/>
      </w:r>
      <w:r w:rsidR="00AF15CD" w:rsidRPr="00A920EC">
        <w:rPr>
          <w:color w:val="auto"/>
        </w:rPr>
        <w:t>.</w:t>
      </w:r>
    </w:p>
    <w:p w14:paraId="069A4279" w14:textId="24E159C9" w:rsidR="00582017" w:rsidRPr="00A920EC" w:rsidRDefault="009B2405" w:rsidP="00D0469E">
      <w:pPr>
        <w:widowControl w:val="0"/>
        <w:spacing w:after="0" w:line="360" w:lineRule="auto"/>
        <w:ind w:firstLine="709"/>
        <w:rPr>
          <w:color w:val="auto"/>
        </w:rPr>
      </w:pPr>
      <w:r w:rsidRPr="00A920EC">
        <w:rPr>
          <w:color w:val="auto"/>
        </w:rPr>
        <w:t xml:space="preserve">Nồng độ EGF và VEGF tại mô vết thương tăng rõ rệt theo thời gian và cao hơn ở nhóm </w:t>
      </w:r>
      <w:r w:rsidR="006C47BB">
        <w:rPr>
          <w:color w:val="auto"/>
        </w:rPr>
        <w:t>Gel nano berberin</w:t>
      </w:r>
      <w:r w:rsidR="004639C2">
        <w:rPr>
          <w:color w:val="auto"/>
        </w:rPr>
        <w:t xml:space="preserve"> </w:t>
      </w:r>
      <w:r w:rsidRPr="00A920EC">
        <w:rPr>
          <w:color w:val="auto"/>
        </w:rPr>
        <w:t>(Bảng 3.34)</w:t>
      </w:r>
      <w:r w:rsidR="00582017" w:rsidRPr="00A920EC">
        <w:rPr>
          <w:color w:val="auto"/>
        </w:rPr>
        <w:t>.</w:t>
      </w:r>
    </w:p>
    <w:p w14:paraId="66F4D78F" w14:textId="743E4CCF" w:rsidR="00582017" w:rsidRPr="00A920EC" w:rsidRDefault="0073593A" w:rsidP="00D0469E">
      <w:pPr>
        <w:widowControl w:val="0"/>
        <w:spacing w:after="0" w:line="360" w:lineRule="auto"/>
        <w:ind w:firstLine="709"/>
        <w:rPr>
          <w:color w:val="auto"/>
        </w:rPr>
      </w:pPr>
      <w:r w:rsidRPr="00A920EC">
        <w:rPr>
          <w:color w:val="auto"/>
        </w:rPr>
        <w:t xml:space="preserve">Đối với EGF, sự khác biệt giữa các nhóm xuất hiện muộn hơn, tại T3 (p = 0,041). EGF đóng vai trò quan trọng trong tăng sinh và di cư của tế bào biểu mô, đồng thời thúc đẩy quá trình tái biểu mô hóa bề mặt vết thương. Việc nồng độ EGF đạt giá trị cao hơn ở nhóm </w:t>
      </w:r>
      <w:r w:rsidR="006C47BB">
        <w:rPr>
          <w:color w:val="auto"/>
        </w:rPr>
        <w:t>Gel nano berberin</w:t>
      </w:r>
      <w:r w:rsidR="004639C2">
        <w:rPr>
          <w:color w:val="auto"/>
        </w:rPr>
        <w:t xml:space="preserve"> </w:t>
      </w:r>
      <w:r w:rsidRPr="00A920EC">
        <w:rPr>
          <w:color w:val="auto"/>
        </w:rPr>
        <w:t>tại thời điểm này cho thấy chế phẩm có thể hỗ trợ giai đoạn tăng sinh và tái tạo biểu mô của quá trình liền vết thương.</w:t>
      </w:r>
    </w:p>
    <w:p w14:paraId="4155CDCD" w14:textId="15158468" w:rsidR="00582017" w:rsidRPr="00A920EC" w:rsidRDefault="00582017" w:rsidP="00D0469E">
      <w:pPr>
        <w:widowControl w:val="0"/>
        <w:spacing w:after="0" w:line="360" w:lineRule="auto"/>
        <w:ind w:firstLine="709"/>
        <w:rPr>
          <w:color w:val="auto"/>
        </w:rPr>
      </w:pPr>
      <w:r w:rsidRPr="00A920EC">
        <w:rPr>
          <w:color w:val="auto"/>
        </w:rPr>
        <w:t xml:space="preserve">Đối với VEGF, sự khác biệt giữa các nhóm được ghi nhận sớm ở T2 (p = 0,046). VEGF là yếu tố tăng trưởng quan trọng điều hòa quá trình tân tạo </w:t>
      </w:r>
      <w:r w:rsidRPr="00A920EC">
        <w:rPr>
          <w:color w:val="auto"/>
        </w:rPr>
        <w:lastRenderedPageBreak/>
        <w:t xml:space="preserve">mạch (angiogenesis) trong giai đoạn đầu của liền vết thương. Sự gia tăng VEGF ngay trong giai đoạn sớm sau tổn thương có ý nghĩa sinh học quan trọng vì quá trình hình thành các mao mạch mới giúp cải thiện vi tuần hoàn, cung cấp oxy </w:t>
      </w:r>
      <w:r w:rsidRPr="00A920EC">
        <w:rPr>
          <w:color w:val="auto"/>
          <w:spacing w:val="-4"/>
        </w:rPr>
        <w:t xml:space="preserve">và chất dinh dưỡng cho mô đang tái tạo. Trong nghiên cứu này, nhóm điều trị bằng </w:t>
      </w:r>
      <w:r w:rsidR="006C47BB">
        <w:rPr>
          <w:color w:val="auto"/>
          <w:spacing w:val="-4"/>
        </w:rPr>
        <w:t>Gel nano berberin</w:t>
      </w:r>
      <w:r w:rsidR="004639C2">
        <w:rPr>
          <w:color w:val="auto"/>
          <w:spacing w:val="-4"/>
        </w:rPr>
        <w:t xml:space="preserve"> </w:t>
      </w:r>
      <w:r w:rsidRPr="00A920EC">
        <w:rPr>
          <w:color w:val="auto"/>
          <w:spacing w:val="-4"/>
        </w:rPr>
        <w:t>có nồng độ VEGF cao nhất ở T2, cho thấy chế phẩm này có thể thúc đẩy quá trình tân tạo mạch trong giai đoạn sớm của liền vết thương.</w:t>
      </w:r>
    </w:p>
    <w:p w14:paraId="17F6D403" w14:textId="75855023" w:rsidR="009C48C1" w:rsidRPr="00A920EC" w:rsidRDefault="00582017" w:rsidP="00D0469E">
      <w:pPr>
        <w:widowControl w:val="0"/>
        <w:spacing w:after="0" w:line="360" w:lineRule="auto"/>
        <w:ind w:firstLine="709"/>
        <w:rPr>
          <w:color w:val="auto"/>
        </w:rPr>
      </w:pPr>
      <w:r w:rsidRPr="00A920EC">
        <w:rPr>
          <w:color w:val="auto"/>
        </w:rPr>
        <w:t>Một điểm đáng chú ý trong nghiên cứu là VEGF tăng sớm hơn EGF. Diễn biến này phù hợp với cơ chế sinh học của quá trình liền vết thương, trong đó tân tạo mạch xảy ra trước, tạo điều kiện thuận lợi cho sự tăng sinh tế bào và tái tạo biểu mô ở giai đoạn tiếp theo.</w:t>
      </w:r>
      <w:r w:rsidR="0073593A" w:rsidRPr="00A920EC">
        <w:rPr>
          <w:color w:val="auto"/>
        </w:rPr>
        <w:t xml:space="preserve"> </w:t>
      </w:r>
      <w:r w:rsidRPr="00A920EC">
        <w:rPr>
          <w:color w:val="auto"/>
        </w:rPr>
        <w:t xml:space="preserve">Xu hướng nồng độ EGF và VEGF cao hơn ở nhóm </w:t>
      </w:r>
      <w:r w:rsidR="006C47BB">
        <w:rPr>
          <w:color w:val="auto"/>
        </w:rPr>
        <w:t>Gel nano berberin</w:t>
      </w:r>
      <w:r w:rsidR="004639C2">
        <w:rPr>
          <w:color w:val="auto"/>
        </w:rPr>
        <w:t xml:space="preserve"> </w:t>
      </w:r>
      <w:r w:rsidRPr="00A920EC">
        <w:rPr>
          <w:color w:val="auto"/>
        </w:rPr>
        <w:t xml:space="preserve">so với nhóm NaCl và tương đương với nhóm SSD có thể liên quan đến các đặc tính sinh học của </w:t>
      </w:r>
      <w:r w:rsidR="006C47BB">
        <w:rPr>
          <w:color w:val="auto"/>
        </w:rPr>
        <w:t xml:space="preserve">berberin </w:t>
      </w:r>
      <w:r w:rsidRPr="00A920EC">
        <w:rPr>
          <w:color w:val="auto"/>
        </w:rPr>
        <w:t>, bao gồm tác dụng kháng khuẩn, chống viêm và chống oxy hóa. Ngoài ra, việc bào chế dưới dạng hệ dẫn nano có thể cải thiện khả năng thấm qua mô và tăng sinh khả dụng tại vị trí vết thương, từ đó tăng cường hiệu quả sinh học của hoạt chất.</w:t>
      </w:r>
    </w:p>
    <w:p w14:paraId="213EBC14" w14:textId="6378BBD9" w:rsidR="009C48C1" w:rsidRPr="00A920EC" w:rsidRDefault="009C48C1" w:rsidP="00D0469E">
      <w:pPr>
        <w:widowControl w:val="0"/>
        <w:spacing w:after="0" w:line="360" w:lineRule="auto"/>
        <w:ind w:firstLine="709"/>
        <w:rPr>
          <w:color w:val="auto"/>
        </w:rPr>
      </w:pPr>
      <w:r w:rsidRPr="00A920EC">
        <w:rPr>
          <w:color w:val="auto"/>
        </w:rPr>
        <w:t xml:space="preserve">Tác dụng kích thích liền </w:t>
      </w:r>
      <w:r w:rsidR="004B2551" w:rsidRPr="00A920EC">
        <w:rPr>
          <w:color w:val="auto"/>
        </w:rPr>
        <w:t>VB</w:t>
      </w:r>
      <w:r w:rsidRPr="00A920EC">
        <w:rPr>
          <w:color w:val="auto"/>
        </w:rPr>
        <w:t xml:space="preserve"> bỏng đã được nhiều nghiên cứu trên thực nghiệm</w:t>
      </w:r>
      <w:r w:rsidR="00BD61E7" w:rsidRPr="00A920EC">
        <w:rPr>
          <w:color w:val="auto"/>
        </w:rPr>
        <w:t xml:space="preserve"> ghi nhận. P.I. Jewo (2009)</w:t>
      </w:r>
      <w:r w:rsidR="00BD61E7" w:rsidRPr="00A920EC">
        <w:rPr>
          <w:color w:val="auto"/>
        </w:rPr>
        <w:fldChar w:fldCharType="begin"/>
      </w:r>
      <w:r w:rsidR="004A38E1" w:rsidRPr="00A920EC">
        <w:rPr>
          <w:color w:val="auto"/>
        </w:rPr>
        <w:instrText xml:space="preserve"> ADDIN ZOTERO_ITEM CSL_CITATION {"citationID":"h7bsvuNh","properties":{"formattedCitation":" [74]","plainCitation":" [74]","noteIndex":0},"citationItems":[{"id":719,"uris":["http://zotero.org/users/16330850/items/46LW6UWE"],"itemData":{"id":719,"type":"article-journal","abstract":"Burns expose the deeper tissues of the skin or body to invasive microbes. Topical preparations for treating burn wounds, to be useful, should ideally have antibiotic power and promote healing. Silver compounds have been the mainstay of topical burn treatment for decades. However, most chemical substances retard wound healing. Several natural agents such as honey and moist exposed burn ointment (MEBO) are believed to protect wounds from infection and promote healing without causing any of the adverse effects of purified chemicals. In this study, we compared the wound healing properties of MEBO, a herbal preparation of Chinese origin, with silver sulphadiazine (SSD), a long-standing conventional burn dressing. Ten adult Sprague Dawley rats were divided into two groups. They were housed in separate cages and received partial-thickness burn wounds on their dorsal skin. They were then treated with MEBO and SSD. The wounds were inspected daily until day 8, when all the animals were sacrificed, perfused with normal saline, and had their wounds excised and prepared for histology. It was found that animals in both groups were well preserved. No clinical infections occurred. Wound healing was at an advanced stage by day 8 in all the animals. Clinical and histological examination showed that the two agents gave the animals comparable protection and healing possibilities. It is concluded that MEBO is a suitable and efficacious alternative to conventional silver-based topical therapies for treating partial-thickness burn wounds.","container-title":"Annals of Burns and Fire Disasters","ISSN":"1592-9558","issue":"2","journalAbbreviation":"Ann Burns Fire Disasters","language":"eng","page":"79-82","PMID":"21991159","PMCID":"PMC3188221","source":"PubMed","title":"A Comparative Study of the Wound Healing Properties of Moist Exposed Burn Ointment (MEBO) and Silver Sulphadiazine","volume":"22","author":[{"family":"Jewo","given":"P. I."},{"family":"Fadeyibi","given":"I. O."},{"family":"Babalola","given":"O. S."},{"family":"Saalu","given":"L. C."},{"family":"Benebo","given":"A. S."},{"family":"Izegbu","given":"M. C."},{"family":"Ashiru","given":"O. A."}],"issued":{"date-parts":[["2009",6,30]]}}}],"schema":"https://github.com/citation-style-language/schema/raw/master/csl-citation.json"} </w:instrText>
      </w:r>
      <w:r w:rsidR="00BD61E7" w:rsidRPr="00A920EC">
        <w:rPr>
          <w:color w:val="auto"/>
        </w:rPr>
        <w:fldChar w:fldCharType="separate"/>
      </w:r>
      <w:r w:rsidR="00E31049" w:rsidRPr="00A920EC">
        <w:rPr>
          <w:color w:val="auto"/>
        </w:rPr>
        <w:t xml:space="preserve"> [74]</w:t>
      </w:r>
      <w:r w:rsidR="00BD61E7" w:rsidRPr="00A920EC">
        <w:rPr>
          <w:color w:val="auto"/>
        </w:rPr>
        <w:fldChar w:fldCharType="end"/>
      </w:r>
      <w:r w:rsidRPr="00A920EC">
        <w:rPr>
          <w:color w:val="auto"/>
        </w:rPr>
        <w:t>, Nasef M (2016)</w:t>
      </w:r>
      <w:r w:rsidR="00C6384E" w:rsidRPr="00A920EC">
        <w:rPr>
          <w:color w:val="auto"/>
        </w:rPr>
        <w:fldChar w:fldCharType="begin"/>
      </w:r>
      <w:r w:rsidR="004A38E1" w:rsidRPr="00A920EC">
        <w:rPr>
          <w:color w:val="auto"/>
        </w:rPr>
        <w:instrText xml:space="preserve"> ADDIN ZOTERO_ITEM CSL_CITATION {"citationID":"awocbPAQ","properties":{"formattedCitation":" [75]","plainCitation":" [75]","noteIndex":0},"citationItems":[{"id":718,"uris":["http://zotero.org/users/16330850/items/VLYQHSP5"],"itemData":{"id":718,"type":"article-journal","container-title":"International Journal of Pharmaceutical and Clinical Research","issue":"8","page":"1230-1239","title":"Biological Investigations of a New Natural Recipe Expected to  Promote Healing of Superficial Burns","volume":"8","author":[{"family":"Nasef M, Kadry H A, Ashour M A, Nassar S L, Selim N M, El-Raey M A","given":""}],"issued":{"date-parts":[["2016"]]}}}],"schema":"https://github.com/citation-style-language/schema/raw/master/csl-citation.json"} </w:instrText>
      </w:r>
      <w:r w:rsidR="00C6384E" w:rsidRPr="00A920EC">
        <w:rPr>
          <w:color w:val="auto"/>
        </w:rPr>
        <w:fldChar w:fldCharType="separate"/>
      </w:r>
      <w:r w:rsidR="00E31049" w:rsidRPr="00A920EC">
        <w:rPr>
          <w:color w:val="auto"/>
        </w:rPr>
        <w:t xml:space="preserve"> [75]</w:t>
      </w:r>
      <w:r w:rsidR="00C6384E" w:rsidRPr="00A920EC">
        <w:rPr>
          <w:color w:val="auto"/>
        </w:rPr>
        <w:fldChar w:fldCharType="end"/>
      </w:r>
      <w:r w:rsidRPr="00A920EC">
        <w:rPr>
          <w:color w:val="auto"/>
        </w:rPr>
        <w:t xml:space="preserve"> so sánh hiệu quả của MEBO - thuốc chứa </w:t>
      </w:r>
      <w:r w:rsidR="006C47BB">
        <w:rPr>
          <w:color w:val="auto"/>
        </w:rPr>
        <w:t xml:space="preserve">Berberin </w:t>
      </w:r>
      <w:r w:rsidRPr="00A920EC">
        <w:rPr>
          <w:color w:val="auto"/>
        </w:rPr>
        <w:t xml:space="preserve">- với </w:t>
      </w:r>
      <w:r w:rsidR="004A3584" w:rsidRPr="00A920EC">
        <w:rPr>
          <w:color w:val="auto"/>
        </w:rPr>
        <w:t>SSD1%</w:t>
      </w:r>
      <w:r w:rsidRPr="00A920EC">
        <w:rPr>
          <w:color w:val="auto"/>
        </w:rPr>
        <w:t xml:space="preserve"> trong các </w:t>
      </w:r>
      <w:r w:rsidR="004B2551" w:rsidRPr="00A920EC">
        <w:rPr>
          <w:color w:val="auto"/>
        </w:rPr>
        <w:t>VB</w:t>
      </w:r>
      <w:r w:rsidRPr="00A920EC">
        <w:rPr>
          <w:color w:val="auto"/>
        </w:rPr>
        <w:t xml:space="preserve"> bỏng sâu một phần ở chuột Sprague Dawley ghi nhận MEBO thúc đẩy tái biểu mô nhanh chóng.</w:t>
      </w:r>
      <w:r w:rsidR="00A33A73" w:rsidRPr="00A920EC">
        <w:rPr>
          <w:color w:val="auto"/>
        </w:rPr>
        <w:t xml:space="preserve"> Zou và cộng sự (2025) nghiên cứu đánh giá tác dụng liền vết thương tốt của berbrin ở chuột bị loét da do chiếu xạ</w:t>
      </w:r>
      <w:r w:rsidR="00775FD5" w:rsidRPr="00A920EC">
        <w:rPr>
          <w:color w:val="auto"/>
        </w:rPr>
        <w:fldChar w:fldCharType="begin"/>
      </w:r>
      <w:r w:rsidR="004A38E1" w:rsidRPr="00A920EC">
        <w:rPr>
          <w:color w:val="auto"/>
        </w:rPr>
        <w:instrText xml:space="preserve"> ADDIN ZOTERO_ITEM CSL_CITATION {"citationID":"BeJ05yAa","properties":{"formattedCitation":" [80]","plainCitation":" [80]","noteIndex":0},"citationItems":[{"id":741,"uris":["http://zotero.org/users/16330850/items/WIUBDRGF"],"itemData":{"id":741,"type":"article-journal","abstract":"Background\nRadiation-induced skin injury (RISI) is a notable complication of cancer radiotherapy, impacting patients’ quality of life. Existing interventions mainly address symptoms, with limited success in targeting the fundamental mechanisms. Berberine (BBR), a bioactive compound recognized for its anti-inflammatory, antioxidant, and anti-fibrotic characteristics, presents a compelling option for treating RISI.\n\nMethods\nThe molecular targets of BBR and RISI were identified using Swiss Target Prediction and GeneCards databases. A protein-protein interaction (PPI) network was then constructed, and core targets were screened with the Cytoscape plug-in. Molecular functions and pathways were analyzed through GO and KEGG pathway enrichment analyses. Proteomic analysis identified differential protein expression following BBR treatment. Molecular docking validated BBR’s binding to core targets PRKACA and PIK3CB. Finally, the therapeutic efficacy of BBR was confirmed in irradiated cell and animal models.\n\nResults\nBBR is pivotal in modulating molecular pathways linked to inflammation, oxidative stress, and tissue repair. Protein histology indicates a marked increase in epithelial migration and proliferation markers (KRT14, KRT16) and a decrease in inflammatory markers (IL6ST, TNFRSF10B). Enrichment of pathways like the MAPK cascade and epithelial development highlights BBR’s role in skin regeneration. Molecular docking confirms BBR’s stable binding to key targets PRKACA and PIK3CB, essential for cell proliferation and inflammation control. Moreover, BBR treatment promoted the proliferation of irradiated cells and accelerated wound healing in irradiated animal models.\n\nConclusion\nBerberine demonstrates multi-target therapeutic potential in managing RISI by modulating inflammation, oxidative stress, and cellular repair processes. These findings provide a foundation for future clinical studies to optimize its dosage and delivery, aiming to improve treatment outcomes for RISI.","container-title":"Frontiers in Pharmacology","DOI":"10.3389/fphar.2025.1542851","ISSN":"1663-9812","journalAbbreviation":"Front Pharmacol","page":"1542851","PMID":"40421220","PMCID":"PMC12104247","source":"PubMed Central","title":"Berberine in the treatment of radiation-induced skin injury: insights from proteomics and network pharmacology","title-short":"Berberine in the treatment of radiation-induced skin injury","volume":"16","author":[{"family":"Zou","given":"Jie"},{"family":"Xiao","given":"Xia-Juan"},{"family":"Zhang","given":"Ping"},{"family":"Huang","given":"Xing-Zi"},{"family":"Wang","given":"Jing"},{"family":"Tao","given":"Chun-Qin"},{"family":"Ou","given":"Xiao-Lan"},{"family":"Chen","given":"Gong"},{"family":"He","given":"Ting-Hao"},{"family":"Yang","given":"Long"},{"family":"Huang","given":"Biao"},{"family":"Yu","given":"Dao-Jiang"},{"family":"Zhao","given":"Yu"}],"issued":{"date-parts":[["2025",5,12]]}}}],"schema":"https://github.com/citation-style-language/schema/raw/master/csl-citation.json"} </w:instrText>
      </w:r>
      <w:r w:rsidR="00775FD5" w:rsidRPr="00A920EC">
        <w:rPr>
          <w:color w:val="auto"/>
        </w:rPr>
        <w:fldChar w:fldCharType="separate"/>
      </w:r>
      <w:r w:rsidR="00E807A4" w:rsidRPr="00A920EC">
        <w:rPr>
          <w:color w:val="auto"/>
        </w:rPr>
        <w:t xml:space="preserve"> [80]</w:t>
      </w:r>
      <w:r w:rsidR="00775FD5" w:rsidRPr="00A920EC">
        <w:rPr>
          <w:color w:val="auto"/>
        </w:rPr>
        <w:fldChar w:fldCharType="end"/>
      </w:r>
      <w:r w:rsidR="00A33A73" w:rsidRPr="00A920EC">
        <w:rPr>
          <w:color w:val="auto"/>
        </w:rPr>
        <w:t>.</w:t>
      </w:r>
    </w:p>
    <w:p w14:paraId="73D38F9C" w14:textId="05399C25" w:rsidR="002957A4" w:rsidRPr="00A920EC" w:rsidRDefault="002957A4" w:rsidP="00D0469E">
      <w:pPr>
        <w:widowControl w:val="0"/>
        <w:spacing w:after="0" w:line="360" w:lineRule="auto"/>
        <w:ind w:firstLine="709"/>
        <w:rPr>
          <w:color w:val="auto"/>
        </w:rPr>
      </w:pPr>
      <w:r w:rsidRPr="00A920EC">
        <w:rPr>
          <w:color w:val="auto"/>
        </w:rPr>
        <w:t xml:space="preserve">Cơ chế chữa lành vết thương của </w:t>
      </w:r>
      <w:r w:rsidR="006C47BB">
        <w:rPr>
          <w:color w:val="auto"/>
        </w:rPr>
        <w:t xml:space="preserve">Berberin </w:t>
      </w:r>
      <w:r w:rsidRPr="00A920EC">
        <w:rPr>
          <w:color w:val="auto"/>
        </w:rPr>
        <w:t xml:space="preserve"> liên quan đến việc điều hòa tăng biểu hiện protein Sirt1 của NF-κB, từ đó dẫn đến giảm biểu hiện của NF-κB, ức chế biểu hiện của TNF-α và IL-6, đồng thời giảm biểu hiện của các protein gây viêm. Phản ứng viêm giảm đã thay đổi môi trường vi mô của vết thương bằng cách tăng biểu hiện của VEGF và</w:t>
      </w:r>
      <w:r w:rsidR="00FC462E" w:rsidRPr="00A920EC">
        <w:rPr>
          <w:color w:val="auto"/>
        </w:rPr>
        <w:t xml:space="preserve"> CD31.</w:t>
      </w:r>
      <w:r w:rsidRPr="00A920EC">
        <w:rPr>
          <w:color w:val="auto"/>
        </w:rPr>
        <w:t xml:space="preserve"> </w:t>
      </w:r>
      <w:r w:rsidR="006C47BB">
        <w:rPr>
          <w:color w:val="auto"/>
        </w:rPr>
        <w:t>Nano berberin</w:t>
      </w:r>
      <w:r w:rsidR="004639C2">
        <w:rPr>
          <w:color w:val="auto"/>
        </w:rPr>
        <w:t xml:space="preserve"> </w:t>
      </w:r>
      <w:r w:rsidRPr="00A920EC">
        <w:rPr>
          <w:color w:val="auto"/>
        </w:rPr>
        <w:t xml:space="preserve">đã cải </w:t>
      </w:r>
      <w:r w:rsidRPr="00A920EC">
        <w:rPr>
          <w:color w:val="auto"/>
        </w:rPr>
        <w:lastRenderedPageBreak/>
        <w:t>thiện đáng kể hiệu quả chữa lành vết thương</w:t>
      </w:r>
      <w:r w:rsidR="00C554DB" w:rsidRPr="00A920EC">
        <w:rPr>
          <w:color w:val="auto"/>
        </w:rPr>
        <w:fldChar w:fldCharType="begin"/>
      </w:r>
      <w:r w:rsidR="004A38E1" w:rsidRPr="00A920EC">
        <w:rPr>
          <w:color w:val="auto"/>
        </w:rPr>
        <w:instrText xml:space="preserve"> ADDIN ZOTERO_ITEM CSL_CITATION {"citationID":"L4woTchy","properties":{"formattedCitation":" [99]","plainCitation":" [99]","noteIndex":0},"citationItems":[{"id":2426,"uris":["http://zotero.org/users/16330850/items/LHQUEHDC"],"itemData":{"id":2426,"type":"article-journal","abstract":"&lt;p&gt;Berberine–encapsulated polyelectrolyte nanocomposite (BR–PolyET–NC) gel was developed as a long-acting improved wound healing therapy. BR–PolyET–NC was developed using an ionic gelation/complexation method and thereafter loaded into Carbopol gel. Formulation was optimized using Design-Expert® software implementing a three-level, three-factor Box Behnken design (BBD). The concentrations of polymers, namely, chitosan and alginate, and calcium chloride were investigated based on particle size and %EE. Moreover, formulation characterized &lt;italic&gt;in vitro&lt;/italic&gt; for biopharmaceutical performances and their wound healing potency was evaluated &lt;italic&gt;in vivo&lt;/italic&gt; in adult BALB/c mice. The particle distribution analysis showed a nanocomposite size of 71 ± 3.5 nm, polydispersity index (PDI) of 0.45, ζ–potential of +22 mV, BR entrapment of 91 ± 1.6%, and loading efficiency of 12.5 ± 0.91%. Percentage drug release was recorded as 89.50 ± 6.9% with pH 6.8, thereby simulating the wound microenvironment. The &lt;italic&gt;in vitro&lt;/italic&gt; investigation of the nanocomposite gel revealed uniform consistency, well spreadability, and extrudability, which are ideal for topical wound use. The analytical estimation executed using FT-IR, DSC, and X-ray diffraction (XRD) indicated successful formulation with no drug excipients and without the amorphous state. The colony count of microbes was greatly reduced in the BR–PolyET–NC treated group on the 15th day from up to 6 CFU compared to 20 CFU observed in the BR gel treated group. The numbers of monocytes and lymphocytes counts were significantly reduced following healing progression, which reached to a peak level and vanished on the 15th day. The observed experimental characterization and &lt;italic&gt;in vivo&lt;/italic&gt; study indicated the effectiveness of the developed BR–PolyET–NC gel toward wound closure and healing process, and it was found that &amp;gt;99% of the wound closed by 15th day, stimulated via various anti-inflammatory and angiogenic factors.&lt;/p&gt;","container-title":"Frontiers in Public Health","DOI":"10.3389/fpubh.2023.1238961","ISSN":"2296-2565","journalAbbreviation":"Front. Public Health","language":"English","publisher":"Frontiers","source":"Frontiers","title":"Enhanced drug delivery and wound healing potential of berberine-loaded chitosan–alginate nanocomposite gel: characterization and in vivo assessment","title-short":"Enhanced drug delivery and wound healing potential of berberine-loaded chitosan–alginate nanocomposite gel","URL":"https://www.frontiersin.org/journals/public-health/articles/10.3389/fpubh.2023.1238961/full","volume":"11","author":[{"family":"Akhter","given":"Md Habban"},{"family":"Al-Keridis","given":"Lamya Ahmad"},{"family":"Saeed","given":"Mohd"},{"family":"Khalilullah","given":"Habibullah"},{"family":"Rab","given":"Safia Obaidur"},{"family":"Aljadaan","given":"Adel M."},{"family":"Rahman","given":"Mohammad Akhlaquer"},{"family":"Jaremko","given":"Mariusz"},{"family":"Emwas","given":"Abdul-Hamid"},{"family":"Ahmad","given":"Sarfaraz"},{"family":"Alam","given":"Nawazish"},{"family":"Ali","given":"Md Sajid"},{"family":"Khan","given":"Gyas"},{"family":"Afzal","given":"Obaid"}],"accessed":{"date-parts":[["2025",3,12]]},"issued":{"date-parts":[["2023",12,27]]}}}],"schema":"https://github.com/citation-style-language/schema/raw/master/csl-citation.json"} </w:instrText>
      </w:r>
      <w:r w:rsidR="00C554DB" w:rsidRPr="00A920EC">
        <w:rPr>
          <w:color w:val="auto"/>
        </w:rPr>
        <w:fldChar w:fldCharType="separate"/>
      </w:r>
      <w:r w:rsidR="00B2740D" w:rsidRPr="00A920EC">
        <w:rPr>
          <w:color w:val="auto"/>
        </w:rPr>
        <w:t xml:space="preserve"> [99]</w:t>
      </w:r>
      <w:r w:rsidR="00C554DB" w:rsidRPr="00A920EC">
        <w:rPr>
          <w:color w:val="auto"/>
        </w:rPr>
        <w:fldChar w:fldCharType="end"/>
      </w:r>
      <w:r w:rsidRPr="00A920EC">
        <w:rPr>
          <w:color w:val="auto"/>
        </w:rPr>
        <w:t>.</w:t>
      </w:r>
    </w:p>
    <w:p w14:paraId="458BA82C" w14:textId="55FF50E7" w:rsidR="000670BF" w:rsidRPr="00A920EC" w:rsidRDefault="006C47BB" w:rsidP="00D0469E">
      <w:pPr>
        <w:widowControl w:val="0"/>
        <w:spacing w:after="0" w:line="360" w:lineRule="auto"/>
        <w:ind w:firstLine="709"/>
        <w:rPr>
          <w:color w:val="auto"/>
        </w:rPr>
      </w:pPr>
      <w:r>
        <w:rPr>
          <w:color w:val="auto"/>
        </w:rPr>
        <w:t xml:space="preserve">Berberin </w:t>
      </w:r>
      <w:r w:rsidR="000670BF" w:rsidRPr="00A920EC">
        <w:rPr>
          <w:color w:val="auto"/>
        </w:rPr>
        <w:t xml:space="preserve"> có tác động đáng kể lên nhiều protein then chốt liên quan đến quá trình liền vết thương. Hoạt chất này tương tác với EGFR và các thành viên họ ERBB/ERBB1, những yếu tố trung tâm trong điều hòa tăng sinh và di chuyển tế bào, qua đó ảnh hưởng trực tiếp đến con đường tín hiệu EGFR – một cơ chế quan trọng trong chữa lành vết thương. Đồng thời, </w:t>
      </w:r>
      <w:r>
        <w:rPr>
          <w:color w:val="auto"/>
        </w:rPr>
        <w:t xml:space="preserve">Berberin </w:t>
      </w:r>
      <w:r w:rsidR="000670BF" w:rsidRPr="00A920EC">
        <w:rPr>
          <w:color w:val="auto"/>
        </w:rPr>
        <w:t xml:space="preserve"> còn điều hòa các protein tham gia kiểm soát chu kỳ tế bào và sửa chữa DNA như TP53, CDC25A, ATR và CHEK1, góp phần duy trì quá trình tăng sinh và tái tạo mô một cách có kiểm soát. Nhờ những tác động đa đích này, </w:t>
      </w:r>
      <w:r>
        <w:rPr>
          <w:color w:val="auto"/>
        </w:rPr>
        <w:t xml:space="preserve">Berberin </w:t>
      </w:r>
      <w:r w:rsidR="000670BF" w:rsidRPr="00A920EC">
        <w:rPr>
          <w:color w:val="auto"/>
        </w:rPr>
        <w:t xml:space="preserve"> được ghi nhận có khả năng thúc đẩy liền vết thương, tăng lắng đọng collagen và giảm phản ứng viêm, qua đó hỗ trợ hiệu quả quá trình phục hồi mô</w:t>
      </w:r>
      <w:r w:rsidR="000670BF" w:rsidRPr="00A920EC">
        <w:rPr>
          <w:color w:val="auto"/>
        </w:rPr>
        <w:fldChar w:fldCharType="begin"/>
      </w:r>
      <w:r w:rsidR="00DC5890" w:rsidRPr="00A920EC">
        <w:rPr>
          <w:color w:val="auto"/>
        </w:rPr>
        <w:instrText xml:space="preserve"> ADDIN ZOTERO_ITEM CSL_CITATION {"citationID":"x4o04vUK","properties":{"formattedCitation":" [162]","plainCitation":" [162]","noteIndex":0},"citationItems":[{"id":2303,"uris":["http://zotero.org/users/16330850/items/Q574ZDKF"],"itemData":{"id":2303,"type":"article-journal","abstract":"Objective: Wound healing remains a complex biological process crucial for tissue repair and homeostasis. Our goal in this paper is to focus on the application of advanced computational techniques to explore the potential of naturally occurring compound berberine in a ddressing molecular targets related to wound healing.\nMethods: Network pharmacology, molecular docking analysis, in silico ADMET prediction, and extensive 100 ns molecular dynamics simulations was performed to gain a holistic understanding of the therapeutic potential of berberine against molecular targets involved in wound healing. This study predicted drug-likeness scores, potential side effects, ADMET profiles, carcinogenicity, MolLogP, molecular volume analysis, and molecular polar surface area for berberine.\nResults: Findings of the study revealed that berberine displayed a remarkable binding affinity for the epidermal growth factor receptor (EGFR), with a binding energy of-8.14 kcal/mol, surpassing the crystal ligand's binding energy of-7.15 kcal/mol. This indicates a strong potential for berberine in modulating EGFR-related pathways critical for wound healing. The culmination of the investigation was a 100 ns molecular dynamics simulation, which demonstrated consistent binding and stability over time, reinforcing the potential of berberine as a wound healing agent.\nConclusion: The integration of gene expression analysis, enrichment studies, network analysis, molecular docking, and molecular dynamics simulations unveiled crucial mechanisms underlying efficacy of berberine as a potent wound-healing agent.","container-title":"International Journal of Applied Pharmaceutics","DOI":"10.22159/ijap.2024v16i2.49922","ISSN":"0975-7058","journalAbbreviation":"Int J App Pharm","language":"en","license":"https://creativecommons.org/licenses/by/4.0","page":"188-194","source":"DOI.org (Crossref)","title":"IN SILICO EXPLORATION OF BERBERINE AS A POTENTIAL WOUND HEALING AGENT VIA NETWORK PHARMACOLOGY, MOLECULAR DOCKING, AND MOLECULAR DYNAMICS SIMULATION","author":[{"family":"Sachdeo","given":"Rahul"},{"family":"Khanwelkar","given":"Chitra"},{"family":"Shete","given":"Amol"}],"issued":{"date-parts":[["2024",3,7]]}}}],"schema":"https://github.com/citation-style-language/schema/raw/master/csl-citation.json"} </w:instrText>
      </w:r>
      <w:r w:rsidR="000670BF" w:rsidRPr="00A920EC">
        <w:rPr>
          <w:color w:val="auto"/>
        </w:rPr>
        <w:fldChar w:fldCharType="separate"/>
      </w:r>
      <w:r w:rsidR="00DC5890" w:rsidRPr="00A920EC">
        <w:rPr>
          <w:color w:val="auto"/>
        </w:rPr>
        <w:t xml:space="preserve"> [162]</w:t>
      </w:r>
      <w:r w:rsidR="000670BF" w:rsidRPr="00A920EC">
        <w:rPr>
          <w:color w:val="auto"/>
        </w:rPr>
        <w:fldChar w:fldCharType="end"/>
      </w:r>
      <w:r w:rsidR="000670BF" w:rsidRPr="00A920EC">
        <w:rPr>
          <w:color w:val="auto"/>
        </w:rPr>
        <w:t>.</w:t>
      </w:r>
    </w:p>
    <w:p w14:paraId="16395C0B" w14:textId="0E27F0FD" w:rsidR="00696F05" w:rsidRPr="00A920EC" w:rsidRDefault="00755B20" w:rsidP="00D0469E">
      <w:pPr>
        <w:widowControl w:val="0"/>
        <w:spacing w:after="0" w:line="360" w:lineRule="auto"/>
        <w:ind w:firstLine="709"/>
        <w:rPr>
          <w:color w:val="auto"/>
        </w:rPr>
      </w:pPr>
      <w:r w:rsidRPr="00A920EC">
        <w:rPr>
          <w:color w:val="auto"/>
        </w:rPr>
        <w:t>Nghiên cứu của</w:t>
      </w:r>
      <w:r w:rsidR="00696F05" w:rsidRPr="00A920EC">
        <w:rPr>
          <w:color w:val="auto"/>
        </w:rPr>
        <w:t xml:space="preserve"> Panda </w:t>
      </w:r>
      <w:r w:rsidRPr="00A920EC">
        <w:rPr>
          <w:color w:val="auto"/>
        </w:rPr>
        <w:t xml:space="preserve">và cộng sự (2021) </w:t>
      </w:r>
      <w:r w:rsidR="00905241" w:rsidRPr="00A920EC">
        <w:rPr>
          <w:color w:val="auto"/>
        </w:rPr>
        <w:t xml:space="preserve">ghi nhận </w:t>
      </w:r>
      <w:r w:rsidR="006C47BB">
        <w:rPr>
          <w:color w:val="auto"/>
        </w:rPr>
        <w:t>Gel nano berberin</w:t>
      </w:r>
      <w:r w:rsidR="004639C2">
        <w:rPr>
          <w:color w:val="auto"/>
        </w:rPr>
        <w:t xml:space="preserve"> </w:t>
      </w:r>
      <w:r w:rsidR="00696F05" w:rsidRPr="00A920EC">
        <w:rPr>
          <w:color w:val="auto"/>
        </w:rPr>
        <w:t>điều trị</w:t>
      </w:r>
      <w:r w:rsidR="00355308" w:rsidRPr="00A920EC">
        <w:rPr>
          <w:color w:val="auto"/>
        </w:rPr>
        <w:t xml:space="preserve"> </w:t>
      </w:r>
      <w:r w:rsidR="004B2551" w:rsidRPr="00A920EC">
        <w:rPr>
          <w:color w:val="auto"/>
        </w:rPr>
        <w:t>VB</w:t>
      </w:r>
      <w:r w:rsidR="00355308" w:rsidRPr="00A920EC">
        <w:rPr>
          <w:color w:val="auto"/>
        </w:rPr>
        <w:t xml:space="preserve"> </w:t>
      </w:r>
      <w:r w:rsidR="00696F05" w:rsidRPr="00A920EC">
        <w:rPr>
          <w:color w:val="auto"/>
        </w:rPr>
        <w:t>ở</w:t>
      </w:r>
      <w:r w:rsidR="00355308" w:rsidRPr="00A920EC">
        <w:rPr>
          <w:color w:val="auto"/>
        </w:rPr>
        <w:t xml:space="preserve"> </w:t>
      </w:r>
      <w:r w:rsidR="00696F05" w:rsidRPr="00A920EC">
        <w:rPr>
          <w:color w:val="auto"/>
        </w:rPr>
        <w:t>chuột mắc bệnh tiểu đường do streptozocin có tác dụng giảm viêm, tăng tạo mạch máu, tăng sinh nguyên bào sợi, thúc đẩy sự</w:t>
      </w:r>
      <w:r w:rsidRPr="00A920EC">
        <w:rPr>
          <w:color w:val="auto"/>
        </w:rPr>
        <w:t xml:space="preserve"> </w:t>
      </w:r>
      <w:r w:rsidR="00696F05" w:rsidRPr="00A920EC">
        <w:rPr>
          <w:color w:val="auto"/>
        </w:rPr>
        <w:t>lắng đọng collagen trưởng thành</w:t>
      </w:r>
      <w:r w:rsidR="00DA4628" w:rsidRPr="00A920EC">
        <w:rPr>
          <w:color w:val="auto"/>
        </w:rPr>
        <w:fldChar w:fldCharType="begin"/>
      </w:r>
      <w:r w:rsidR="00DC5890" w:rsidRPr="00A920EC">
        <w:rPr>
          <w:color w:val="auto"/>
        </w:rPr>
        <w:instrText xml:space="preserve"> ADDIN ZOTERO_ITEM CSL_CITATION {"citationID":"vdvcPLSA","properties":{"formattedCitation":" [163]","plainCitation":" [163]","noteIndex":0},"citationItems":[{"id":2332,"uris":["http://zotero.org/users/16330850/items/MHBKVBZT"],"itemData":{"id":2332,"type":"webpage","title":"Berberine Encapsulated Lecithin–Chitosan Nanoparticles as Innovative Wound Healing Agent in Type II Diabetes","URL":"https://www.mdpi.com/1999-4923/13/8/1197","accessed":{"date-parts":[["2025",3,20]]}}}],"schema":"https://github.com/citation-style-language/schema/raw/master/csl-citation.json"} </w:instrText>
      </w:r>
      <w:r w:rsidR="00DA4628" w:rsidRPr="00A920EC">
        <w:rPr>
          <w:color w:val="auto"/>
        </w:rPr>
        <w:fldChar w:fldCharType="separate"/>
      </w:r>
      <w:r w:rsidR="00DC5890" w:rsidRPr="00A920EC">
        <w:rPr>
          <w:color w:val="auto"/>
        </w:rPr>
        <w:t xml:space="preserve"> [163]</w:t>
      </w:r>
      <w:r w:rsidR="00DA4628" w:rsidRPr="00A920EC">
        <w:rPr>
          <w:color w:val="auto"/>
        </w:rPr>
        <w:fldChar w:fldCharType="end"/>
      </w:r>
      <w:r w:rsidR="00DA4628" w:rsidRPr="00A920EC">
        <w:rPr>
          <w:color w:val="auto"/>
        </w:rPr>
        <w:t>.</w:t>
      </w:r>
    </w:p>
    <w:p w14:paraId="318CDBF4" w14:textId="24AB49E0" w:rsidR="004A0780" w:rsidRPr="00A920EC" w:rsidRDefault="004A0780" w:rsidP="00D0469E">
      <w:pPr>
        <w:widowControl w:val="0"/>
        <w:spacing w:after="0" w:line="360" w:lineRule="auto"/>
        <w:rPr>
          <w:color w:val="auto"/>
          <w:spacing w:val="-6"/>
        </w:rPr>
      </w:pPr>
      <w:r w:rsidRPr="00A920EC">
        <w:rPr>
          <w:color w:val="auto"/>
          <w:spacing w:val="-6"/>
        </w:rPr>
        <w:t>Theo Seyyed Tabae</w:t>
      </w:r>
      <w:r w:rsidR="00FF5529" w:rsidRPr="00A920EC">
        <w:rPr>
          <w:color w:val="auto"/>
          <w:spacing w:val="-6"/>
        </w:rPr>
        <w:t xml:space="preserve">i và cộng sự (2020), nghiên cứu </w:t>
      </w:r>
      <w:r w:rsidRPr="00A920EC">
        <w:rPr>
          <w:color w:val="auto"/>
          <w:spacing w:val="-6"/>
        </w:rPr>
        <w:t xml:space="preserve">cho thấy </w:t>
      </w:r>
      <w:r w:rsidR="006C47BB">
        <w:rPr>
          <w:color w:val="auto"/>
          <w:spacing w:val="-6"/>
        </w:rPr>
        <w:t xml:space="preserve">nano berberin  </w:t>
      </w:r>
      <w:r w:rsidRPr="00A920EC">
        <w:rPr>
          <w:color w:val="auto"/>
          <w:spacing w:val="-6"/>
        </w:rPr>
        <w:t xml:space="preserve"> có tác dụng tăng quá trình lành vết thương ở vết thương mạn tính</w:t>
      </w:r>
      <w:r w:rsidR="00FF5529" w:rsidRPr="00A920EC">
        <w:rPr>
          <w:color w:val="auto"/>
          <w:spacing w:val="-6"/>
        </w:rPr>
        <w:t xml:space="preserve"> </w:t>
      </w:r>
      <w:r w:rsidR="00C03561" w:rsidRPr="00A920EC">
        <w:rPr>
          <w:color w:val="auto"/>
          <w:spacing w:val="-6"/>
        </w:rPr>
        <w:fldChar w:fldCharType="begin"/>
      </w:r>
      <w:r w:rsidR="004A38E1" w:rsidRPr="00A920EC">
        <w:rPr>
          <w:color w:val="auto"/>
          <w:spacing w:val="-6"/>
        </w:rPr>
        <w:instrText xml:space="preserve"> ADDIN ZOTERO_ITEM CSL_CITATION {"citationID":"HJaiLmbi","properties":{"formattedCitation":" [153]","plainCitation":" [153]","dontUpdate":true,"noteIndex":0},"citationItems":[{"id":2331,"uris":["http://zotero.org/users/16330850/items/CCVZD9ZV"],"itemData":{"id":2331,"type":"article-journal","abstract":"Objective(s): Rapid healing of cutaneous leishmaniasis as one of the most important parasitic diseases leads to the decrease of scars and prevention of a great threat to the looks of the affected people. Today, the use of nano-scaffolds is rapidly increasing in tissue engineering and regenerative medicine with structures similar to the target tissue. Chitosan (CS) is a bioactive polymer with antimicrobial and accelerating features of healing wounds, which is commonly used in biomedicine. This study aimed to investigate the effects of CS/polyethylene oxide (PEO)/berberine (BBR) nanofibers on the experimental ulcers of Leishmania major in BALB/c mice. Materials and Methods: CS/PEO/BBR nanofibers were prepared by the electrospinning method, and their morphology was examined by SEM, TEM, and AFM. Then, water absorption, stability, biocompatibility, porosity, and drug release from nano-scaffolds were explored. Afterward, 28 BALB/c mice infected with the parasite were randomly divided into control and experimental groups, and their wounds were dressed with the produced nano-scaffolds. Finally, the effect of nanobandage on the animals was investigated by macroscopic, histopathologic, and in vivo imaging examinations.\nResults: The prepared nanofibers were completely uniform, cylindrical, bead-free, and biocompatible with an average diameter of 94±12 nm and had appropriate drug release. In addition, the reduced skin ulcer diameter (P=0.000), parasite burden (P=0.003), changes in the epidermis (P=0.023), and dermis (P=0.032) indicated significantly strong effectiveness of the produced nano-scaffolds against leishmania ulcers.\nConclusion: Studies showed that CS/PEO/BBR nanofibers have a positive effect on the rapid healing of leishmania ulcers. Future studies should focus on other chronic ulcers treatment. Article history:","container-title":"Iran J Basic Med Sci","issue":"6","language":"en","source":"Zotero","title":"Chitosan-based nano-scaffolds as antileishmanial wound dressing in BALB/c mice treatment: Characterization and design of tissue regeneration","volume":"23","author":[{"family":"Tabaei","given":"Seyyed Javad Seyyed"},{"family":"Rahimi","given":"Mohsen"},{"family":"Akbaribazm","given":"Mohsen"},{"family":"Ziai","given":"Seyed Ali"},{"family":"Shahrokhi","given":"Seyed Reza"},{"family":"Rezaei","given":"Mitra Sadat"}],"issued":{"date-parts":[["2020"]]}}}],"schema":"https://github.com/citation-style-language/schema/raw/master/csl-citation.json"} </w:instrText>
      </w:r>
      <w:r w:rsidR="00C03561" w:rsidRPr="00A920EC">
        <w:rPr>
          <w:color w:val="auto"/>
          <w:spacing w:val="-6"/>
        </w:rPr>
        <w:fldChar w:fldCharType="separate"/>
      </w:r>
      <w:r w:rsidR="00AF15CD" w:rsidRPr="00A920EC">
        <w:rPr>
          <w:color w:val="auto"/>
          <w:spacing w:val="-6"/>
        </w:rPr>
        <w:t>[153]</w:t>
      </w:r>
      <w:r w:rsidR="00C03561" w:rsidRPr="00A920EC">
        <w:rPr>
          <w:color w:val="auto"/>
          <w:spacing w:val="-6"/>
        </w:rPr>
        <w:fldChar w:fldCharType="end"/>
      </w:r>
      <w:r w:rsidRPr="00A920EC">
        <w:rPr>
          <w:color w:val="auto"/>
          <w:spacing w:val="-6"/>
        </w:rPr>
        <w:t>.</w:t>
      </w:r>
    </w:p>
    <w:p w14:paraId="72080BE1" w14:textId="030ADE94" w:rsidR="00240EAD" w:rsidRPr="00A920EC" w:rsidRDefault="00240EAD" w:rsidP="00D0469E">
      <w:pPr>
        <w:widowControl w:val="0"/>
        <w:spacing w:after="0" w:line="360" w:lineRule="auto"/>
        <w:rPr>
          <w:color w:val="auto"/>
          <w:spacing w:val="-6"/>
        </w:rPr>
      </w:pPr>
      <w:r w:rsidRPr="00A920EC">
        <w:rPr>
          <w:color w:val="auto"/>
          <w:spacing w:val="-6"/>
        </w:rPr>
        <w:t xml:space="preserve">Tác giả Sipan Li và cộng sự (2023) nghiên cứu </w:t>
      </w:r>
      <w:r w:rsidR="00C71CC5" w:rsidRPr="00A920EC">
        <w:rPr>
          <w:color w:val="auto"/>
          <w:spacing w:val="-6"/>
        </w:rPr>
        <w:t xml:space="preserve">tác dụng điều trị của </w:t>
      </w:r>
      <w:r w:rsidR="006C47BB">
        <w:rPr>
          <w:color w:val="auto"/>
          <w:spacing w:val="-6"/>
        </w:rPr>
        <w:t>nano berberin</w:t>
      </w:r>
      <w:r w:rsidRPr="00A920EC">
        <w:rPr>
          <w:color w:val="auto"/>
          <w:spacing w:val="-6"/>
        </w:rPr>
        <w:t xml:space="preserve"> </w:t>
      </w:r>
      <w:r w:rsidR="00C71CC5" w:rsidRPr="00A920EC">
        <w:rPr>
          <w:color w:val="auto"/>
          <w:spacing w:val="-6"/>
        </w:rPr>
        <w:t>trên vết thương thực nghiệm nhiễm trùng ở chuột</w:t>
      </w:r>
      <w:r w:rsidRPr="00A920EC">
        <w:rPr>
          <w:color w:val="auto"/>
          <w:spacing w:val="-6"/>
        </w:rPr>
        <w:t xml:space="preserve">. </w:t>
      </w:r>
      <w:r w:rsidR="00C71CC5" w:rsidRPr="00A920EC">
        <w:rPr>
          <w:color w:val="auto"/>
          <w:spacing w:val="-6"/>
        </w:rPr>
        <w:t>T</w:t>
      </w:r>
      <w:r w:rsidRPr="00A920EC">
        <w:rPr>
          <w:color w:val="auto"/>
          <w:spacing w:val="-6"/>
        </w:rPr>
        <w:t xml:space="preserve">ác giả nhận thấy rằng ngày thứ 5 là thời điểm viêm nhiễm </w:t>
      </w:r>
      <w:r w:rsidR="00C46840" w:rsidRPr="00A920EC">
        <w:rPr>
          <w:color w:val="auto"/>
          <w:spacing w:val="-6"/>
        </w:rPr>
        <w:t>bắt đầu thuyên giảm</w:t>
      </w:r>
      <w:r w:rsidRPr="00A920EC">
        <w:rPr>
          <w:color w:val="auto"/>
          <w:spacing w:val="-6"/>
        </w:rPr>
        <w:t>. Trong suốt 13 ngày thí nghiệm, trọng lượng cơ thể của chuột không có biến động bất thường</w:t>
      </w:r>
      <w:r w:rsidRPr="00A920EC">
        <w:rPr>
          <w:color w:val="auto"/>
          <w:spacing w:val="-6"/>
        </w:rPr>
        <w:fldChar w:fldCharType="begin"/>
      </w:r>
      <w:r w:rsidR="00DC5890" w:rsidRPr="00A920EC">
        <w:rPr>
          <w:color w:val="auto"/>
          <w:spacing w:val="-6"/>
        </w:rPr>
        <w:instrText xml:space="preserve"> ADDIN ZOTERO_ITEM CSL_CITATION {"citationID":"gOEr0cy8","properties":{"formattedCitation":" [165]","plainCitation":" [165]","noteIndex":0},"citationItems":[{"id":2309,"uris":["http://zotero.org/users/16330850/items/23GAM3WW"],"itemData":{"id":2309,"type":"article-journal","abstract":"The integration of nanotechnology into regenerative medicine has the potential to revolutionize diagnosis and treatment outcomes. Nanotechnology enables the design and manufacture of biomaterials with excellent properties and controllable topography that mimic the extracellular matrix (ECM). Mimicking the extracellular matrix structure is a promising approach in skin regenerative medicine. Electrospun nanofibers have a similar architecture to ECM and provide sites for cell attachment, proliferation, and maturation. In addition, the high surface-to-volume ratio of nanofibers and their high loading capacity make them ideal for designing drug delivery systems. Biomolecule delivery at a programmed rate leads to the release of drugs at the target site in the regenerative medicine field. In this study, arginine and berberine were encapsulated in the hyaluronic acid core nanofiber, and gelatin polymer was used as the shell layer. Uniform and bead-free core–shell nanofibers with </w:instrText>
      </w:r>
      <w:r w:rsidR="00DC5890" w:rsidRPr="00A920EC">
        <w:rPr>
          <w:rFonts w:ascii="Cambria Math" w:hAnsi="Cambria Math" w:cs="Cambria Math"/>
          <w:color w:val="auto"/>
          <w:spacing w:val="-6"/>
        </w:rPr>
        <w:instrText>∼</w:instrText>
      </w:r>
      <w:r w:rsidR="00DC5890" w:rsidRPr="00A920EC">
        <w:rPr>
          <w:color w:val="auto"/>
          <w:spacing w:val="-6"/>
        </w:rPr>
        <w:instrText xml:space="preserve">175 nm diameter were produced. The interaction between cationic arginine–berberine and anionic hyaluronic acid, as well as the protective role of the shell layer, leads to the sustained release of loaded biomolecules. In vitro studies of L929 fibroblast cells on nanofibers confirmed the cytocompatibility and proliferative properties of core–shell nanofiber mats. In vivo wound healing studies on BALB/c mice demonstrated that wound healing is faster when arginine and berberine are incorporated into the core–shell nanofiber mats. Real-time polymerase chain reaction (PCR) and enzyme-linked immunosorbent assay (ELISA) data show that treatment with arginine–berberine-loaded nanofibers accelerates skin regeneration by regulating the expression of IL-6, TNF-α, TGF-β, and VEGF. Overall, the fabricated core–shell nanofiber provides a noninvasive platform for entrapment and controlled release of active biomolecules to improve therapeutic outcomes.","container-title":"ACS Applied Nano Materials","DOI":"10.1021/acsanm.4c02174","issue":"12","journalAbbreviation":"ACS Appl. Nano Mater.","page":"14641-14653","publisher":"American Chemical Society","source":"ACS Publications","title":"Hyaluronic Acid/Gelatin Coaxial Nanofibers Incorporated with Berberine–Arginine for Wound Healing","volume":"7","author":[{"family":"Koohzad","given":"Fatemeh"},{"family":"Asoodeh","given":"Ahmad"}],"issued":{"date-parts":[["2024",6,28]]}}}],"schema":"https://github.com/citation-style-language/schema/raw/master/csl-citation.json"} </w:instrText>
      </w:r>
      <w:r w:rsidRPr="00A920EC">
        <w:rPr>
          <w:color w:val="auto"/>
          <w:spacing w:val="-6"/>
        </w:rPr>
        <w:fldChar w:fldCharType="separate"/>
      </w:r>
      <w:r w:rsidR="00353C2A">
        <w:rPr>
          <w:color w:val="auto"/>
        </w:rPr>
        <w:t xml:space="preserve"> [164</w:t>
      </w:r>
      <w:r w:rsidR="00DC5890" w:rsidRPr="00A920EC">
        <w:rPr>
          <w:color w:val="auto"/>
        </w:rPr>
        <w:t>]</w:t>
      </w:r>
      <w:r w:rsidRPr="00A920EC">
        <w:rPr>
          <w:color w:val="auto"/>
          <w:spacing w:val="-6"/>
        </w:rPr>
        <w:fldChar w:fldCharType="end"/>
      </w:r>
      <w:r w:rsidRPr="00A920EC">
        <w:rPr>
          <w:color w:val="auto"/>
          <w:spacing w:val="-6"/>
        </w:rPr>
        <w:t>.</w:t>
      </w:r>
    </w:p>
    <w:p w14:paraId="03DEDDD6" w14:textId="2C37FF88" w:rsidR="004E4498" w:rsidRPr="00A920EC" w:rsidRDefault="004E4498" w:rsidP="00D0469E">
      <w:pPr>
        <w:widowControl w:val="0"/>
        <w:spacing w:after="0" w:line="360" w:lineRule="auto"/>
        <w:ind w:left="3"/>
        <w:rPr>
          <w:color w:val="auto"/>
        </w:rPr>
      </w:pPr>
      <w:r w:rsidRPr="00A920EC">
        <w:rPr>
          <w:i/>
          <w:color w:val="auto"/>
        </w:rPr>
        <w:t>Như</w:t>
      </w:r>
      <w:r w:rsidR="00696F05" w:rsidRPr="00A920EC">
        <w:rPr>
          <w:i/>
          <w:color w:val="auto"/>
        </w:rPr>
        <w:t xml:space="preserve"> </w:t>
      </w:r>
      <w:r w:rsidRPr="00A920EC">
        <w:rPr>
          <w:i/>
          <w:color w:val="auto"/>
        </w:rPr>
        <w:t>vậy,</w:t>
      </w:r>
      <w:r w:rsidR="00D54310" w:rsidRPr="00A920EC">
        <w:rPr>
          <w:color w:val="auto"/>
        </w:rPr>
        <w:t xml:space="preserve"> </w:t>
      </w:r>
      <w:r w:rsidR="006C47BB">
        <w:rPr>
          <w:i/>
          <w:color w:val="auto"/>
        </w:rPr>
        <w:t>Gel nano berberin</w:t>
      </w:r>
      <w:r w:rsidR="004639C2">
        <w:rPr>
          <w:i/>
          <w:color w:val="auto"/>
        </w:rPr>
        <w:t xml:space="preserve"> </w:t>
      </w:r>
      <w:r w:rsidR="007E261E" w:rsidRPr="00A920EC">
        <w:rPr>
          <w:i/>
          <w:color w:val="auto"/>
        </w:rPr>
        <w:t xml:space="preserve">có </w:t>
      </w:r>
      <w:r w:rsidRPr="00A920EC">
        <w:rPr>
          <w:i/>
          <w:color w:val="auto"/>
        </w:rPr>
        <w:t>tác</w:t>
      </w:r>
      <w:r w:rsidR="00696F05" w:rsidRPr="00A920EC">
        <w:rPr>
          <w:i/>
          <w:color w:val="auto"/>
        </w:rPr>
        <w:t xml:space="preserve"> </w:t>
      </w:r>
      <w:r w:rsidRPr="00A920EC">
        <w:rPr>
          <w:i/>
          <w:color w:val="auto"/>
        </w:rPr>
        <w:t>dụng</w:t>
      </w:r>
      <w:r w:rsidR="007E261E" w:rsidRPr="00A920EC">
        <w:rPr>
          <w:i/>
          <w:color w:val="auto"/>
        </w:rPr>
        <w:t xml:space="preserve"> thúc đẩy quá trình</w:t>
      </w:r>
      <w:r w:rsidR="00696F05" w:rsidRPr="00A920EC">
        <w:rPr>
          <w:i/>
          <w:color w:val="auto"/>
        </w:rPr>
        <w:t xml:space="preserve"> </w:t>
      </w:r>
      <w:r w:rsidR="00973CAD" w:rsidRPr="00A920EC">
        <w:rPr>
          <w:i/>
          <w:color w:val="auto"/>
        </w:rPr>
        <w:t xml:space="preserve">liền vết </w:t>
      </w:r>
      <w:r w:rsidR="007E261E" w:rsidRPr="00A920EC">
        <w:rPr>
          <w:i/>
          <w:color w:val="auto"/>
        </w:rPr>
        <w:t>bỏng thực nghiệm</w:t>
      </w:r>
      <w:r w:rsidRPr="00A920EC">
        <w:rPr>
          <w:i/>
          <w:color w:val="auto"/>
        </w:rPr>
        <w:t>.</w:t>
      </w:r>
      <w:r w:rsidR="00696F05" w:rsidRPr="00A920EC">
        <w:rPr>
          <w:i/>
          <w:color w:val="auto"/>
        </w:rPr>
        <w:t xml:space="preserve"> </w:t>
      </w:r>
    </w:p>
    <w:p w14:paraId="17F10514" w14:textId="147BA8CA" w:rsidR="004E4498" w:rsidRPr="00A920EC" w:rsidRDefault="004E4498" w:rsidP="00D0469E">
      <w:pPr>
        <w:pStyle w:val="Heading3"/>
        <w:keepNext w:val="0"/>
        <w:keepLines w:val="0"/>
        <w:widowControl w:val="0"/>
        <w:spacing w:after="0" w:line="360" w:lineRule="auto"/>
        <w:rPr>
          <w:i/>
          <w:color w:val="auto"/>
        </w:rPr>
      </w:pPr>
      <w:bookmarkStart w:id="407" w:name="_Toc221666488"/>
      <w:bookmarkStart w:id="408" w:name="_Toc238027286"/>
      <w:r w:rsidRPr="00A920EC">
        <w:rPr>
          <w:i/>
          <w:color w:val="auto"/>
        </w:rPr>
        <w:t>4.</w:t>
      </w:r>
      <w:r w:rsidR="004727D3" w:rsidRPr="00A920EC">
        <w:rPr>
          <w:i/>
          <w:color w:val="auto"/>
        </w:rPr>
        <w:t>2</w:t>
      </w:r>
      <w:r w:rsidRPr="00A920EC">
        <w:rPr>
          <w:i/>
          <w:color w:val="auto"/>
        </w:rPr>
        <w:t>.</w:t>
      </w:r>
      <w:r w:rsidR="000A26E6" w:rsidRPr="00A920EC">
        <w:rPr>
          <w:i/>
          <w:color w:val="auto"/>
          <w:lang w:val="vi-VN"/>
        </w:rPr>
        <w:t>4</w:t>
      </w:r>
      <w:r w:rsidRPr="00A920EC">
        <w:rPr>
          <w:i/>
          <w:color w:val="auto"/>
        </w:rPr>
        <w:t>.</w:t>
      </w:r>
      <w:r w:rsidR="00696F05" w:rsidRPr="00A920EC">
        <w:rPr>
          <w:i/>
          <w:color w:val="auto"/>
        </w:rPr>
        <w:t xml:space="preserve"> </w:t>
      </w:r>
      <w:r w:rsidRPr="00A920EC">
        <w:rPr>
          <w:i/>
          <w:color w:val="auto"/>
        </w:rPr>
        <w:t>Tính</w:t>
      </w:r>
      <w:r w:rsidR="00696F05" w:rsidRPr="00A920EC">
        <w:rPr>
          <w:i/>
          <w:color w:val="auto"/>
        </w:rPr>
        <w:t xml:space="preserve"> </w:t>
      </w:r>
      <w:r w:rsidRPr="00A920EC">
        <w:rPr>
          <w:i/>
          <w:color w:val="auto"/>
        </w:rPr>
        <w:t>an</w:t>
      </w:r>
      <w:r w:rsidR="00696F05" w:rsidRPr="00A920EC">
        <w:rPr>
          <w:i/>
          <w:color w:val="auto"/>
        </w:rPr>
        <w:t xml:space="preserve"> </w:t>
      </w:r>
      <w:r w:rsidRPr="00A920EC">
        <w:rPr>
          <w:i/>
          <w:color w:val="auto"/>
        </w:rPr>
        <w:t>toàn</w:t>
      </w:r>
      <w:r w:rsidR="00696F05" w:rsidRPr="00A920EC">
        <w:rPr>
          <w:i/>
          <w:color w:val="auto"/>
        </w:rPr>
        <w:t xml:space="preserve"> </w:t>
      </w:r>
      <w:r w:rsidRPr="00A920EC">
        <w:rPr>
          <w:i/>
          <w:color w:val="auto"/>
        </w:rPr>
        <w:t>của</w:t>
      </w:r>
      <w:r w:rsidR="00696F05" w:rsidRPr="00A920EC">
        <w:rPr>
          <w:i/>
          <w:color w:val="auto"/>
        </w:rPr>
        <w:t xml:space="preserve"> </w:t>
      </w:r>
      <w:bookmarkEnd w:id="407"/>
      <w:bookmarkEnd w:id="408"/>
      <w:r w:rsidR="006C47BB">
        <w:rPr>
          <w:i/>
          <w:color w:val="auto"/>
        </w:rPr>
        <w:t>Gel nano berberin</w:t>
      </w:r>
    </w:p>
    <w:p w14:paraId="42037DD5" w14:textId="2D2AAE75" w:rsidR="00E2103C" w:rsidRPr="00A920EC" w:rsidRDefault="00612E2B" w:rsidP="00D0469E">
      <w:pPr>
        <w:widowControl w:val="0"/>
        <w:spacing w:after="0" w:line="360" w:lineRule="auto"/>
        <w:ind w:left="3"/>
        <w:rPr>
          <w:color w:val="auto"/>
        </w:rPr>
      </w:pPr>
      <w:r w:rsidRPr="00A920EC">
        <w:rPr>
          <w:color w:val="auto"/>
        </w:rPr>
        <w:t xml:space="preserve">Nghiên cứu trên mô hình vết bỏng thực nghiệm cho thấy </w:t>
      </w:r>
      <w:r w:rsidR="006C47BB">
        <w:rPr>
          <w:color w:val="auto"/>
        </w:rPr>
        <w:t>Gel nano berberin</w:t>
      </w:r>
      <w:r w:rsidR="004639C2">
        <w:rPr>
          <w:color w:val="auto"/>
        </w:rPr>
        <w:t xml:space="preserve"> </w:t>
      </w:r>
      <w:r w:rsidRPr="00A920EC">
        <w:rPr>
          <w:color w:val="auto"/>
        </w:rPr>
        <w:t xml:space="preserve">mang lại hiệu quả điều trị rõ rệt và an toàn. Các vết bỏng trên thỏ ở nhóm điều trị bằng </w:t>
      </w:r>
      <w:r w:rsidR="006C47BB">
        <w:rPr>
          <w:color w:val="auto"/>
        </w:rPr>
        <w:t>Gel nano berberin</w:t>
      </w:r>
      <w:r w:rsidR="004639C2">
        <w:rPr>
          <w:color w:val="auto"/>
        </w:rPr>
        <w:t xml:space="preserve"> </w:t>
      </w:r>
      <w:r w:rsidRPr="00A920EC">
        <w:rPr>
          <w:color w:val="auto"/>
        </w:rPr>
        <w:t xml:space="preserve">liền tốt, tiến triển theo đúng quy trình sinh lý của quá trình lành vết thương, bao gồm các giai đoạn viêm, tăng sinh </w:t>
      </w:r>
      <w:r w:rsidRPr="00A920EC">
        <w:rPr>
          <w:color w:val="auto"/>
        </w:rPr>
        <w:lastRenderedPageBreak/>
        <w:t xml:space="preserve">và tái tạo mô. Các chỉ số huyết học và sinh hóa máu ở cả ba nhóm nghiên cứu nói chung, đặc biệt là nhóm điều trị bằng </w:t>
      </w:r>
      <w:r w:rsidR="006C47BB">
        <w:rPr>
          <w:color w:val="auto"/>
        </w:rPr>
        <w:t>Gel nano berberin</w:t>
      </w:r>
      <w:r w:rsidRPr="00A920EC">
        <w:rPr>
          <w:color w:val="auto"/>
        </w:rPr>
        <w:t xml:space="preserve">, hầu như không có biến động đáng kể và đều nằm trong giới hạn sinh lý bình thường, phản ánh sự dung nạp tốt của cơ thể đối với chế phẩm. </w:t>
      </w:r>
      <w:r w:rsidR="003F15DB" w:rsidRPr="00A920EC">
        <w:rPr>
          <w:color w:val="auto"/>
        </w:rPr>
        <w:t>Các xét nghiệm phản ánh cơ quan quan trọng trong chức năng thải độ</w:t>
      </w:r>
      <w:r w:rsidR="00DA331A" w:rsidRPr="00A920EC">
        <w:rPr>
          <w:color w:val="auto"/>
        </w:rPr>
        <w:t>c như gan thận không ảnh hưở</w:t>
      </w:r>
      <w:r w:rsidR="003F15DB" w:rsidRPr="00A920EC">
        <w:rPr>
          <w:color w:val="auto"/>
        </w:rPr>
        <w:t xml:space="preserve">ng. </w:t>
      </w:r>
      <w:r w:rsidRPr="00A920EC">
        <w:rPr>
          <w:color w:val="auto"/>
        </w:rPr>
        <w:t xml:space="preserve">Kết quả mô bệnh học và giải phẫu đại thể – vi thể của gan, thận và lách sau nghiên cứu không ghi nhận bất kỳ tổn thương hay biến đổi bệnh lý nào, cho thấy </w:t>
      </w:r>
      <w:r w:rsidR="006C47BB">
        <w:rPr>
          <w:color w:val="auto"/>
        </w:rPr>
        <w:t>Gel nano berberin</w:t>
      </w:r>
      <w:r w:rsidR="004639C2">
        <w:rPr>
          <w:color w:val="auto"/>
        </w:rPr>
        <w:t xml:space="preserve"> </w:t>
      </w:r>
      <w:r w:rsidRPr="00A920EC">
        <w:rPr>
          <w:color w:val="auto"/>
        </w:rPr>
        <w:t xml:space="preserve">không gây độc tính trên các cơ quan trọng yếu. Những kết quả này khẳng định tính an toàn và tiềm năng ứng dụng lâm sàng của </w:t>
      </w:r>
      <w:r w:rsidR="006C47BB">
        <w:rPr>
          <w:color w:val="auto"/>
        </w:rPr>
        <w:t>Gel nano berberin</w:t>
      </w:r>
      <w:r w:rsidR="004639C2">
        <w:rPr>
          <w:color w:val="auto"/>
        </w:rPr>
        <w:t xml:space="preserve"> </w:t>
      </w:r>
      <w:r w:rsidRPr="00A920EC">
        <w:rPr>
          <w:color w:val="auto"/>
        </w:rPr>
        <w:t>trong điều trị bỏng.</w:t>
      </w:r>
    </w:p>
    <w:p w14:paraId="2332CF67" w14:textId="3EFC43EE" w:rsidR="004E4498" w:rsidRPr="00A920EC" w:rsidRDefault="004E4498" w:rsidP="00D0469E">
      <w:pPr>
        <w:widowControl w:val="0"/>
        <w:spacing w:after="0" w:line="360" w:lineRule="auto"/>
        <w:ind w:left="3"/>
        <w:rPr>
          <w:color w:val="auto"/>
          <w:spacing w:val="2"/>
        </w:rPr>
      </w:pPr>
      <w:r w:rsidRPr="00A920EC">
        <w:rPr>
          <w:color w:val="auto"/>
          <w:spacing w:val="2"/>
        </w:rPr>
        <w:t>Điều</w:t>
      </w:r>
      <w:r w:rsidR="00696F05" w:rsidRPr="00A920EC">
        <w:rPr>
          <w:color w:val="auto"/>
          <w:spacing w:val="2"/>
        </w:rPr>
        <w:t xml:space="preserve"> </w:t>
      </w:r>
      <w:r w:rsidRPr="00A920EC">
        <w:rPr>
          <w:color w:val="auto"/>
          <w:spacing w:val="2"/>
        </w:rPr>
        <w:t>này</w:t>
      </w:r>
      <w:r w:rsidR="00696F05" w:rsidRPr="00A920EC">
        <w:rPr>
          <w:color w:val="auto"/>
          <w:spacing w:val="2"/>
        </w:rPr>
        <w:t xml:space="preserve"> </w:t>
      </w:r>
      <w:r w:rsidRPr="00A920EC">
        <w:rPr>
          <w:color w:val="auto"/>
          <w:spacing w:val="2"/>
        </w:rPr>
        <w:t>cũng</w:t>
      </w:r>
      <w:r w:rsidR="00696F05" w:rsidRPr="00A920EC">
        <w:rPr>
          <w:color w:val="auto"/>
          <w:spacing w:val="2"/>
        </w:rPr>
        <w:t xml:space="preserve"> </w:t>
      </w:r>
      <w:r w:rsidRPr="00A920EC">
        <w:rPr>
          <w:color w:val="auto"/>
          <w:spacing w:val="2"/>
        </w:rPr>
        <w:t>phù</w:t>
      </w:r>
      <w:r w:rsidR="00696F05" w:rsidRPr="00A920EC">
        <w:rPr>
          <w:color w:val="auto"/>
          <w:spacing w:val="2"/>
        </w:rPr>
        <w:t xml:space="preserve"> </w:t>
      </w:r>
      <w:r w:rsidRPr="00A920EC">
        <w:rPr>
          <w:color w:val="auto"/>
          <w:spacing w:val="2"/>
        </w:rPr>
        <w:t>hợp</w:t>
      </w:r>
      <w:r w:rsidR="00696F05" w:rsidRPr="00A920EC">
        <w:rPr>
          <w:color w:val="auto"/>
          <w:spacing w:val="2"/>
        </w:rPr>
        <w:t xml:space="preserve"> </w:t>
      </w:r>
      <w:r w:rsidRPr="00A920EC">
        <w:rPr>
          <w:color w:val="auto"/>
          <w:spacing w:val="2"/>
        </w:rPr>
        <w:t>với</w:t>
      </w:r>
      <w:r w:rsidR="00696F05" w:rsidRPr="00A920EC">
        <w:rPr>
          <w:color w:val="auto"/>
          <w:spacing w:val="2"/>
        </w:rPr>
        <w:t xml:space="preserve"> </w:t>
      </w:r>
      <w:r w:rsidRPr="00A920EC">
        <w:rPr>
          <w:color w:val="auto"/>
          <w:spacing w:val="2"/>
        </w:rPr>
        <w:t>những</w:t>
      </w:r>
      <w:r w:rsidR="00696F05" w:rsidRPr="00A920EC">
        <w:rPr>
          <w:color w:val="auto"/>
          <w:spacing w:val="2"/>
        </w:rPr>
        <w:t xml:space="preserve"> </w:t>
      </w:r>
      <w:r w:rsidRPr="00A920EC">
        <w:rPr>
          <w:color w:val="auto"/>
          <w:spacing w:val="2"/>
        </w:rPr>
        <w:t>nghiên</w:t>
      </w:r>
      <w:r w:rsidR="00696F05" w:rsidRPr="00A920EC">
        <w:rPr>
          <w:color w:val="auto"/>
          <w:spacing w:val="2"/>
        </w:rPr>
        <w:t xml:space="preserve"> </w:t>
      </w:r>
      <w:r w:rsidRPr="00A920EC">
        <w:rPr>
          <w:color w:val="auto"/>
          <w:spacing w:val="2"/>
        </w:rPr>
        <w:t>cứu</w:t>
      </w:r>
      <w:r w:rsidR="00696F05" w:rsidRPr="00A920EC">
        <w:rPr>
          <w:color w:val="auto"/>
          <w:spacing w:val="2"/>
        </w:rPr>
        <w:t xml:space="preserve"> </w:t>
      </w:r>
      <w:r w:rsidRPr="00A920EC">
        <w:rPr>
          <w:color w:val="auto"/>
          <w:spacing w:val="2"/>
        </w:rPr>
        <w:t>của</w:t>
      </w:r>
      <w:r w:rsidR="00696F05" w:rsidRPr="00A920EC">
        <w:rPr>
          <w:color w:val="auto"/>
          <w:spacing w:val="2"/>
        </w:rPr>
        <w:t xml:space="preserve"> </w:t>
      </w:r>
      <w:r w:rsidRPr="00A920EC">
        <w:rPr>
          <w:color w:val="auto"/>
          <w:spacing w:val="2"/>
        </w:rPr>
        <w:t>chúng</w:t>
      </w:r>
      <w:r w:rsidR="00696F05" w:rsidRPr="00A920EC">
        <w:rPr>
          <w:color w:val="auto"/>
          <w:spacing w:val="2"/>
        </w:rPr>
        <w:t xml:space="preserve"> </w:t>
      </w:r>
      <w:r w:rsidRPr="00A920EC">
        <w:rPr>
          <w:color w:val="auto"/>
          <w:spacing w:val="2"/>
        </w:rPr>
        <w:t>tôi</w:t>
      </w:r>
      <w:r w:rsidR="00696F05" w:rsidRPr="00A920EC">
        <w:rPr>
          <w:color w:val="auto"/>
          <w:spacing w:val="2"/>
        </w:rPr>
        <w:t xml:space="preserve"> </w:t>
      </w:r>
      <w:r w:rsidRPr="00A920EC">
        <w:rPr>
          <w:color w:val="auto"/>
          <w:spacing w:val="2"/>
        </w:rPr>
        <w:t>trước</w:t>
      </w:r>
      <w:r w:rsidR="00696F05" w:rsidRPr="00A920EC">
        <w:rPr>
          <w:color w:val="auto"/>
          <w:spacing w:val="2"/>
        </w:rPr>
        <w:t xml:space="preserve"> </w:t>
      </w:r>
      <w:r w:rsidRPr="00A920EC">
        <w:rPr>
          <w:color w:val="auto"/>
          <w:spacing w:val="2"/>
        </w:rPr>
        <w:t>khi</w:t>
      </w:r>
      <w:r w:rsidR="00696F05" w:rsidRPr="00A920EC">
        <w:rPr>
          <w:color w:val="auto"/>
          <w:spacing w:val="2"/>
        </w:rPr>
        <w:t xml:space="preserve"> </w:t>
      </w:r>
      <w:r w:rsidRPr="00A920EC">
        <w:rPr>
          <w:color w:val="auto"/>
          <w:spacing w:val="2"/>
        </w:rPr>
        <w:t>tiến</w:t>
      </w:r>
      <w:r w:rsidR="00696F05" w:rsidRPr="00A920EC">
        <w:rPr>
          <w:color w:val="auto"/>
          <w:spacing w:val="2"/>
        </w:rPr>
        <w:t xml:space="preserve"> </w:t>
      </w:r>
      <w:r w:rsidRPr="00A920EC">
        <w:rPr>
          <w:color w:val="auto"/>
          <w:spacing w:val="2"/>
        </w:rPr>
        <w:t>hành</w:t>
      </w:r>
      <w:r w:rsidR="00696F05" w:rsidRPr="00A920EC">
        <w:rPr>
          <w:color w:val="auto"/>
          <w:spacing w:val="2"/>
        </w:rPr>
        <w:t xml:space="preserve"> </w:t>
      </w:r>
      <w:r w:rsidRPr="00A920EC">
        <w:rPr>
          <w:color w:val="auto"/>
          <w:spacing w:val="2"/>
        </w:rPr>
        <w:t>nghiên</w:t>
      </w:r>
      <w:r w:rsidR="00696F05" w:rsidRPr="00A920EC">
        <w:rPr>
          <w:color w:val="auto"/>
          <w:spacing w:val="2"/>
        </w:rPr>
        <w:t xml:space="preserve"> </w:t>
      </w:r>
      <w:r w:rsidRPr="00A920EC">
        <w:rPr>
          <w:color w:val="auto"/>
          <w:spacing w:val="2"/>
        </w:rPr>
        <w:t>cứu</w:t>
      </w:r>
      <w:r w:rsidR="00696F05" w:rsidRPr="00A920EC">
        <w:rPr>
          <w:color w:val="auto"/>
          <w:spacing w:val="2"/>
        </w:rPr>
        <w:t xml:space="preserve"> </w:t>
      </w:r>
      <w:r w:rsidRPr="00A920EC">
        <w:rPr>
          <w:color w:val="auto"/>
          <w:spacing w:val="2"/>
        </w:rPr>
        <w:t>lâm</w:t>
      </w:r>
      <w:r w:rsidR="00696F05" w:rsidRPr="00A920EC">
        <w:rPr>
          <w:color w:val="auto"/>
          <w:spacing w:val="2"/>
        </w:rPr>
        <w:t xml:space="preserve"> </w:t>
      </w:r>
      <w:r w:rsidRPr="00A920EC">
        <w:rPr>
          <w:color w:val="auto"/>
          <w:spacing w:val="2"/>
        </w:rPr>
        <w:t>sàng.</w:t>
      </w:r>
      <w:r w:rsidR="00696F05" w:rsidRPr="00A920EC">
        <w:rPr>
          <w:color w:val="auto"/>
          <w:spacing w:val="2"/>
        </w:rPr>
        <w:t xml:space="preserve"> </w:t>
      </w:r>
      <w:r w:rsidRPr="00A920EC">
        <w:rPr>
          <w:color w:val="auto"/>
          <w:spacing w:val="2"/>
        </w:rPr>
        <w:t>Nghiên</w:t>
      </w:r>
      <w:r w:rsidR="00696F05" w:rsidRPr="00A920EC">
        <w:rPr>
          <w:color w:val="auto"/>
          <w:spacing w:val="2"/>
        </w:rPr>
        <w:t xml:space="preserve"> </w:t>
      </w:r>
      <w:r w:rsidRPr="00A920EC">
        <w:rPr>
          <w:color w:val="auto"/>
          <w:spacing w:val="2"/>
        </w:rPr>
        <w:t>cứu</w:t>
      </w:r>
      <w:r w:rsidR="00696F05" w:rsidRPr="00A920EC">
        <w:rPr>
          <w:color w:val="auto"/>
          <w:spacing w:val="2"/>
        </w:rPr>
        <w:t xml:space="preserve"> </w:t>
      </w:r>
      <w:r w:rsidRPr="00A920EC">
        <w:rPr>
          <w:color w:val="auto"/>
          <w:spacing w:val="2"/>
        </w:rPr>
        <w:t>độc</w:t>
      </w:r>
      <w:r w:rsidR="00696F05" w:rsidRPr="00A920EC">
        <w:rPr>
          <w:color w:val="auto"/>
          <w:spacing w:val="2"/>
        </w:rPr>
        <w:t xml:space="preserve"> </w:t>
      </w:r>
      <w:r w:rsidRPr="00A920EC">
        <w:rPr>
          <w:color w:val="auto"/>
          <w:spacing w:val="2"/>
        </w:rPr>
        <w:t>tính</w:t>
      </w:r>
      <w:r w:rsidR="00696F05" w:rsidRPr="00A920EC">
        <w:rPr>
          <w:color w:val="auto"/>
          <w:spacing w:val="2"/>
        </w:rPr>
        <w:t xml:space="preserve"> </w:t>
      </w:r>
      <w:r w:rsidRPr="00A920EC">
        <w:rPr>
          <w:color w:val="auto"/>
          <w:spacing w:val="2"/>
        </w:rPr>
        <w:t>bán</w:t>
      </w:r>
      <w:r w:rsidR="00696F05" w:rsidRPr="00A920EC">
        <w:rPr>
          <w:color w:val="auto"/>
          <w:spacing w:val="2"/>
        </w:rPr>
        <w:t xml:space="preserve"> </w:t>
      </w:r>
      <w:r w:rsidRPr="00A920EC">
        <w:rPr>
          <w:color w:val="auto"/>
          <w:spacing w:val="2"/>
        </w:rPr>
        <w:t>trường</w:t>
      </w:r>
      <w:r w:rsidR="00696F05" w:rsidRPr="00A920EC">
        <w:rPr>
          <w:color w:val="auto"/>
          <w:spacing w:val="2"/>
        </w:rPr>
        <w:t xml:space="preserve"> </w:t>
      </w:r>
      <w:r w:rsidRPr="00A920EC">
        <w:rPr>
          <w:color w:val="auto"/>
          <w:spacing w:val="2"/>
        </w:rPr>
        <w:t>diễn</w:t>
      </w:r>
      <w:r w:rsidR="00696F05" w:rsidRPr="00A920EC">
        <w:rPr>
          <w:color w:val="auto"/>
          <w:spacing w:val="2"/>
        </w:rPr>
        <w:t xml:space="preserve"> </w:t>
      </w:r>
      <w:r w:rsidRPr="00A920EC">
        <w:rPr>
          <w:color w:val="auto"/>
          <w:spacing w:val="2"/>
        </w:rPr>
        <w:t>trên</w:t>
      </w:r>
      <w:r w:rsidR="00696F05" w:rsidRPr="00A920EC">
        <w:rPr>
          <w:color w:val="auto"/>
          <w:spacing w:val="2"/>
        </w:rPr>
        <w:t xml:space="preserve"> </w:t>
      </w:r>
      <w:r w:rsidRPr="00A920EC">
        <w:rPr>
          <w:color w:val="auto"/>
          <w:spacing w:val="2"/>
        </w:rPr>
        <w:t>chuột</w:t>
      </w:r>
      <w:r w:rsidR="00696F05" w:rsidRPr="00A920EC">
        <w:rPr>
          <w:color w:val="auto"/>
          <w:spacing w:val="2"/>
        </w:rPr>
        <w:t xml:space="preserve"> </w:t>
      </w:r>
      <w:r w:rsidRPr="00A920EC">
        <w:rPr>
          <w:color w:val="auto"/>
          <w:spacing w:val="2"/>
        </w:rPr>
        <w:t>cống</w:t>
      </w:r>
      <w:r w:rsidR="00696F05" w:rsidRPr="00A920EC">
        <w:rPr>
          <w:color w:val="auto"/>
          <w:spacing w:val="2"/>
        </w:rPr>
        <w:t xml:space="preserve"> </w:t>
      </w:r>
      <w:r w:rsidRPr="00A920EC">
        <w:rPr>
          <w:color w:val="auto"/>
          <w:spacing w:val="2"/>
        </w:rPr>
        <w:t>trắng</w:t>
      </w:r>
      <w:r w:rsidR="00696F05" w:rsidRPr="00A920EC">
        <w:rPr>
          <w:color w:val="auto"/>
          <w:spacing w:val="2"/>
        </w:rPr>
        <w:t xml:space="preserve"> </w:t>
      </w:r>
      <w:r w:rsidRPr="00A920EC">
        <w:rPr>
          <w:color w:val="auto"/>
          <w:spacing w:val="2"/>
        </w:rPr>
        <w:t>bằng</w:t>
      </w:r>
      <w:r w:rsidR="00696F05" w:rsidRPr="00A920EC">
        <w:rPr>
          <w:color w:val="auto"/>
          <w:spacing w:val="2"/>
        </w:rPr>
        <w:t xml:space="preserve"> </w:t>
      </w:r>
      <w:r w:rsidRPr="00A920EC">
        <w:rPr>
          <w:color w:val="auto"/>
          <w:spacing w:val="2"/>
        </w:rPr>
        <w:t>đường</w:t>
      </w:r>
      <w:r w:rsidR="00696F05" w:rsidRPr="00A920EC">
        <w:rPr>
          <w:color w:val="auto"/>
          <w:spacing w:val="2"/>
        </w:rPr>
        <w:t xml:space="preserve"> </w:t>
      </w:r>
      <w:r w:rsidRPr="00A920EC">
        <w:rPr>
          <w:color w:val="auto"/>
          <w:spacing w:val="2"/>
        </w:rPr>
        <w:t>uống</w:t>
      </w:r>
      <w:r w:rsidR="00696F05" w:rsidRPr="00A920EC">
        <w:rPr>
          <w:color w:val="auto"/>
          <w:spacing w:val="2"/>
        </w:rPr>
        <w:t xml:space="preserve"> </w:t>
      </w:r>
      <w:r w:rsidR="006C47BB">
        <w:rPr>
          <w:color w:val="auto"/>
          <w:spacing w:val="2"/>
        </w:rPr>
        <w:t>Gel nano berberin</w:t>
      </w:r>
      <w:r w:rsidRPr="00A920EC">
        <w:rPr>
          <w:color w:val="auto"/>
          <w:spacing w:val="2"/>
        </w:rPr>
        <w:t>,</w:t>
      </w:r>
      <w:r w:rsidR="00696F05" w:rsidRPr="00A920EC">
        <w:rPr>
          <w:color w:val="auto"/>
          <w:spacing w:val="2"/>
        </w:rPr>
        <w:t xml:space="preserve"> </w:t>
      </w:r>
      <w:r w:rsidRPr="00A920EC">
        <w:rPr>
          <w:color w:val="auto"/>
          <w:spacing w:val="2"/>
        </w:rPr>
        <w:t>sau</w:t>
      </w:r>
      <w:r w:rsidR="00696F05" w:rsidRPr="00A920EC">
        <w:rPr>
          <w:color w:val="auto"/>
          <w:spacing w:val="2"/>
        </w:rPr>
        <w:t xml:space="preserve"> </w:t>
      </w:r>
      <w:r w:rsidRPr="00A920EC">
        <w:rPr>
          <w:color w:val="auto"/>
          <w:spacing w:val="2"/>
        </w:rPr>
        <w:t>28</w:t>
      </w:r>
      <w:r w:rsidR="00696F05" w:rsidRPr="00A920EC">
        <w:rPr>
          <w:color w:val="auto"/>
          <w:spacing w:val="2"/>
        </w:rPr>
        <w:t xml:space="preserve"> </w:t>
      </w:r>
      <w:r w:rsidRPr="00A920EC">
        <w:rPr>
          <w:color w:val="auto"/>
          <w:spacing w:val="2"/>
        </w:rPr>
        <w:t>ngày</w:t>
      </w:r>
      <w:r w:rsidR="00696F05" w:rsidRPr="00A920EC">
        <w:rPr>
          <w:color w:val="auto"/>
          <w:spacing w:val="2"/>
        </w:rPr>
        <w:t xml:space="preserve"> </w:t>
      </w:r>
      <w:r w:rsidRPr="00A920EC">
        <w:rPr>
          <w:color w:val="auto"/>
          <w:spacing w:val="2"/>
        </w:rPr>
        <w:t>cho</w:t>
      </w:r>
      <w:r w:rsidR="00696F05" w:rsidRPr="00A920EC">
        <w:rPr>
          <w:color w:val="auto"/>
          <w:spacing w:val="2"/>
        </w:rPr>
        <w:t xml:space="preserve"> </w:t>
      </w:r>
      <w:r w:rsidR="009A114B" w:rsidRPr="00A920EC">
        <w:rPr>
          <w:color w:val="auto"/>
          <w:spacing w:val="2"/>
        </w:rPr>
        <w:t>thấy</w:t>
      </w:r>
      <w:r w:rsidR="00696F05" w:rsidRPr="00A920EC">
        <w:rPr>
          <w:color w:val="auto"/>
          <w:spacing w:val="2"/>
        </w:rPr>
        <w:t xml:space="preserve"> </w:t>
      </w:r>
      <w:r w:rsidRPr="00A920EC">
        <w:rPr>
          <w:color w:val="auto"/>
          <w:spacing w:val="2"/>
        </w:rPr>
        <w:t>trọng</w:t>
      </w:r>
      <w:r w:rsidR="00696F05" w:rsidRPr="00A920EC">
        <w:rPr>
          <w:color w:val="auto"/>
          <w:spacing w:val="2"/>
        </w:rPr>
        <w:t xml:space="preserve"> </w:t>
      </w:r>
      <w:r w:rsidRPr="00A920EC">
        <w:rPr>
          <w:color w:val="auto"/>
          <w:spacing w:val="2"/>
        </w:rPr>
        <w:t>lượng</w:t>
      </w:r>
      <w:r w:rsidR="00696F05" w:rsidRPr="00A920EC">
        <w:rPr>
          <w:color w:val="auto"/>
          <w:spacing w:val="2"/>
        </w:rPr>
        <w:t xml:space="preserve"> </w:t>
      </w:r>
      <w:r w:rsidRPr="00A920EC">
        <w:rPr>
          <w:color w:val="auto"/>
          <w:spacing w:val="2"/>
        </w:rPr>
        <w:t>chuột</w:t>
      </w:r>
      <w:r w:rsidR="00696F05" w:rsidRPr="00A920EC">
        <w:rPr>
          <w:color w:val="auto"/>
          <w:spacing w:val="2"/>
        </w:rPr>
        <w:t xml:space="preserve"> </w:t>
      </w:r>
      <w:r w:rsidRPr="00A920EC">
        <w:rPr>
          <w:color w:val="auto"/>
          <w:spacing w:val="2"/>
        </w:rPr>
        <w:t>và</w:t>
      </w:r>
      <w:r w:rsidR="00696F05" w:rsidRPr="00A920EC">
        <w:rPr>
          <w:color w:val="auto"/>
          <w:spacing w:val="2"/>
        </w:rPr>
        <w:t xml:space="preserve"> </w:t>
      </w:r>
      <w:r w:rsidRPr="00A920EC">
        <w:rPr>
          <w:color w:val="auto"/>
          <w:spacing w:val="2"/>
        </w:rPr>
        <w:t>trạng</w:t>
      </w:r>
      <w:r w:rsidR="00696F05" w:rsidRPr="00A920EC">
        <w:rPr>
          <w:color w:val="auto"/>
          <w:spacing w:val="2"/>
        </w:rPr>
        <w:t xml:space="preserve"> </w:t>
      </w:r>
      <w:r w:rsidRPr="00A920EC">
        <w:rPr>
          <w:color w:val="auto"/>
          <w:spacing w:val="2"/>
        </w:rPr>
        <w:t>thái</w:t>
      </w:r>
      <w:r w:rsidR="00696F05" w:rsidRPr="00A920EC">
        <w:rPr>
          <w:color w:val="auto"/>
          <w:spacing w:val="2"/>
        </w:rPr>
        <w:t xml:space="preserve"> </w:t>
      </w:r>
      <w:r w:rsidRPr="00A920EC">
        <w:rPr>
          <w:color w:val="auto"/>
          <w:spacing w:val="2"/>
        </w:rPr>
        <w:t>toàn</w:t>
      </w:r>
      <w:r w:rsidR="00696F05" w:rsidRPr="00A920EC">
        <w:rPr>
          <w:color w:val="auto"/>
          <w:spacing w:val="2"/>
        </w:rPr>
        <w:t xml:space="preserve"> </w:t>
      </w:r>
      <w:r w:rsidRPr="00A920EC">
        <w:rPr>
          <w:color w:val="auto"/>
          <w:spacing w:val="2"/>
        </w:rPr>
        <w:t>thân,</w:t>
      </w:r>
      <w:r w:rsidR="00696F05" w:rsidRPr="00A920EC">
        <w:rPr>
          <w:color w:val="auto"/>
          <w:spacing w:val="2"/>
        </w:rPr>
        <w:t xml:space="preserve"> </w:t>
      </w:r>
      <w:r w:rsidRPr="00A920EC">
        <w:rPr>
          <w:color w:val="auto"/>
          <w:spacing w:val="2"/>
        </w:rPr>
        <w:t>các</w:t>
      </w:r>
      <w:r w:rsidR="00696F05" w:rsidRPr="00A920EC">
        <w:rPr>
          <w:color w:val="auto"/>
          <w:spacing w:val="2"/>
        </w:rPr>
        <w:t xml:space="preserve"> </w:t>
      </w:r>
      <w:r w:rsidRPr="00A920EC">
        <w:rPr>
          <w:color w:val="auto"/>
          <w:spacing w:val="2"/>
        </w:rPr>
        <w:t>chỉ</w:t>
      </w:r>
      <w:r w:rsidR="00696F05" w:rsidRPr="00A920EC">
        <w:rPr>
          <w:color w:val="auto"/>
          <w:spacing w:val="2"/>
        </w:rPr>
        <w:t xml:space="preserve"> </w:t>
      </w:r>
      <w:r w:rsidRPr="00A920EC">
        <w:rPr>
          <w:color w:val="auto"/>
          <w:spacing w:val="2"/>
        </w:rPr>
        <w:t>tiêu</w:t>
      </w:r>
      <w:r w:rsidR="00696F05" w:rsidRPr="00A920EC">
        <w:rPr>
          <w:color w:val="auto"/>
          <w:spacing w:val="2"/>
        </w:rPr>
        <w:t xml:space="preserve"> </w:t>
      </w:r>
      <w:r w:rsidRPr="00A920EC">
        <w:rPr>
          <w:color w:val="auto"/>
          <w:spacing w:val="2"/>
        </w:rPr>
        <w:t>xét</w:t>
      </w:r>
      <w:r w:rsidR="00696F05" w:rsidRPr="00A920EC">
        <w:rPr>
          <w:color w:val="auto"/>
          <w:spacing w:val="2"/>
        </w:rPr>
        <w:t xml:space="preserve"> </w:t>
      </w:r>
      <w:r w:rsidRPr="00A920EC">
        <w:rPr>
          <w:color w:val="auto"/>
          <w:spacing w:val="2"/>
        </w:rPr>
        <w:t>nghiệm</w:t>
      </w:r>
      <w:r w:rsidR="00696F05" w:rsidRPr="00A920EC">
        <w:rPr>
          <w:color w:val="auto"/>
          <w:spacing w:val="2"/>
        </w:rPr>
        <w:t xml:space="preserve"> </w:t>
      </w:r>
      <w:r w:rsidRPr="00A920EC">
        <w:rPr>
          <w:color w:val="auto"/>
          <w:spacing w:val="2"/>
        </w:rPr>
        <w:t>sinh</w:t>
      </w:r>
      <w:r w:rsidR="00696F05" w:rsidRPr="00A920EC">
        <w:rPr>
          <w:color w:val="auto"/>
          <w:spacing w:val="2"/>
        </w:rPr>
        <w:t xml:space="preserve"> </w:t>
      </w:r>
      <w:r w:rsidRPr="00A920EC">
        <w:rPr>
          <w:color w:val="auto"/>
          <w:spacing w:val="2"/>
        </w:rPr>
        <w:t>hóa,</w:t>
      </w:r>
      <w:r w:rsidR="00696F05" w:rsidRPr="00A920EC">
        <w:rPr>
          <w:color w:val="auto"/>
          <w:spacing w:val="2"/>
        </w:rPr>
        <w:t xml:space="preserve"> </w:t>
      </w:r>
      <w:r w:rsidRPr="00A920EC">
        <w:rPr>
          <w:color w:val="auto"/>
          <w:spacing w:val="2"/>
        </w:rPr>
        <w:t>huyết</w:t>
      </w:r>
      <w:r w:rsidR="00696F05" w:rsidRPr="00A920EC">
        <w:rPr>
          <w:color w:val="auto"/>
          <w:spacing w:val="2"/>
        </w:rPr>
        <w:t xml:space="preserve"> </w:t>
      </w:r>
      <w:r w:rsidRPr="00A920EC">
        <w:rPr>
          <w:color w:val="auto"/>
          <w:spacing w:val="2"/>
        </w:rPr>
        <w:t>học,</w:t>
      </w:r>
      <w:r w:rsidR="00696F05" w:rsidRPr="00A920EC">
        <w:rPr>
          <w:color w:val="auto"/>
          <w:spacing w:val="2"/>
        </w:rPr>
        <w:t xml:space="preserve"> </w:t>
      </w:r>
      <w:r w:rsidRPr="00A920EC">
        <w:rPr>
          <w:color w:val="auto"/>
          <w:spacing w:val="2"/>
        </w:rPr>
        <w:t>mô</w:t>
      </w:r>
      <w:r w:rsidR="00696F05" w:rsidRPr="00A920EC">
        <w:rPr>
          <w:color w:val="auto"/>
          <w:spacing w:val="2"/>
        </w:rPr>
        <w:t xml:space="preserve"> </w:t>
      </w:r>
      <w:r w:rsidRPr="00A920EC">
        <w:rPr>
          <w:color w:val="auto"/>
          <w:spacing w:val="2"/>
        </w:rPr>
        <w:t>bệnh</w:t>
      </w:r>
      <w:r w:rsidR="00696F05" w:rsidRPr="00A920EC">
        <w:rPr>
          <w:color w:val="auto"/>
          <w:spacing w:val="2"/>
        </w:rPr>
        <w:t xml:space="preserve"> </w:t>
      </w:r>
      <w:r w:rsidRPr="00A920EC">
        <w:rPr>
          <w:color w:val="auto"/>
          <w:spacing w:val="2"/>
        </w:rPr>
        <w:t>học</w:t>
      </w:r>
      <w:r w:rsidR="00696F05" w:rsidRPr="00A920EC">
        <w:rPr>
          <w:color w:val="auto"/>
          <w:spacing w:val="2"/>
        </w:rPr>
        <w:t xml:space="preserve"> </w:t>
      </w:r>
      <w:r w:rsidRPr="00A920EC">
        <w:rPr>
          <w:color w:val="auto"/>
          <w:spacing w:val="2"/>
        </w:rPr>
        <w:t>đánh</w:t>
      </w:r>
      <w:r w:rsidR="00696F05" w:rsidRPr="00A920EC">
        <w:rPr>
          <w:color w:val="auto"/>
          <w:spacing w:val="2"/>
        </w:rPr>
        <w:t xml:space="preserve"> </w:t>
      </w:r>
      <w:r w:rsidRPr="00A920EC">
        <w:rPr>
          <w:color w:val="auto"/>
          <w:spacing w:val="2"/>
        </w:rPr>
        <w:t>giá</w:t>
      </w:r>
      <w:r w:rsidR="00696F05" w:rsidRPr="00A920EC">
        <w:rPr>
          <w:color w:val="auto"/>
          <w:spacing w:val="2"/>
        </w:rPr>
        <w:t xml:space="preserve"> </w:t>
      </w:r>
      <w:r w:rsidRPr="00A920EC">
        <w:rPr>
          <w:color w:val="auto"/>
          <w:spacing w:val="2"/>
        </w:rPr>
        <w:t>chức</w:t>
      </w:r>
      <w:r w:rsidR="00696F05" w:rsidRPr="00A920EC">
        <w:rPr>
          <w:color w:val="auto"/>
          <w:spacing w:val="2"/>
        </w:rPr>
        <w:t xml:space="preserve"> </w:t>
      </w:r>
      <w:r w:rsidRPr="00A920EC">
        <w:rPr>
          <w:color w:val="auto"/>
          <w:spacing w:val="2"/>
        </w:rPr>
        <w:t>năng</w:t>
      </w:r>
      <w:r w:rsidR="00696F05" w:rsidRPr="00A920EC">
        <w:rPr>
          <w:color w:val="auto"/>
          <w:spacing w:val="2"/>
        </w:rPr>
        <w:t xml:space="preserve"> </w:t>
      </w:r>
      <w:r w:rsidRPr="00A920EC">
        <w:rPr>
          <w:color w:val="auto"/>
          <w:spacing w:val="2"/>
        </w:rPr>
        <w:t>tạo</w:t>
      </w:r>
      <w:r w:rsidR="00696F05" w:rsidRPr="00A920EC">
        <w:rPr>
          <w:color w:val="auto"/>
          <w:spacing w:val="2"/>
        </w:rPr>
        <w:t xml:space="preserve"> </w:t>
      </w:r>
      <w:r w:rsidRPr="00A920EC">
        <w:rPr>
          <w:color w:val="auto"/>
          <w:spacing w:val="2"/>
        </w:rPr>
        <w:t>máu,</w:t>
      </w:r>
      <w:r w:rsidR="00696F05" w:rsidRPr="00A920EC">
        <w:rPr>
          <w:color w:val="auto"/>
          <w:spacing w:val="2"/>
        </w:rPr>
        <w:t xml:space="preserve"> </w:t>
      </w:r>
      <w:r w:rsidRPr="00A920EC">
        <w:rPr>
          <w:color w:val="auto"/>
          <w:spacing w:val="2"/>
        </w:rPr>
        <w:t>gan,</w:t>
      </w:r>
      <w:r w:rsidR="00696F05" w:rsidRPr="00A920EC">
        <w:rPr>
          <w:color w:val="auto"/>
          <w:spacing w:val="2"/>
        </w:rPr>
        <w:t xml:space="preserve"> </w:t>
      </w:r>
      <w:r w:rsidRPr="00A920EC">
        <w:rPr>
          <w:color w:val="auto"/>
          <w:spacing w:val="2"/>
        </w:rPr>
        <w:t>thận,</w:t>
      </w:r>
      <w:r w:rsidR="00696F05" w:rsidRPr="00A920EC">
        <w:rPr>
          <w:color w:val="auto"/>
          <w:spacing w:val="2"/>
        </w:rPr>
        <w:t xml:space="preserve"> </w:t>
      </w:r>
      <w:r w:rsidRPr="00A920EC">
        <w:rPr>
          <w:color w:val="auto"/>
          <w:spacing w:val="2"/>
        </w:rPr>
        <w:t>lách</w:t>
      </w:r>
      <w:r w:rsidR="00696F05" w:rsidRPr="00A920EC">
        <w:rPr>
          <w:color w:val="auto"/>
          <w:spacing w:val="2"/>
        </w:rPr>
        <w:t xml:space="preserve"> </w:t>
      </w:r>
      <w:r w:rsidRPr="00A920EC">
        <w:rPr>
          <w:color w:val="auto"/>
          <w:spacing w:val="2"/>
        </w:rPr>
        <w:t>không</w:t>
      </w:r>
      <w:r w:rsidR="00696F05" w:rsidRPr="00A920EC">
        <w:rPr>
          <w:color w:val="auto"/>
          <w:spacing w:val="2"/>
        </w:rPr>
        <w:t xml:space="preserve"> </w:t>
      </w:r>
      <w:r w:rsidRPr="00A920EC">
        <w:rPr>
          <w:color w:val="auto"/>
          <w:spacing w:val="2"/>
        </w:rPr>
        <w:t>bị</w:t>
      </w:r>
      <w:r w:rsidR="00696F05" w:rsidRPr="00A920EC">
        <w:rPr>
          <w:color w:val="auto"/>
          <w:spacing w:val="2"/>
        </w:rPr>
        <w:t xml:space="preserve"> </w:t>
      </w:r>
      <w:r w:rsidRPr="00A920EC">
        <w:rPr>
          <w:color w:val="auto"/>
          <w:spacing w:val="2"/>
        </w:rPr>
        <w:t>ảnh</w:t>
      </w:r>
      <w:r w:rsidR="00696F05" w:rsidRPr="00A920EC">
        <w:rPr>
          <w:color w:val="auto"/>
          <w:spacing w:val="2"/>
        </w:rPr>
        <w:t xml:space="preserve"> </w:t>
      </w:r>
      <w:r w:rsidRPr="00A920EC">
        <w:rPr>
          <w:color w:val="auto"/>
          <w:spacing w:val="2"/>
        </w:rPr>
        <w:t>hưởng.</w:t>
      </w:r>
      <w:r w:rsidR="00696F05" w:rsidRPr="00A920EC">
        <w:rPr>
          <w:color w:val="auto"/>
          <w:spacing w:val="2"/>
        </w:rPr>
        <w:t xml:space="preserve"> </w:t>
      </w:r>
      <w:r w:rsidRPr="00A920EC">
        <w:rPr>
          <w:color w:val="auto"/>
          <w:spacing w:val="2"/>
        </w:rPr>
        <w:t>Đánh</w:t>
      </w:r>
      <w:r w:rsidR="00696F05" w:rsidRPr="00A920EC">
        <w:rPr>
          <w:color w:val="auto"/>
          <w:spacing w:val="2"/>
        </w:rPr>
        <w:t xml:space="preserve"> </w:t>
      </w:r>
      <w:r w:rsidRPr="00A920EC">
        <w:rPr>
          <w:color w:val="auto"/>
          <w:spacing w:val="2"/>
        </w:rPr>
        <w:t>giá</w:t>
      </w:r>
      <w:r w:rsidR="00696F05" w:rsidRPr="00A920EC">
        <w:rPr>
          <w:color w:val="auto"/>
          <w:spacing w:val="2"/>
        </w:rPr>
        <w:t xml:space="preserve"> </w:t>
      </w:r>
      <w:r w:rsidRPr="00A920EC">
        <w:rPr>
          <w:color w:val="auto"/>
          <w:spacing w:val="2"/>
        </w:rPr>
        <w:t>độ</w:t>
      </w:r>
      <w:r w:rsidR="00696F05" w:rsidRPr="00A920EC">
        <w:rPr>
          <w:color w:val="auto"/>
          <w:spacing w:val="2"/>
        </w:rPr>
        <w:t xml:space="preserve"> </w:t>
      </w:r>
      <w:r w:rsidRPr="00A920EC">
        <w:rPr>
          <w:color w:val="auto"/>
          <w:spacing w:val="2"/>
        </w:rPr>
        <w:t>kích</w:t>
      </w:r>
      <w:r w:rsidR="00696F05" w:rsidRPr="00A920EC">
        <w:rPr>
          <w:color w:val="auto"/>
          <w:spacing w:val="2"/>
        </w:rPr>
        <w:t xml:space="preserve"> </w:t>
      </w:r>
      <w:r w:rsidRPr="00A920EC">
        <w:rPr>
          <w:color w:val="auto"/>
          <w:spacing w:val="2"/>
        </w:rPr>
        <w:t>ứng</w:t>
      </w:r>
      <w:r w:rsidR="00696F05" w:rsidRPr="00A920EC">
        <w:rPr>
          <w:color w:val="auto"/>
          <w:spacing w:val="2"/>
        </w:rPr>
        <w:t xml:space="preserve"> </w:t>
      </w:r>
      <w:r w:rsidRPr="00A920EC">
        <w:rPr>
          <w:color w:val="auto"/>
          <w:spacing w:val="2"/>
        </w:rPr>
        <w:t>da</w:t>
      </w:r>
      <w:r w:rsidR="00696F05" w:rsidRPr="00A920EC">
        <w:rPr>
          <w:color w:val="auto"/>
          <w:spacing w:val="2"/>
        </w:rPr>
        <w:t xml:space="preserve"> </w:t>
      </w:r>
      <w:r w:rsidRPr="00A920EC">
        <w:rPr>
          <w:color w:val="auto"/>
          <w:spacing w:val="2"/>
        </w:rPr>
        <w:t>của</w:t>
      </w:r>
      <w:r w:rsidR="00696F05" w:rsidRPr="00A920EC">
        <w:rPr>
          <w:color w:val="auto"/>
          <w:spacing w:val="2"/>
        </w:rPr>
        <w:t xml:space="preserve"> </w:t>
      </w:r>
      <w:r w:rsidR="006C47BB">
        <w:rPr>
          <w:color w:val="auto"/>
          <w:spacing w:val="2"/>
        </w:rPr>
        <w:t>Gel nano berberin</w:t>
      </w:r>
      <w:r w:rsidR="004639C2">
        <w:rPr>
          <w:color w:val="auto"/>
          <w:spacing w:val="2"/>
        </w:rPr>
        <w:t xml:space="preserve"> </w:t>
      </w:r>
      <w:r w:rsidRPr="00A920EC">
        <w:rPr>
          <w:color w:val="auto"/>
          <w:spacing w:val="2"/>
        </w:rPr>
        <w:t>trên</w:t>
      </w:r>
      <w:r w:rsidR="00696F05" w:rsidRPr="00A920EC">
        <w:rPr>
          <w:color w:val="auto"/>
          <w:spacing w:val="2"/>
        </w:rPr>
        <w:t xml:space="preserve"> </w:t>
      </w:r>
      <w:r w:rsidRPr="00A920EC">
        <w:rPr>
          <w:color w:val="auto"/>
          <w:spacing w:val="2"/>
        </w:rPr>
        <w:t>da</w:t>
      </w:r>
      <w:r w:rsidR="00696F05" w:rsidRPr="00A920EC">
        <w:rPr>
          <w:color w:val="auto"/>
          <w:spacing w:val="2"/>
        </w:rPr>
        <w:t xml:space="preserve"> </w:t>
      </w:r>
      <w:r w:rsidRPr="00A920EC">
        <w:rPr>
          <w:color w:val="auto"/>
          <w:spacing w:val="2"/>
        </w:rPr>
        <w:t>lành</w:t>
      </w:r>
      <w:r w:rsidR="00696F05" w:rsidRPr="00A920EC">
        <w:rPr>
          <w:color w:val="auto"/>
          <w:spacing w:val="2"/>
        </w:rPr>
        <w:t xml:space="preserve"> </w:t>
      </w:r>
      <w:r w:rsidRPr="00A920EC">
        <w:rPr>
          <w:color w:val="auto"/>
          <w:spacing w:val="2"/>
        </w:rPr>
        <w:t>thỏ</w:t>
      </w:r>
      <w:r w:rsidR="00696F05" w:rsidRPr="00A920EC">
        <w:rPr>
          <w:color w:val="auto"/>
          <w:spacing w:val="2"/>
        </w:rPr>
        <w:t xml:space="preserve"> </w:t>
      </w:r>
      <w:r w:rsidRPr="00A920EC">
        <w:rPr>
          <w:color w:val="auto"/>
          <w:spacing w:val="2"/>
        </w:rPr>
        <w:t>theo</w:t>
      </w:r>
      <w:r w:rsidR="00696F05" w:rsidRPr="00A920EC">
        <w:rPr>
          <w:color w:val="auto"/>
          <w:spacing w:val="2"/>
        </w:rPr>
        <w:t xml:space="preserve"> </w:t>
      </w:r>
      <w:r w:rsidRPr="00A920EC">
        <w:rPr>
          <w:color w:val="auto"/>
          <w:spacing w:val="2"/>
        </w:rPr>
        <w:t>hướng</w:t>
      </w:r>
      <w:r w:rsidR="00696F05" w:rsidRPr="00A920EC">
        <w:rPr>
          <w:color w:val="auto"/>
          <w:spacing w:val="2"/>
        </w:rPr>
        <w:t xml:space="preserve"> </w:t>
      </w:r>
      <w:r w:rsidRPr="00A920EC">
        <w:rPr>
          <w:color w:val="auto"/>
          <w:spacing w:val="2"/>
        </w:rPr>
        <w:t>dẫn</w:t>
      </w:r>
      <w:r w:rsidR="00696F05" w:rsidRPr="00A920EC">
        <w:rPr>
          <w:color w:val="auto"/>
          <w:spacing w:val="2"/>
        </w:rPr>
        <w:t xml:space="preserve"> </w:t>
      </w:r>
      <w:r w:rsidRPr="00A920EC">
        <w:rPr>
          <w:color w:val="auto"/>
          <w:spacing w:val="2"/>
        </w:rPr>
        <w:t>của</w:t>
      </w:r>
      <w:r w:rsidR="00696F05" w:rsidRPr="00A920EC">
        <w:rPr>
          <w:color w:val="auto"/>
          <w:spacing w:val="2"/>
        </w:rPr>
        <w:t xml:space="preserve"> </w:t>
      </w:r>
      <w:r w:rsidRPr="00A920EC">
        <w:rPr>
          <w:color w:val="auto"/>
          <w:spacing w:val="2"/>
        </w:rPr>
        <w:t>OECD</w:t>
      </w:r>
      <w:r w:rsidR="00696F05" w:rsidRPr="00A920EC">
        <w:rPr>
          <w:color w:val="auto"/>
          <w:spacing w:val="2"/>
        </w:rPr>
        <w:t xml:space="preserve"> </w:t>
      </w:r>
      <w:r w:rsidRPr="00A920EC">
        <w:rPr>
          <w:color w:val="auto"/>
          <w:spacing w:val="2"/>
        </w:rPr>
        <w:t>cho</w:t>
      </w:r>
      <w:r w:rsidR="00696F05" w:rsidRPr="00A920EC">
        <w:rPr>
          <w:color w:val="auto"/>
          <w:spacing w:val="2"/>
        </w:rPr>
        <w:t xml:space="preserve"> </w:t>
      </w:r>
      <w:r w:rsidRPr="00A920EC">
        <w:rPr>
          <w:color w:val="auto"/>
          <w:spacing w:val="2"/>
        </w:rPr>
        <w:t>thấy</w:t>
      </w:r>
      <w:r w:rsidR="00696F05" w:rsidRPr="00A920EC">
        <w:rPr>
          <w:color w:val="auto"/>
          <w:spacing w:val="2"/>
        </w:rPr>
        <w:t xml:space="preserve"> </w:t>
      </w:r>
      <w:r w:rsidRPr="00A920EC">
        <w:rPr>
          <w:color w:val="auto"/>
          <w:spacing w:val="2"/>
        </w:rPr>
        <w:t>thuốc</w:t>
      </w:r>
      <w:r w:rsidR="00696F05" w:rsidRPr="00A920EC">
        <w:rPr>
          <w:color w:val="auto"/>
          <w:spacing w:val="2"/>
        </w:rPr>
        <w:t xml:space="preserve"> </w:t>
      </w:r>
      <w:r w:rsidRPr="00A920EC">
        <w:rPr>
          <w:color w:val="auto"/>
          <w:spacing w:val="2"/>
        </w:rPr>
        <w:t>không</w:t>
      </w:r>
      <w:r w:rsidR="00696F05" w:rsidRPr="00A920EC">
        <w:rPr>
          <w:color w:val="auto"/>
          <w:spacing w:val="2"/>
        </w:rPr>
        <w:t xml:space="preserve"> </w:t>
      </w:r>
      <w:r w:rsidRPr="00A920EC">
        <w:rPr>
          <w:color w:val="auto"/>
          <w:spacing w:val="2"/>
        </w:rPr>
        <w:t>gây</w:t>
      </w:r>
      <w:r w:rsidR="00696F05" w:rsidRPr="00A920EC">
        <w:rPr>
          <w:color w:val="auto"/>
          <w:spacing w:val="2"/>
        </w:rPr>
        <w:t xml:space="preserve"> </w:t>
      </w:r>
      <w:r w:rsidRPr="00A920EC">
        <w:rPr>
          <w:color w:val="auto"/>
          <w:spacing w:val="2"/>
        </w:rPr>
        <w:t>kích</w:t>
      </w:r>
      <w:r w:rsidR="00696F05" w:rsidRPr="00A920EC">
        <w:rPr>
          <w:color w:val="auto"/>
          <w:spacing w:val="2"/>
        </w:rPr>
        <w:t xml:space="preserve"> </w:t>
      </w:r>
      <w:r w:rsidRPr="00A920EC">
        <w:rPr>
          <w:color w:val="auto"/>
          <w:spacing w:val="2"/>
        </w:rPr>
        <w:t>ứng,</w:t>
      </w:r>
      <w:r w:rsidR="00696F05" w:rsidRPr="00A920EC">
        <w:rPr>
          <w:color w:val="auto"/>
          <w:spacing w:val="2"/>
        </w:rPr>
        <w:t xml:space="preserve"> </w:t>
      </w:r>
      <w:r w:rsidRPr="00A920EC">
        <w:rPr>
          <w:color w:val="auto"/>
          <w:spacing w:val="2"/>
        </w:rPr>
        <w:t>chỉ</w:t>
      </w:r>
      <w:r w:rsidR="00696F05" w:rsidRPr="00A920EC">
        <w:rPr>
          <w:color w:val="auto"/>
          <w:spacing w:val="2"/>
        </w:rPr>
        <w:t xml:space="preserve"> </w:t>
      </w:r>
      <w:r w:rsidRPr="00A920EC">
        <w:rPr>
          <w:color w:val="auto"/>
          <w:spacing w:val="2"/>
        </w:rPr>
        <w:t>số</w:t>
      </w:r>
      <w:r w:rsidR="00696F05" w:rsidRPr="00A920EC">
        <w:rPr>
          <w:color w:val="auto"/>
          <w:spacing w:val="2"/>
        </w:rPr>
        <w:t xml:space="preserve"> </w:t>
      </w:r>
      <w:r w:rsidRPr="00A920EC">
        <w:rPr>
          <w:color w:val="auto"/>
          <w:spacing w:val="2"/>
        </w:rPr>
        <w:t>kích</w:t>
      </w:r>
      <w:r w:rsidR="00696F05" w:rsidRPr="00A920EC">
        <w:rPr>
          <w:color w:val="auto"/>
          <w:spacing w:val="2"/>
        </w:rPr>
        <w:t xml:space="preserve"> </w:t>
      </w:r>
      <w:r w:rsidRPr="00A920EC">
        <w:rPr>
          <w:color w:val="auto"/>
          <w:spacing w:val="2"/>
        </w:rPr>
        <w:t>ứng</w:t>
      </w:r>
      <w:r w:rsidR="00696F05" w:rsidRPr="00A920EC">
        <w:rPr>
          <w:color w:val="auto"/>
          <w:spacing w:val="2"/>
        </w:rPr>
        <w:t xml:space="preserve"> </w:t>
      </w:r>
      <w:r w:rsidRPr="00A920EC">
        <w:rPr>
          <w:color w:val="auto"/>
          <w:spacing w:val="2"/>
        </w:rPr>
        <w:t>bằng</w:t>
      </w:r>
      <w:r w:rsidR="00696F05" w:rsidRPr="00A920EC">
        <w:rPr>
          <w:color w:val="auto"/>
          <w:spacing w:val="2"/>
        </w:rPr>
        <w:t xml:space="preserve"> </w:t>
      </w:r>
      <w:r w:rsidRPr="00A920EC">
        <w:rPr>
          <w:color w:val="auto"/>
          <w:spacing w:val="2"/>
        </w:rPr>
        <w:t>không.</w:t>
      </w:r>
      <w:r w:rsidR="00696F05" w:rsidRPr="00A920EC">
        <w:rPr>
          <w:color w:val="auto"/>
          <w:spacing w:val="2"/>
        </w:rPr>
        <w:t xml:space="preserve"> </w:t>
      </w:r>
    </w:p>
    <w:p w14:paraId="391F58DF" w14:textId="262B8783" w:rsidR="004E4498" w:rsidRPr="00A920EC" w:rsidRDefault="005A7422" w:rsidP="00D0469E">
      <w:pPr>
        <w:widowControl w:val="0"/>
        <w:spacing w:after="0" w:line="360" w:lineRule="auto"/>
        <w:ind w:left="3" w:firstLine="720"/>
        <w:rPr>
          <w:rFonts w:ascii="Times New Roman Italic" w:hAnsi="Times New Roman Italic"/>
          <w:i/>
          <w:color w:val="auto"/>
          <w:spacing w:val="-4"/>
        </w:rPr>
      </w:pPr>
      <w:r w:rsidRPr="00A920EC">
        <w:rPr>
          <w:rFonts w:ascii="Times New Roman Italic" w:hAnsi="Times New Roman Italic"/>
          <w:i/>
          <w:color w:val="auto"/>
          <w:spacing w:val="-4"/>
        </w:rPr>
        <w:t>Kết</w:t>
      </w:r>
      <w:r w:rsidR="00696F05" w:rsidRPr="00A920EC">
        <w:rPr>
          <w:rFonts w:ascii="Times New Roman Italic" w:hAnsi="Times New Roman Italic"/>
          <w:i/>
          <w:color w:val="auto"/>
          <w:spacing w:val="-4"/>
        </w:rPr>
        <w:t xml:space="preserve"> </w:t>
      </w:r>
      <w:r w:rsidRPr="00A920EC">
        <w:rPr>
          <w:rFonts w:ascii="Times New Roman Italic" w:hAnsi="Times New Roman Italic"/>
          <w:i/>
          <w:color w:val="auto"/>
          <w:spacing w:val="-4"/>
        </w:rPr>
        <w:t>quả</w:t>
      </w:r>
      <w:r w:rsidR="00696F05" w:rsidRPr="00A920EC">
        <w:rPr>
          <w:rFonts w:ascii="Times New Roman Italic" w:hAnsi="Times New Roman Italic"/>
          <w:i/>
          <w:color w:val="auto"/>
          <w:spacing w:val="-4"/>
        </w:rPr>
        <w:t xml:space="preserve"> </w:t>
      </w:r>
      <w:r w:rsidRPr="00A920EC">
        <w:rPr>
          <w:rFonts w:ascii="Times New Roman Italic" w:hAnsi="Times New Roman Italic"/>
          <w:i/>
          <w:color w:val="auto"/>
          <w:spacing w:val="-4"/>
        </w:rPr>
        <w:t>nghiên</w:t>
      </w:r>
      <w:r w:rsidR="00696F05" w:rsidRPr="00A920EC">
        <w:rPr>
          <w:rFonts w:ascii="Times New Roman Italic" w:hAnsi="Times New Roman Italic"/>
          <w:i/>
          <w:color w:val="auto"/>
          <w:spacing w:val="-4"/>
        </w:rPr>
        <w:t xml:space="preserve"> </w:t>
      </w:r>
      <w:r w:rsidRPr="00A920EC">
        <w:rPr>
          <w:rFonts w:ascii="Times New Roman Italic" w:hAnsi="Times New Roman Italic"/>
          <w:i/>
          <w:color w:val="auto"/>
          <w:spacing w:val="-4"/>
        </w:rPr>
        <w:t>cứu</w:t>
      </w:r>
      <w:r w:rsidR="00696F05" w:rsidRPr="00A920EC">
        <w:rPr>
          <w:rFonts w:ascii="Times New Roman Italic" w:hAnsi="Times New Roman Italic"/>
          <w:i/>
          <w:color w:val="auto"/>
          <w:spacing w:val="-4"/>
        </w:rPr>
        <w:t xml:space="preserve"> </w:t>
      </w:r>
      <w:r w:rsidRPr="00A920EC">
        <w:rPr>
          <w:rFonts w:ascii="Times New Roman Italic" w:hAnsi="Times New Roman Italic"/>
          <w:i/>
          <w:color w:val="auto"/>
          <w:spacing w:val="-4"/>
        </w:rPr>
        <w:t>cho</w:t>
      </w:r>
      <w:r w:rsidR="00696F05" w:rsidRPr="00A920EC">
        <w:rPr>
          <w:rFonts w:ascii="Times New Roman Italic" w:hAnsi="Times New Roman Italic"/>
          <w:i/>
          <w:color w:val="auto"/>
          <w:spacing w:val="-4"/>
        </w:rPr>
        <w:t xml:space="preserve"> </w:t>
      </w:r>
      <w:r w:rsidRPr="00A920EC">
        <w:rPr>
          <w:rFonts w:ascii="Times New Roman Italic" w:hAnsi="Times New Roman Italic"/>
          <w:i/>
          <w:color w:val="auto"/>
          <w:spacing w:val="-4"/>
        </w:rPr>
        <w:t>thấy</w:t>
      </w:r>
      <w:r w:rsidR="00696F05" w:rsidRPr="00A920EC">
        <w:rPr>
          <w:rFonts w:ascii="Times New Roman Italic" w:hAnsi="Times New Roman Italic"/>
          <w:i/>
          <w:color w:val="auto"/>
          <w:spacing w:val="-4"/>
        </w:rPr>
        <w:t xml:space="preserve"> </w:t>
      </w:r>
      <w:r w:rsidR="006C47BB">
        <w:rPr>
          <w:rFonts w:ascii="Times New Roman Italic" w:hAnsi="Times New Roman Italic"/>
          <w:i/>
          <w:color w:val="auto"/>
          <w:spacing w:val="-4"/>
        </w:rPr>
        <w:t>Gel nano berberin</w:t>
      </w:r>
      <w:r w:rsidR="004E4498" w:rsidRPr="00A920EC">
        <w:rPr>
          <w:rFonts w:ascii="Times New Roman Italic" w:hAnsi="Times New Roman Italic"/>
          <w:i/>
          <w:color w:val="auto"/>
          <w:spacing w:val="-4"/>
        </w:rPr>
        <w:t>trên</w:t>
      </w:r>
      <w:r w:rsidR="00696F05" w:rsidRPr="00A920EC">
        <w:rPr>
          <w:rFonts w:ascii="Times New Roman Italic" w:hAnsi="Times New Roman Italic"/>
          <w:i/>
          <w:color w:val="auto"/>
          <w:spacing w:val="-4"/>
        </w:rPr>
        <w:t xml:space="preserve"> </w:t>
      </w:r>
      <w:r w:rsidR="00770E99" w:rsidRPr="00A920EC">
        <w:rPr>
          <w:rFonts w:ascii="Times New Roman Italic" w:hAnsi="Times New Roman Italic"/>
          <w:i/>
          <w:color w:val="auto"/>
          <w:spacing w:val="-4"/>
        </w:rPr>
        <w:t>thử nghiệm động vật</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điều</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trị</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vết</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bỏng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là</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an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toàn,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không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gây</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dị</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ứng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toàn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thân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và</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tại</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chỗ,</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không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gây</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tổn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thương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đến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những</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cơ</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quan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quan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trọng</w:t>
      </w:r>
      <w:r w:rsidR="00696F05" w:rsidRPr="00A920EC">
        <w:rPr>
          <w:rFonts w:ascii="Times New Roman Italic" w:hAnsi="Times New Roman Italic"/>
          <w:i/>
          <w:color w:val="auto"/>
          <w:spacing w:val="-4"/>
        </w:rPr>
        <w:t xml:space="preserve"> </w:t>
      </w:r>
      <w:r w:rsidR="0073593A" w:rsidRPr="00A920EC">
        <w:rPr>
          <w:rFonts w:ascii="Times New Roman Italic" w:hAnsi="Times New Roman Italic"/>
          <w:i/>
          <w:color w:val="auto"/>
          <w:spacing w:val="-4"/>
        </w:rPr>
        <w:t>(</w:t>
      </w:r>
      <w:r w:rsidR="004E4498" w:rsidRPr="00A920EC">
        <w:rPr>
          <w:rFonts w:ascii="Times New Roman Italic" w:hAnsi="Times New Roman Italic"/>
          <w:i/>
          <w:color w:val="auto"/>
          <w:spacing w:val="-4"/>
        </w:rPr>
        <w:t>cơ</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quan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tạo</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máu,</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tuần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hoàn,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gan,</w:t>
      </w:r>
      <w:r w:rsidR="00696F05" w:rsidRPr="00A920EC">
        <w:rPr>
          <w:rFonts w:ascii="Times New Roman Italic" w:hAnsi="Times New Roman Italic"/>
          <w:i/>
          <w:color w:val="auto"/>
          <w:spacing w:val="-4"/>
        </w:rPr>
        <w:t xml:space="preserve"> </w:t>
      </w:r>
      <w:r w:rsidR="004E4498" w:rsidRPr="00A920EC">
        <w:rPr>
          <w:rFonts w:ascii="Times New Roman Italic" w:hAnsi="Times New Roman Italic"/>
          <w:i/>
          <w:color w:val="auto"/>
          <w:spacing w:val="-4"/>
        </w:rPr>
        <w:t>thận</w:t>
      </w:r>
      <w:r w:rsidR="0073593A" w:rsidRPr="00A920EC">
        <w:rPr>
          <w:rFonts w:ascii="Times New Roman Italic" w:hAnsi="Times New Roman Italic"/>
          <w:i/>
          <w:color w:val="auto"/>
          <w:spacing w:val="-4"/>
        </w:rPr>
        <w:t>)</w:t>
      </w:r>
      <w:r w:rsidR="004E4498" w:rsidRPr="00A920EC">
        <w:rPr>
          <w:rFonts w:ascii="Times New Roman Italic" w:hAnsi="Times New Roman Italic"/>
          <w:i/>
          <w:color w:val="auto"/>
          <w:spacing w:val="-4"/>
        </w:rPr>
        <w:t>…</w:t>
      </w:r>
      <w:r w:rsidR="00770E99" w:rsidRPr="00A920EC">
        <w:rPr>
          <w:rFonts w:ascii="Times New Roman Italic" w:hAnsi="Times New Roman Italic"/>
          <w:i/>
          <w:color w:val="auto"/>
          <w:spacing w:val="-4"/>
        </w:rPr>
        <w:t xml:space="preserve"> Đây là cơ sở quan trọng để tiế</w:t>
      </w:r>
      <w:r w:rsidR="00004DD3" w:rsidRPr="00A920EC">
        <w:rPr>
          <w:rFonts w:ascii="Times New Roman Italic" w:hAnsi="Times New Roman Italic"/>
          <w:i/>
          <w:color w:val="auto"/>
          <w:spacing w:val="-4"/>
        </w:rPr>
        <w:t>n hành những nghiên cứu tiếp the</w:t>
      </w:r>
      <w:r w:rsidR="00770E99" w:rsidRPr="00A920EC">
        <w:rPr>
          <w:rFonts w:ascii="Times New Roman Italic" w:hAnsi="Times New Roman Italic"/>
          <w:i/>
          <w:color w:val="auto"/>
          <w:spacing w:val="-4"/>
        </w:rPr>
        <w:t xml:space="preserve">o trên </w:t>
      </w:r>
      <w:r w:rsidR="007E261E" w:rsidRPr="00A920EC">
        <w:rPr>
          <w:rFonts w:ascii="Times New Roman Italic" w:hAnsi="Times New Roman Italic"/>
          <w:i/>
          <w:color w:val="auto"/>
          <w:spacing w:val="-4"/>
        </w:rPr>
        <w:t>lâm sàng</w:t>
      </w:r>
      <w:r w:rsidR="00770E99" w:rsidRPr="00A920EC">
        <w:rPr>
          <w:rFonts w:ascii="Times New Roman Italic" w:hAnsi="Times New Roman Italic"/>
          <w:i/>
          <w:color w:val="auto"/>
          <w:spacing w:val="-4"/>
        </w:rPr>
        <w:t>.</w:t>
      </w:r>
      <w:r w:rsidR="00696F05" w:rsidRPr="00A920EC">
        <w:rPr>
          <w:rFonts w:ascii="Times New Roman Italic" w:hAnsi="Times New Roman Italic"/>
          <w:i/>
          <w:color w:val="auto"/>
          <w:spacing w:val="-4"/>
        </w:rPr>
        <w:t xml:space="preserve"> </w:t>
      </w:r>
    </w:p>
    <w:p w14:paraId="7BFD8398" w14:textId="6EC6DFB8" w:rsidR="00903193" w:rsidRPr="00A920EC" w:rsidRDefault="00903193" w:rsidP="00D0469E">
      <w:pPr>
        <w:pStyle w:val="Heading3"/>
        <w:keepNext w:val="0"/>
        <w:keepLines w:val="0"/>
        <w:widowControl w:val="0"/>
        <w:spacing w:after="0" w:line="360" w:lineRule="auto"/>
        <w:rPr>
          <w:i/>
          <w:color w:val="auto"/>
        </w:rPr>
      </w:pPr>
      <w:bookmarkStart w:id="409" w:name="_Toc238027287"/>
      <w:r w:rsidRPr="00A920EC">
        <w:rPr>
          <w:i/>
          <w:color w:val="auto"/>
        </w:rPr>
        <w:t xml:space="preserve">4.2.5. Tiềm năng ứng dụng của </w:t>
      </w:r>
      <w:r w:rsidR="006C47BB">
        <w:rPr>
          <w:i/>
          <w:color w:val="auto"/>
        </w:rPr>
        <w:t>Gel nano berberin</w:t>
      </w:r>
      <w:r w:rsidR="004639C2">
        <w:rPr>
          <w:i/>
          <w:color w:val="auto"/>
        </w:rPr>
        <w:t xml:space="preserve"> </w:t>
      </w:r>
      <w:r w:rsidRPr="00A920EC">
        <w:rPr>
          <w:i/>
          <w:color w:val="auto"/>
        </w:rPr>
        <w:t>trên lâm sàng</w:t>
      </w:r>
      <w:bookmarkEnd w:id="409"/>
      <w:r w:rsidRPr="00A920EC">
        <w:rPr>
          <w:i/>
          <w:color w:val="auto"/>
        </w:rPr>
        <w:t xml:space="preserve"> </w:t>
      </w:r>
    </w:p>
    <w:p w14:paraId="47AE66AA" w14:textId="00C273D6" w:rsidR="00903193" w:rsidRPr="00A920EC" w:rsidRDefault="00903193" w:rsidP="00D0469E">
      <w:pPr>
        <w:widowControl w:val="0"/>
        <w:spacing w:after="0" w:line="360" w:lineRule="auto"/>
        <w:ind w:left="3"/>
        <w:rPr>
          <w:color w:val="auto"/>
        </w:rPr>
      </w:pPr>
      <w:r w:rsidRPr="00A920EC">
        <w:rPr>
          <w:color w:val="auto"/>
        </w:rPr>
        <w:t xml:space="preserve">Nhiều nghiên cứu đã cố gắng tìm kiếm các liệu pháp cụ thể có thể hỗ trợ quá trình lành vết thương và ngăn ngừa biến chứng của vết thương mãn tính. Các loại thảo dược chứa nhiều hoạt chất có lợi, do đó, việc sử dụng các dược liệu thực vật này để thúc đẩy quá trình lành vết thương là rất được </w:t>
      </w:r>
      <w:r w:rsidRPr="00A920EC">
        <w:rPr>
          <w:color w:val="auto"/>
        </w:rPr>
        <w:lastRenderedPageBreak/>
        <w:t xml:space="preserve">khuyến khích. Kết quả nghiên cứu tiền lâm sàng và lâm sàng của các dược liệu thực vật này (như </w:t>
      </w:r>
      <w:r w:rsidR="006C47BB">
        <w:rPr>
          <w:color w:val="auto"/>
        </w:rPr>
        <w:t xml:space="preserve">berberin </w:t>
      </w:r>
      <w:r w:rsidRPr="00A920EC">
        <w:rPr>
          <w:color w:val="auto"/>
        </w:rPr>
        <w:t>, baicalein, silymarin, madecassoside, resveratrol, epigallocatechin và curcumin, v.v.) cho thấy hoạt tính chữa lành vết bỏng đáng kể. Thuốc thảo dược đã được sử dụng rộng rãi trong ứng dụng lâm sàng trong chăm sóc vết thương bỏng và nhiễm trùng trong nhiều năm do tiềm năng trị liệu của chúng, chẳng hạn như đặc tính chống viêm, kháng khuẩn và kích thích tăng sinh tế bào. Tuy nhiên, hầu hết các hệ thống phân phối thuốc thông thường cho thuốc thảo dược gặp phải những hạn chế đáng kể, bao gồm độ hòa tan thấp, tính không ổn định, sinh khả dụng kém và tính đặc hiệu thấp, cùng với tác dụng phụ, khiến việc ứng dụng trong thực hành lâm sàng trở nên khó khăn. Ngoài ra, hiệu quả chữa lành vết thương tại chỗ của các dược liệu này cũng bị hạn chế do khả năng thẩm thấu qua da thấp. Để khắc phục những hạn chế này, nhiều nhà nghiên cứu đã phát triển các dược liệu thực vật chứa hệ nano, ứng dụng công nghệ nano nhằm tăng cường hiệu quả điều trị của chúng</w:t>
      </w:r>
      <w:r w:rsidRPr="00A920EC">
        <w:rPr>
          <w:color w:val="auto"/>
        </w:rPr>
        <w:fldChar w:fldCharType="begin"/>
      </w:r>
      <w:r w:rsidR="00DC5890" w:rsidRPr="00A920EC">
        <w:rPr>
          <w:color w:val="auto"/>
        </w:rPr>
        <w:instrText xml:space="preserve"> ADDIN ZOTERO_ITEM CSL_CITATION {"citationID":"auxmhFu4","properties":{"formattedCitation":" [166]","plainCitation":" [166]","noteIndex":0},"citationItems":[{"id":2312,"uris":["http://zotero.org/users/16330850/items/VX7ARGZZ"],"itemData":{"id":2312,"type":"book","abstract":"Burns can cause life-threatening injury and the lengthy hospitalization and rehabilitations required in burn therapy lead to higher healthcare costs. The risk of infection has also been one of the important concerns of burn wound management. The purpose of the burn wound care management is speedy wound healing and epithelization to limit the infection. The topical application of therapeutic agents is quintessential for the longevity of patients having significant burns. In recent times, research on herbal medicine for burn wound management has been vastly increased because of their safer toxicological profiles in contrast to synthetic medicines. Despite the promising therapeutic potential of herbal medicines in this area, herbal medications have some limitations which include low pharmacological activity, solubility and stability. Nanotechnology-based smart drug delivery approaches which involve the use of small molecules as nanocarriers, however, can help to overcome these biopharmaceutical challenges. This book provides an overview of plant-mediated metallic nanoparticulate systems and nanophytomedicine based therapeutic treatment modalities for burn wound lesions. Nine chapters deliver updated information about nanomedicines for burn wound therapy. Contributions are written by experts in nanomedicine and phytomedicine and collectively cover the pathophysiology of wound lesions, current and future outlook of nanomedicine based treatments for burn wound lesions, the role of biocompatible nanomaterials in burn wound management, plant-mediated synthesis of metal nanoparticles for treating burn wound sepsis, phytomedicine based nanoformulations and the phyto-informatics models involved in the wound healing process which are used to select appropriate nanotherapeutic agents. This reference serves as an accessible source of information on the topic of nanomedicine for burn treatments for all healthcare professionals (medical doctors, nurses, students trainees) and researchers in allied fields (pharmacology, phytomedicine) who are interested in this area of medicine.","ISBN":"978-981-5039-60-3","language":"en","note":"Google-Books-ID: sWlZEAAAQBAJ","number-of-pages":"195","publisher":"Bentham Science Publishers","source":"Google Books","title":"Nanotechnology Driven Herbal Medicine for Burns: From Concept to Application","title-short":"Nanotechnology Driven Herbal Medicine for Burns","author":[{"family":"Barkat","given":"Md Abul"}],"issued":{"date-parts":[["2021",12,29]]}}}],"schema":"https://github.com/citation-style-language/schema/raw/master/csl-citation.json"} </w:instrText>
      </w:r>
      <w:r w:rsidRPr="00A920EC">
        <w:rPr>
          <w:color w:val="auto"/>
        </w:rPr>
        <w:fldChar w:fldCharType="separate"/>
      </w:r>
      <w:r w:rsidR="00353C2A">
        <w:rPr>
          <w:color w:val="auto"/>
        </w:rPr>
        <w:t xml:space="preserve"> [165</w:t>
      </w:r>
      <w:r w:rsidR="00DC5890" w:rsidRPr="00A920EC">
        <w:rPr>
          <w:color w:val="auto"/>
        </w:rPr>
        <w:t>]</w:t>
      </w:r>
      <w:r w:rsidRPr="00A920EC">
        <w:rPr>
          <w:color w:val="auto"/>
        </w:rPr>
        <w:fldChar w:fldCharType="end"/>
      </w:r>
      <w:r w:rsidRPr="00A920EC">
        <w:rPr>
          <w:color w:val="auto"/>
        </w:rPr>
        <w:t>.</w:t>
      </w:r>
    </w:p>
    <w:p w14:paraId="08A558C2" w14:textId="4CB674FB" w:rsidR="00903193" w:rsidRPr="00A920EC" w:rsidRDefault="00903193" w:rsidP="00D0469E">
      <w:pPr>
        <w:widowControl w:val="0"/>
        <w:spacing w:after="0" w:line="360" w:lineRule="auto"/>
        <w:ind w:left="3"/>
        <w:rPr>
          <w:color w:val="auto"/>
        </w:rPr>
      </w:pPr>
      <w:r w:rsidRPr="00A920EC">
        <w:rPr>
          <w:color w:val="auto"/>
        </w:rPr>
        <w:t xml:space="preserve">Nghiên cứu </w:t>
      </w:r>
      <w:r w:rsidR="004A38E1" w:rsidRPr="00A920EC">
        <w:rPr>
          <w:color w:val="auto"/>
        </w:rPr>
        <w:t>của Nguyễ</w:t>
      </w:r>
      <w:r w:rsidR="001179F5" w:rsidRPr="00A920EC">
        <w:rPr>
          <w:color w:val="auto"/>
        </w:rPr>
        <w:t>n</w:t>
      </w:r>
      <w:r w:rsidR="004A38E1" w:rsidRPr="00A920EC">
        <w:rPr>
          <w:color w:val="auto"/>
        </w:rPr>
        <w:t xml:space="preserve"> Ngọc Tuấn và cộng sự</w:t>
      </w:r>
      <w:r w:rsidR="00640866" w:rsidRPr="00A920EC">
        <w:rPr>
          <w:color w:val="auto"/>
        </w:rPr>
        <w:t xml:space="preserve"> (2022)</w:t>
      </w:r>
      <w:r w:rsidR="004A38E1" w:rsidRPr="00A920EC">
        <w:rPr>
          <w:color w:val="auto"/>
        </w:rPr>
        <w:t xml:space="preserve"> </w:t>
      </w:r>
      <w:r w:rsidR="00DC3126" w:rsidRPr="00A920EC">
        <w:rPr>
          <w:color w:val="auto"/>
        </w:rPr>
        <w:t xml:space="preserve">ứng dụng </w:t>
      </w:r>
      <w:r w:rsidR="006C47BB">
        <w:rPr>
          <w:color w:val="auto"/>
        </w:rPr>
        <w:t>Gel nano berberin</w:t>
      </w:r>
      <w:r w:rsidR="004639C2">
        <w:rPr>
          <w:color w:val="auto"/>
        </w:rPr>
        <w:t xml:space="preserve"> </w:t>
      </w:r>
      <w:r w:rsidRPr="00A920EC">
        <w:rPr>
          <w:color w:val="auto"/>
        </w:rPr>
        <w:t xml:space="preserve">trên lâm sàng </w:t>
      </w:r>
      <w:r w:rsidR="00640866" w:rsidRPr="00A920EC">
        <w:rPr>
          <w:color w:val="auto"/>
        </w:rPr>
        <w:t xml:space="preserve">cho </w:t>
      </w:r>
      <w:r w:rsidRPr="00A920EC">
        <w:rPr>
          <w:color w:val="auto"/>
        </w:rPr>
        <w:t xml:space="preserve">thấy điều trị trên vết bỏng bằng </w:t>
      </w:r>
      <w:r w:rsidR="006C47BB">
        <w:rPr>
          <w:color w:val="auto"/>
        </w:rPr>
        <w:t xml:space="preserve">nano berberin  </w:t>
      </w:r>
      <w:r w:rsidRPr="00A920EC">
        <w:rPr>
          <w:color w:val="auto"/>
        </w:rPr>
        <w:t xml:space="preserve"> không gây ra cảm giác đau, nóng rát sau khi đắp thuốc, giảm phù nề hiệu quả ngay từ ngày thứ 2 và hết phù nề sau 4 - 6 ngày đắp thuốc</w:t>
      </w:r>
      <w:r w:rsidR="00640866" w:rsidRPr="00A920EC">
        <w:rPr>
          <w:color w:val="auto"/>
        </w:rPr>
        <w:fldChar w:fldCharType="begin"/>
      </w:r>
      <w:r w:rsidR="00B739B0" w:rsidRPr="00A920EC">
        <w:rPr>
          <w:color w:val="auto"/>
        </w:rPr>
        <w:instrText xml:space="preserve"> ADDIN ZOTERO_ITEM CSL_CITATION {"citationID":"ul1tpo81","properties":{"unsorted":false,"formattedCitation":" [104]","plainCitation":" [104]","noteIndex":0},"citationItems":[{"id":7914,"uris":["http://zotero.org/users/16330850/items/5ZNIC695"],"itemData":{"id":7914,"type":"book","publisher":"Đề tài Khoa học và công nghệ cấp Thành phố","publisher-place":"Hà Nội","title":"Nghiên cứu bào chế và đánh giá tác dụng điều trị vết thương, vết bỏng của gel chứa nano berberin","author":[{"family":"Bệnh viện Bỏng Quốc gia Lê Hữu Trác","given":""}],"issued":{"date-parts":[["2022"]]}}}],"schema":"https://github.com/citation-style-language/schema/raw/master/csl-citation.json"} </w:instrText>
      </w:r>
      <w:r w:rsidR="00640866" w:rsidRPr="00A920EC">
        <w:rPr>
          <w:color w:val="auto"/>
        </w:rPr>
        <w:fldChar w:fldCharType="separate"/>
      </w:r>
      <w:r w:rsidR="00B739B0" w:rsidRPr="00A920EC">
        <w:rPr>
          <w:color w:val="auto"/>
        </w:rPr>
        <w:t xml:space="preserve"> [104]</w:t>
      </w:r>
      <w:r w:rsidR="00640866" w:rsidRPr="00A920EC">
        <w:rPr>
          <w:color w:val="auto"/>
        </w:rPr>
        <w:fldChar w:fldCharType="end"/>
      </w:r>
      <w:r w:rsidRPr="00A920EC">
        <w:rPr>
          <w:color w:val="auto"/>
        </w:rPr>
        <w:t xml:space="preserve">. Dịch tiết vết bỏng giảm nhiều, chỉ còn thấm băng ít sau 4 – 6 ngày đắp thuốc. </w:t>
      </w:r>
      <w:r w:rsidR="006C47BB">
        <w:rPr>
          <w:color w:val="auto"/>
        </w:rPr>
        <w:t xml:space="preserve">Nano berberin  </w:t>
      </w:r>
      <w:r w:rsidRPr="00A920EC">
        <w:rPr>
          <w:color w:val="auto"/>
        </w:rPr>
        <w:t xml:space="preserve"> cũng không gây ra dị ứng. Thuốc làm khô và rõ lớp hoại tử độ III sâu sau 2-3 ngày, sau đó hoại tử rụng (sau 4-5 ngày). Vết thương bỏng độ III sâu đắp SSD không chuyển hoại tử khô, rụng hoại tử thường muộn hơn. Thời gian khỏi hoàn toàn ở vết thương bỏng độ II, độ III khi đắp </w:t>
      </w:r>
      <w:r w:rsidR="006C47BB">
        <w:rPr>
          <w:color w:val="auto"/>
        </w:rPr>
        <w:t xml:space="preserve">nano berberin  </w:t>
      </w:r>
      <w:r w:rsidRPr="00A920EC">
        <w:rPr>
          <w:color w:val="auto"/>
        </w:rPr>
        <w:t xml:space="preserve"> lần lượt là (5,38 </w:t>
      </w:r>
      <w:r w:rsidRPr="00A920EC">
        <w:rPr>
          <w:color w:val="auto"/>
          <w:sz w:val="26"/>
          <w:szCs w:val="26"/>
        </w:rPr>
        <w:t>±</w:t>
      </w:r>
      <w:r w:rsidRPr="00A920EC">
        <w:rPr>
          <w:color w:val="auto"/>
        </w:rPr>
        <w:t xml:space="preserve"> 1,85) và (12,23 </w:t>
      </w:r>
      <w:r w:rsidRPr="00A920EC">
        <w:rPr>
          <w:color w:val="auto"/>
          <w:sz w:val="26"/>
          <w:szCs w:val="26"/>
        </w:rPr>
        <w:t>±</w:t>
      </w:r>
      <w:r w:rsidRPr="00A920EC">
        <w:rPr>
          <w:color w:val="auto"/>
        </w:rPr>
        <w:t xml:space="preserve"> 4,4 ngày) ngắn hơn so với vết thương bỏng độ II, độ III đắp SSD (5,4 </w:t>
      </w:r>
      <w:r w:rsidRPr="00A920EC">
        <w:rPr>
          <w:color w:val="auto"/>
          <w:sz w:val="26"/>
          <w:szCs w:val="26"/>
        </w:rPr>
        <w:t xml:space="preserve">± </w:t>
      </w:r>
      <w:r w:rsidRPr="00A920EC">
        <w:rPr>
          <w:color w:val="auto"/>
        </w:rPr>
        <w:t xml:space="preserve">1,7) và (13,8 </w:t>
      </w:r>
      <w:r w:rsidRPr="00A920EC">
        <w:rPr>
          <w:color w:val="auto"/>
          <w:sz w:val="26"/>
          <w:szCs w:val="26"/>
        </w:rPr>
        <w:t xml:space="preserve">± </w:t>
      </w:r>
      <w:r w:rsidRPr="00A920EC">
        <w:rPr>
          <w:color w:val="auto"/>
        </w:rPr>
        <w:t xml:space="preserve">4,5), sự khác biệt có ý nghĩa thống kê với p&lt;0,05. </w:t>
      </w:r>
    </w:p>
    <w:p w14:paraId="4A4ACB84" w14:textId="3EDA031E" w:rsidR="00903193" w:rsidRPr="00A920EC" w:rsidRDefault="00903193" w:rsidP="00D0469E">
      <w:pPr>
        <w:widowControl w:val="0"/>
        <w:spacing w:after="0" w:line="360" w:lineRule="auto"/>
        <w:ind w:left="3"/>
        <w:rPr>
          <w:color w:val="auto"/>
        </w:rPr>
      </w:pPr>
      <w:r w:rsidRPr="00A920EC">
        <w:rPr>
          <w:color w:val="auto"/>
        </w:rPr>
        <w:t xml:space="preserve">Kết quả này cũng tương tự như một số nghiên cứu về tác dụng gây hoại </w:t>
      </w:r>
      <w:r w:rsidRPr="00A920EC">
        <w:rPr>
          <w:color w:val="auto"/>
        </w:rPr>
        <w:lastRenderedPageBreak/>
        <w:t xml:space="preserve">tử khô, rụng hoại tử, biểu mô hóa và khỏi hoàn toàn ở vết thương bỏng độ III sâu của </w:t>
      </w:r>
      <w:r w:rsidR="004639C2">
        <w:rPr>
          <w:color w:val="auto"/>
        </w:rPr>
        <w:t xml:space="preserve">Gel </w:t>
      </w:r>
      <w:r w:rsidR="006C47BB">
        <w:rPr>
          <w:color w:val="auto"/>
        </w:rPr>
        <w:t>nano berberi</w:t>
      </w:r>
      <w:r w:rsidR="004639C2">
        <w:rPr>
          <w:color w:val="auto"/>
        </w:rPr>
        <w:t>n</w:t>
      </w:r>
      <w:r w:rsidRPr="00A920EC">
        <w:rPr>
          <w:color w:val="auto"/>
        </w:rPr>
        <w:t xml:space="preserve">. </w:t>
      </w:r>
    </w:p>
    <w:p w14:paraId="326E53E8" w14:textId="68C89CD2" w:rsidR="00903193" w:rsidRPr="00A920EC" w:rsidRDefault="00903193" w:rsidP="00D0469E">
      <w:pPr>
        <w:widowControl w:val="0"/>
        <w:spacing w:after="0" w:line="360" w:lineRule="auto"/>
        <w:ind w:left="3"/>
        <w:rPr>
          <w:color w:val="auto"/>
        </w:rPr>
      </w:pPr>
      <w:r w:rsidRPr="00A920EC">
        <w:rPr>
          <w:color w:val="auto"/>
        </w:rPr>
        <w:t xml:space="preserve">Theo tác giả Nguyễn Ngọc Tuấn và Nguyễn Băng Tâm, nghiên cứu tác dụng điều trị tại chỗ vết thương bỏng của kem </w:t>
      </w:r>
      <w:r w:rsidR="006C47BB">
        <w:rPr>
          <w:color w:val="auto"/>
        </w:rPr>
        <w:t xml:space="preserve">berberin </w:t>
      </w:r>
      <w:r w:rsidRPr="00A920EC">
        <w:rPr>
          <w:color w:val="auto"/>
        </w:rPr>
        <w:t xml:space="preserve"> 1% ở vết bỏng nông cho thấy kem có tác dụng giảm tình trạng nhiễm khuẩn tại vết bỏng, ức chế vi khuẩn phát triển. Thuốc làm giảm nhiễm khuẩn trên bề mặt, tác dụng tốt trong liền vết thương bỏng, giảm viêm, giảm phù nề và xung huyết tại vết bỏng</w:t>
      </w:r>
      <w:r w:rsidRPr="00A920EC">
        <w:rPr>
          <w:color w:val="auto"/>
        </w:rPr>
        <w:fldChar w:fldCharType="begin"/>
      </w:r>
      <w:r w:rsidR="00DC5890" w:rsidRPr="00A920EC">
        <w:rPr>
          <w:color w:val="auto"/>
        </w:rPr>
        <w:instrText xml:space="preserve"> ADDIN ZOTERO_ITEM CSL_CITATION {"citationID":"NJbfQVdT","properties":{"formattedCitation":" [167]","plainCitation":" [167]","noteIndex":0},"citationItems":[{"id":2443,"uris":["http://zotero.org/users/16330850/items/BA53AZJR"],"itemData":{"id":2443,"type":"article-journal","container-title":"Tạp chí Y học Thảm họa và Bỏng","language":"vi","page":"54 -58","title":"Đánh giá tác dụng điều trị tại chỗ tổn thương bỏng của kem berberin clorid 1%","volume":"2","author":[{"family":"Nguyễn Băng Tâm","given":"Nguyễn Ngọc Tuấn"}],"issued":{"date-parts":[["2011"]]}}}],"schema":"https://github.com/citation-style-language/schema/raw/master/csl-citation.json"} </w:instrText>
      </w:r>
      <w:r w:rsidRPr="00A920EC">
        <w:rPr>
          <w:color w:val="auto"/>
        </w:rPr>
        <w:fldChar w:fldCharType="separate"/>
      </w:r>
      <w:r w:rsidR="00353C2A">
        <w:rPr>
          <w:color w:val="auto"/>
        </w:rPr>
        <w:t xml:space="preserve"> [166</w:t>
      </w:r>
      <w:r w:rsidR="00DC5890" w:rsidRPr="00A920EC">
        <w:rPr>
          <w:color w:val="auto"/>
        </w:rPr>
        <w:t>]</w:t>
      </w:r>
      <w:r w:rsidRPr="00A920EC">
        <w:rPr>
          <w:color w:val="auto"/>
        </w:rPr>
        <w:fldChar w:fldCharType="end"/>
      </w:r>
      <w:r w:rsidRPr="00A920EC">
        <w:rPr>
          <w:color w:val="auto"/>
        </w:rPr>
        <w:t xml:space="preserve">. </w:t>
      </w:r>
    </w:p>
    <w:p w14:paraId="4D95B3A9" w14:textId="1379C416" w:rsidR="00903193" w:rsidRPr="00A920EC" w:rsidRDefault="00640866" w:rsidP="00D0469E">
      <w:pPr>
        <w:widowControl w:val="0"/>
        <w:spacing w:after="0" w:line="360" w:lineRule="auto"/>
        <w:ind w:left="3" w:firstLine="717"/>
        <w:rPr>
          <w:color w:val="auto"/>
        </w:rPr>
      </w:pPr>
      <w:r w:rsidRPr="00A920EC">
        <w:rPr>
          <w:color w:val="auto"/>
        </w:rPr>
        <w:t xml:space="preserve">Theo nghiên cứu của Nguyễn Tiến Dũng và cộng sự (2023) trên 60 bệnh nhân có vết thương mạn tính, điều trị bằng kem </w:t>
      </w:r>
      <w:r w:rsidR="006C47BB">
        <w:rPr>
          <w:color w:val="auto"/>
        </w:rPr>
        <w:t xml:space="preserve">Berberin </w:t>
      </w:r>
      <w:r w:rsidRPr="00A920EC">
        <w:rPr>
          <w:color w:val="auto"/>
        </w:rPr>
        <w:t xml:space="preserve"> 1% hoặc Silvirin 1%, cả hai nhóm đều cải thiện theo thời gian và không ghi nhận trường hợp dị ứng. Tuy nhiên, nhóm sử dụng kem </w:t>
      </w:r>
      <w:r w:rsidR="006C47BB">
        <w:rPr>
          <w:color w:val="auto"/>
        </w:rPr>
        <w:t xml:space="preserve">Berberin </w:t>
      </w:r>
      <w:r w:rsidRPr="00A920EC">
        <w:rPr>
          <w:color w:val="auto"/>
        </w:rPr>
        <w:t xml:space="preserve"> 1% cho kết quả vượt trội hơn với mức giảm tiết dịch, giảm viêm, hình thành tổ chức hạt tốt và thúc đẩy biểu mô hóa, đặc biệt từ ngày thứ 20 sau điều trị</w:t>
      </w:r>
      <w:r w:rsidR="001179F5" w:rsidRPr="00A920EC">
        <w:rPr>
          <w:color w:val="auto"/>
        </w:rPr>
        <w:fldChar w:fldCharType="begin"/>
      </w:r>
      <w:r w:rsidR="00DC5890" w:rsidRPr="00A920EC">
        <w:rPr>
          <w:color w:val="auto"/>
        </w:rPr>
        <w:instrText xml:space="preserve"> ADDIN ZOTERO_ITEM CSL_CITATION {"citationID":"hppu8vgx","properties":{"unsorted":false,"formattedCitation":" [168]","plainCitation":" [168]","noteIndex":0},"citationItems":[{"id":2334,"uris":["http://zotero.org/users/16330850/items/2URNGAIA"],"itemData":{"id":2334,"type":"article-journal","abstract":"Chịu trách nhiệm chính: Nguyễn Tiến Dũng Email: ntzung_0350@yahoo.com Ngày nhận bài: 11.9.2023 Ngày phản biện khoa học: 23.10.2023 Ngày duyệt bài: 14.11.2023 controlled prospective study at the Wound Healing Center of Vietnam National Burn Hospital, from May, 2021 to April, 2022. 60 patients with chronic wounds were divided into two groups (Group A: 30 patients with chronic wounds was dressed by Slivirin 1% and Group B: 30 patients with chronic wounds was dressed by Berberin 1%). We assessed and recorded the chronic wound topical changes and the bacterial species at the chronic wound site at the time of before applying the Silvirrin 1%/ Berberin 1% and at the day 10 and day 20 of studied progress. Results: The progression of chronic wounds in the group B was better than in the groups A: Reduced exudation, inflammation at periwound; increased formation of granulation tissue and epithelial formation. Bacteria found on the wound surface were diverse in types, the highest rate was P.aeruginosa, S.aureus and K. pneumonia.The occurrence of these strains of bacteria decreased over time in both groups A and B. However, at day 20 after treatment, the proportion of positive samples in group A was higher than in group B. Conclusion: Cream Berberin 1% had antibacterial effect and stimulates the process of chronic wound healing better than Silvirin 1%.","container-title":"Tạp chí Y học Việt Nam","DOI":"10.51298/vmj.v532i2.7640","ISSN":"1859-1868","issue":"2","journalAbbreviation":"VMJ","language":"vi","source":"DOI.org (Crossref)","title":"NGHIÊN CỨU TÁC DỤNG ĐIỀU TRỊ CỦA KEM BERBERIN 1% TẠI CHỖ VẾT THƯƠNG MẠN TÍNH","URL":"https://tapchiyhocvietnam.vn/index.php/vmj/article/view/7640","volume":"532","author":[{"family":"Nguyễn","given":"Tiến Dũng"},{"family":"Nguyễn","given":"Thị Vân Anh"}],"accessed":{"date-parts":[["2025",3,20]]},"issued":{"date-parts":[["2023",12,11]]}}}],"schema":"https://github.com/citation-style-language/schema/raw/master/csl-citation.json"} </w:instrText>
      </w:r>
      <w:r w:rsidR="001179F5" w:rsidRPr="00A920EC">
        <w:rPr>
          <w:color w:val="auto"/>
        </w:rPr>
        <w:fldChar w:fldCharType="separate"/>
      </w:r>
      <w:r w:rsidR="00DC5890" w:rsidRPr="00A920EC">
        <w:rPr>
          <w:color w:val="auto"/>
        </w:rPr>
        <w:t xml:space="preserve"> [168]</w:t>
      </w:r>
      <w:r w:rsidR="001179F5" w:rsidRPr="00A920EC">
        <w:rPr>
          <w:color w:val="auto"/>
        </w:rPr>
        <w:fldChar w:fldCharType="end"/>
      </w:r>
      <w:r w:rsidR="00903193" w:rsidRPr="00A920EC">
        <w:rPr>
          <w:color w:val="auto"/>
        </w:rPr>
        <w:t xml:space="preserve">. </w:t>
      </w:r>
    </w:p>
    <w:p w14:paraId="37420D1B" w14:textId="0EB2AE48" w:rsidR="00903193" w:rsidRPr="00A920EC" w:rsidRDefault="001179F5" w:rsidP="00D0469E">
      <w:pPr>
        <w:widowControl w:val="0"/>
        <w:spacing w:after="0" w:line="360" w:lineRule="auto"/>
        <w:ind w:left="3" w:firstLine="720"/>
        <w:rPr>
          <w:rFonts w:ascii="Times New Roman Italic" w:hAnsi="Times New Roman Italic"/>
          <w:color w:val="auto"/>
          <w:spacing w:val="-4"/>
        </w:rPr>
      </w:pPr>
      <w:r w:rsidRPr="00A920EC">
        <w:rPr>
          <w:rFonts w:ascii="Times New Roman Italic" w:hAnsi="Times New Roman Italic"/>
          <w:color w:val="auto"/>
          <w:spacing w:val="-4"/>
        </w:rPr>
        <w:t xml:space="preserve">Tổng hợp các bằng chứng cho thấy </w:t>
      </w:r>
      <w:r w:rsidR="006C47BB">
        <w:rPr>
          <w:rFonts w:ascii="Times New Roman Italic" w:hAnsi="Times New Roman Italic"/>
          <w:color w:val="auto"/>
          <w:spacing w:val="-4"/>
        </w:rPr>
        <w:t>Gel nano berberin</w:t>
      </w:r>
      <w:r w:rsidR="004639C2">
        <w:rPr>
          <w:rFonts w:ascii="Times New Roman Italic" w:hAnsi="Times New Roman Italic"/>
          <w:color w:val="auto"/>
          <w:spacing w:val="-4"/>
        </w:rPr>
        <w:t xml:space="preserve"> </w:t>
      </w:r>
      <w:r w:rsidRPr="00A920EC">
        <w:rPr>
          <w:rFonts w:ascii="Times New Roman Italic" w:hAnsi="Times New Roman Italic"/>
          <w:color w:val="auto"/>
          <w:spacing w:val="-4"/>
        </w:rPr>
        <w:t xml:space="preserve">là chế phẩm có nhiều triển vọng trong điều trị vết thương và vết bỏng nhờ khả năng kiểm soát nhiễm khuẩn, giảm viêm, thúc đẩy hình thành tổ chức hạt, tăng tốc biểu mô hóa và rút ngắn thời gian liền thương, đồng thời bảo đảm tính an toàn khi sử dụng tại chỗ. Việc ứng dụng công nghệ nano đã khắc phục các hạn chế về độ hòa tan, khả năng thấm qua da và sinh khả dụng của </w:t>
      </w:r>
      <w:r w:rsidR="006C47BB">
        <w:rPr>
          <w:rFonts w:ascii="Times New Roman Italic" w:hAnsi="Times New Roman Italic"/>
          <w:color w:val="auto"/>
          <w:spacing w:val="-4"/>
        </w:rPr>
        <w:t xml:space="preserve">Berberin </w:t>
      </w:r>
      <w:r w:rsidRPr="00A920EC">
        <w:rPr>
          <w:rFonts w:ascii="Times New Roman Italic" w:hAnsi="Times New Roman Italic"/>
          <w:color w:val="auto"/>
          <w:spacing w:val="-4"/>
        </w:rPr>
        <w:t>, tạo cơ sở khoa học cho việc mở rộng ứng dụng chế phẩm này trong thực hành lâm sàng, đặc biệt đối với các vết thương khó liền và vết bỏng.</w:t>
      </w:r>
    </w:p>
    <w:p w14:paraId="360CE889" w14:textId="77777777" w:rsidR="00C47FB4" w:rsidRPr="00A920EC" w:rsidRDefault="00C47FB4" w:rsidP="00D0469E">
      <w:pPr>
        <w:spacing w:after="160" w:line="360" w:lineRule="auto"/>
        <w:ind w:firstLine="0"/>
        <w:jc w:val="left"/>
        <w:rPr>
          <w:b/>
          <w:color w:val="auto"/>
        </w:rPr>
      </w:pPr>
      <w:bookmarkStart w:id="410" w:name="_Toc221666489"/>
      <w:r w:rsidRPr="00A920EC">
        <w:rPr>
          <w:color w:val="auto"/>
        </w:rPr>
        <w:br w:type="page"/>
      </w:r>
    </w:p>
    <w:p w14:paraId="725390B3" w14:textId="0F366D54" w:rsidR="004E4498" w:rsidRPr="00A920EC" w:rsidRDefault="004E4498" w:rsidP="00275F32">
      <w:pPr>
        <w:pStyle w:val="Heading1"/>
        <w:keepNext w:val="0"/>
        <w:keepLines w:val="0"/>
        <w:widowControl w:val="0"/>
        <w:spacing w:after="0" w:line="360" w:lineRule="auto"/>
        <w:ind w:right="0"/>
        <w:jc w:val="center"/>
        <w:rPr>
          <w:color w:val="auto"/>
        </w:rPr>
      </w:pPr>
      <w:bookmarkStart w:id="411" w:name="_Toc238027288"/>
      <w:r w:rsidRPr="00A920EC">
        <w:rPr>
          <w:color w:val="auto"/>
        </w:rPr>
        <w:lastRenderedPageBreak/>
        <w:t>KẾT</w:t>
      </w:r>
      <w:r w:rsidR="00696F05" w:rsidRPr="00A920EC">
        <w:rPr>
          <w:color w:val="auto"/>
        </w:rPr>
        <w:t xml:space="preserve"> </w:t>
      </w:r>
      <w:r w:rsidRPr="00A920EC">
        <w:rPr>
          <w:color w:val="auto"/>
        </w:rPr>
        <w:t>LUẬN</w:t>
      </w:r>
      <w:bookmarkEnd w:id="410"/>
      <w:bookmarkEnd w:id="411"/>
      <w:r w:rsidR="00696F05" w:rsidRPr="00A920EC">
        <w:rPr>
          <w:color w:val="auto"/>
        </w:rPr>
        <w:t xml:space="preserve"> </w:t>
      </w:r>
    </w:p>
    <w:p w14:paraId="0AE31E1A" w14:textId="77777777" w:rsidR="004E4498" w:rsidRPr="00A920EC" w:rsidRDefault="00696F05" w:rsidP="00275F32">
      <w:pPr>
        <w:widowControl w:val="0"/>
        <w:spacing w:after="0" w:line="360" w:lineRule="auto"/>
        <w:ind w:left="18" w:firstLine="0"/>
        <w:jc w:val="left"/>
        <w:rPr>
          <w:color w:val="auto"/>
        </w:rPr>
      </w:pPr>
      <w:r w:rsidRPr="00A920EC">
        <w:rPr>
          <w:color w:val="auto"/>
        </w:rPr>
        <w:t xml:space="preserve"> </w:t>
      </w:r>
    </w:p>
    <w:p w14:paraId="46069001" w14:textId="38AE007C" w:rsidR="004E4498" w:rsidRPr="00A920EC" w:rsidRDefault="004E4498" w:rsidP="00275F32">
      <w:pPr>
        <w:widowControl w:val="0"/>
        <w:spacing w:after="0" w:line="360" w:lineRule="auto"/>
        <w:ind w:left="3"/>
        <w:rPr>
          <w:color w:val="auto"/>
        </w:rPr>
      </w:pPr>
      <w:r w:rsidRPr="00A920EC">
        <w:rPr>
          <w:color w:val="auto"/>
        </w:rPr>
        <w:t>Qua</w:t>
      </w:r>
      <w:r w:rsidR="00696F05" w:rsidRPr="00A920EC">
        <w:rPr>
          <w:color w:val="auto"/>
        </w:rPr>
        <w:t xml:space="preserve"> </w:t>
      </w:r>
      <w:r w:rsidRPr="00A920EC">
        <w:rPr>
          <w:color w:val="auto"/>
        </w:rPr>
        <w:t>nghiên</w:t>
      </w:r>
      <w:r w:rsidR="00696F05" w:rsidRPr="00A920EC">
        <w:rPr>
          <w:color w:val="auto"/>
        </w:rPr>
        <w:t xml:space="preserve"> </w:t>
      </w:r>
      <w:r w:rsidRPr="00A920EC">
        <w:rPr>
          <w:color w:val="auto"/>
        </w:rPr>
        <w:t>cứu</w:t>
      </w:r>
      <w:r w:rsidR="00696F05" w:rsidRPr="00A920EC">
        <w:rPr>
          <w:color w:val="auto"/>
        </w:rPr>
        <w:t xml:space="preserve"> </w:t>
      </w:r>
      <w:r w:rsidRPr="00A920EC">
        <w:rPr>
          <w:color w:val="auto"/>
        </w:rPr>
        <w:t>độc</w:t>
      </w:r>
      <w:r w:rsidR="00696F05" w:rsidRPr="00A920EC">
        <w:rPr>
          <w:color w:val="auto"/>
        </w:rPr>
        <w:t xml:space="preserve"> </w:t>
      </w:r>
      <w:r w:rsidRPr="00A920EC">
        <w:rPr>
          <w:color w:val="auto"/>
        </w:rPr>
        <w:t>tính,</w:t>
      </w:r>
      <w:r w:rsidR="00696F05" w:rsidRPr="00A920EC">
        <w:rPr>
          <w:color w:val="auto"/>
        </w:rPr>
        <w:t xml:space="preserve"> </w:t>
      </w:r>
      <w:r w:rsidRPr="00A920EC">
        <w:rPr>
          <w:color w:val="auto"/>
        </w:rPr>
        <w:t>tính</w:t>
      </w:r>
      <w:r w:rsidR="00696F05" w:rsidRPr="00A920EC">
        <w:rPr>
          <w:color w:val="auto"/>
        </w:rPr>
        <w:t xml:space="preserve"> </w:t>
      </w:r>
      <w:r w:rsidRPr="00A920EC">
        <w:rPr>
          <w:color w:val="auto"/>
        </w:rPr>
        <w:t>kháng</w:t>
      </w:r>
      <w:r w:rsidR="00696F05" w:rsidRPr="00A920EC">
        <w:rPr>
          <w:color w:val="auto"/>
        </w:rPr>
        <w:t xml:space="preserve"> </w:t>
      </w:r>
      <w:r w:rsidRPr="00A920EC">
        <w:rPr>
          <w:color w:val="auto"/>
        </w:rPr>
        <w:t>khuẩn</w:t>
      </w:r>
      <w:r w:rsidR="00696F05" w:rsidRPr="00A920EC">
        <w:rPr>
          <w:color w:val="auto"/>
        </w:rPr>
        <w:t xml:space="preserve"> </w:t>
      </w:r>
      <w:r w:rsidRPr="00A920EC">
        <w:rPr>
          <w:color w:val="auto"/>
        </w:rPr>
        <w:t>của</w:t>
      </w:r>
      <w:r w:rsidR="00696F05" w:rsidRPr="00A920EC">
        <w:rPr>
          <w:color w:val="auto"/>
        </w:rPr>
        <w:t xml:space="preserve"> </w:t>
      </w:r>
      <w:r w:rsidR="006C47BB">
        <w:rPr>
          <w:color w:val="auto"/>
        </w:rPr>
        <w:t>nano berberin</w:t>
      </w:r>
      <w:r w:rsidRPr="00A920EC">
        <w:rPr>
          <w:color w:val="auto"/>
        </w:rPr>
        <w:t>,</w:t>
      </w:r>
      <w:r w:rsidR="00696F05" w:rsidRPr="00A920EC">
        <w:rPr>
          <w:color w:val="auto"/>
        </w:rPr>
        <w:t xml:space="preserve"> </w:t>
      </w:r>
      <w:r w:rsidRPr="00A920EC">
        <w:rPr>
          <w:color w:val="auto"/>
        </w:rPr>
        <w:t>tác</w:t>
      </w:r>
      <w:r w:rsidR="00696F05" w:rsidRPr="00A920EC">
        <w:rPr>
          <w:color w:val="auto"/>
        </w:rPr>
        <w:t xml:space="preserve"> </w:t>
      </w:r>
      <w:r w:rsidRPr="00A920EC">
        <w:rPr>
          <w:color w:val="auto"/>
        </w:rPr>
        <w:t>dụng</w:t>
      </w:r>
      <w:r w:rsidR="00696F05" w:rsidRPr="00A920EC">
        <w:rPr>
          <w:color w:val="auto"/>
        </w:rPr>
        <w:t xml:space="preserve"> </w:t>
      </w:r>
      <w:r w:rsidRPr="00A920EC">
        <w:rPr>
          <w:color w:val="auto"/>
        </w:rPr>
        <w:t>của</w:t>
      </w:r>
      <w:r w:rsidR="00696F05" w:rsidRPr="00A920EC">
        <w:rPr>
          <w:color w:val="auto"/>
        </w:rPr>
        <w:t xml:space="preserve"> </w:t>
      </w:r>
      <w:r w:rsidR="006C47BB">
        <w:rPr>
          <w:color w:val="auto"/>
        </w:rPr>
        <w:t>Gel nano berberin</w:t>
      </w:r>
      <w:r w:rsidR="004639C2">
        <w:rPr>
          <w:color w:val="auto"/>
        </w:rPr>
        <w:t xml:space="preserve"> </w:t>
      </w:r>
      <w:r w:rsidRPr="00A920EC">
        <w:rPr>
          <w:color w:val="auto"/>
        </w:rPr>
        <w:t>trên</w:t>
      </w:r>
      <w:r w:rsidR="00696F05" w:rsidRPr="00A920EC">
        <w:rPr>
          <w:color w:val="auto"/>
        </w:rPr>
        <w:t xml:space="preserve"> </w:t>
      </w:r>
      <w:r w:rsidRPr="00A920EC">
        <w:rPr>
          <w:color w:val="auto"/>
        </w:rPr>
        <w:t>vết</w:t>
      </w:r>
      <w:r w:rsidR="00696F05" w:rsidRPr="00A920EC">
        <w:rPr>
          <w:color w:val="auto"/>
        </w:rPr>
        <w:t xml:space="preserve"> </w:t>
      </w:r>
      <w:r w:rsidRPr="00A920EC">
        <w:rPr>
          <w:color w:val="auto"/>
        </w:rPr>
        <w:t>bỏng</w:t>
      </w:r>
      <w:r w:rsidR="00696F05" w:rsidRPr="00A920EC">
        <w:rPr>
          <w:color w:val="auto"/>
        </w:rPr>
        <w:t xml:space="preserve"> </w:t>
      </w:r>
      <w:r w:rsidRPr="00A920EC">
        <w:rPr>
          <w:color w:val="auto"/>
        </w:rPr>
        <w:t>thực</w:t>
      </w:r>
      <w:r w:rsidR="00696F05" w:rsidRPr="00A920EC">
        <w:rPr>
          <w:color w:val="auto"/>
        </w:rPr>
        <w:t xml:space="preserve"> </w:t>
      </w:r>
      <w:r w:rsidRPr="00A920EC">
        <w:rPr>
          <w:color w:val="auto"/>
        </w:rPr>
        <w:t>nghiệm,</w:t>
      </w:r>
      <w:r w:rsidR="00696F05" w:rsidRPr="00A920EC">
        <w:rPr>
          <w:color w:val="auto"/>
        </w:rPr>
        <w:t xml:space="preserve"> </w:t>
      </w:r>
      <w:r w:rsidRPr="00A920EC">
        <w:rPr>
          <w:color w:val="auto"/>
        </w:rPr>
        <w:t>chúng</w:t>
      </w:r>
      <w:r w:rsidR="00696F05" w:rsidRPr="00A920EC">
        <w:rPr>
          <w:color w:val="auto"/>
        </w:rPr>
        <w:t xml:space="preserve"> </w:t>
      </w:r>
      <w:r w:rsidRPr="00A920EC">
        <w:rPr>
          <w:color w:val="auto"/>
        </w:rPr>
        <w:t>tôi</w:t>
      </w:r>
      <w:r w:rsidR="00696F05" w:rsidRPr="00A920EC">
        <w:rPr>
          <w:color w:val="auto"/>
        </w:rPr>
        <w:t xml:space="preserve"> </w:t>
      </w:r>
      <w:r w:rsidRPr="00A920EC">
        <w:rPr>
          <w:color w:val="auto"/>
        </w:rPr>
        <w:t>rút</w:t>
      </w:r>
      <w:r w:rsidR="00696F05" w:rsidRPr="00A920EC">
        <w:rPr>
          <w:color w:val="auto"/>
        </w:rPr>
        <w:t xml:space="preserve"> </w:t>
      </w:r>
      <w:r w:rsidRPr="00A920EC">
        <w:rPr>
          <w:color w:val="auto"/>
        </w:rPr>
        <w:t>ra</w:t>
      </w:r>
      <w:r w:rsidR="00696F05" w:rsidRPr="00A920EC">
        <w:rPr>
          <w:color w:val="auto"/>
        </w:rPr>
        <w:t xml:space="preserve"> </w:t>
      </w:r>
      <w:r w:rsidRPr="00A920EC">
        <w:rPr>
          <w:color w:val="auto"/>
        </w:rPr>
        <w:t>một</w:t>
      </w:r>
      <w:r w:rsidR="00696F05" w:rsidRPr="00A920EC">
        <w:rPr>
          <w:color w:val="auto"/>
        </w:rPr>
        <w:t xml:space="preserve"> </w:t>
      </w:r>
      <w:r w:rsidRPr="00A920EC">
        <w:rPr>
          <w:color w:val="auto"/>
        </w:rPr>
        <w:t>số</w:t>
      </w:r>
      <w:r w:rsidR="00696F05" w:rsidRPr="00A920EC">
        <w:rPr>
          <w:color w:val="auto"/>
        </w:rPr>
        <w:t xml:space="preserve"> </w:t>
      </w:r>
      <w:r w:rsidRPr="00A920EC">
        <w:rPr>
          <w:color w:val="auto"/>
        </w:rPr>
        <w:t>kết</w:t>
      </w:r>
      <w:r w:rsidR="00696F05" w:rsidRPr="00A920EC">
        <w:rPr>
          <w:color w:val="auto"/>
        </w:rPr>
        <w:t xml:space="preserve"> </w:t>
      </w:r>
      <w:r w:rsidRPr="00A920EC">
        <w:rPr>
          <w:color w:val="auto"/>
        </w:rPr>
        <w:t>luận</w:t>
      </w:r>
      <w:r w:rsidR="00696F05" w:rsidRPr="00A920EC">
        <w:rPr>
          <w:color w:val="auto"/>
        </w:rPr>
        <w:t xml:space="preserve"> </w:t>
      </w:r>
      <w:r w:rsidRPr="00A920EC">
        <w:rPr>
          <w:color w:val="auto"/>
        </w:rPr>
        <w:t>sau:</w:t>
      </w:r>
      <w:r w:rsidR="00696F05" w:rsidRPr="00A920EC">
        <w:rPr>
          <w:color w:val="auto"/>
        </w:rPr>
        <w:t xml:space="preserve"> </w:t>
      </w:r>
    </w:p>
    <w:p w14:paraId="77B2B479" w14:textId="065576D5" w:rsidR="00BE0BAD" w:rsidRPr="00A920EC" w:rsidRDefault="004E4498" w:rsidP="00275F32">
      <w:pPr>
        <w:widowControl w:val="0"/>
        <w:ind w:firstLine="0"/>
        <w:rPr>
          <w:b/>
          <w:color w:val="auto"/>
        </w:rPr>
      </w:pPr>
      <w:r w:rsidRPr="00A920EC">
        <w:rPr>
          <w:b/>
          <w:color w:val="auto"/>
        </w:rPr>
        <w:t>1.</w:t>
      </w:r>
      <w:r w:rsidR="00696F05" w:rsidRPr="00A920EC">
        <w:rPr>
          <w:b/>
          <w:color w:val="auto"/>
        </w:rPr>
        <w:t xml:space="preserve"> </w:t>
      </w:r>
      <w:r w:rsidR="00BE0BAD" w:rsidRPr="00A920EC">
        <w:rPr>
          <w:b/>
          <w:color w:val="auto"/>
        </w:rPr>
        <w:t xml:space="preserve">Khả năng kháng khuẩn </w:t>
      </w:r>
      <w:r w:rsidR="002164E1" w:rsidRPr="00A920EC">
        <w:rPr>
          <w:b/>
          <w:i/>
          <w:iCs/>
          <w:color w:val="auto"/>
        </w:rPr>
        <w:t>in vitro</w:t>
      </w:r>
      <w:r w:rsidR="00BE0BAD" w:rsidRPr="00A920EC">
        <w:rPr>
          <w:b/>
          <w:color w:val="auto"/>
        </w:rPr>
        <w:t xml:space="preserve"> và tính an toàn của </w:t>
      </w:r>
      <w:r w:rsidR="006C47BB">
        <w:rPr>
          <w:b/>
          <w:color w:val="auto"/>
        </w:rPr>
        <w:t>Gel nano berberin</w:t>
      </w:r>
      <w:r w:rsidR="004639C2">
        <w:rPr>
          <w:b/>
          <w:color w:val="auto"/>
        </w:rPr>
        <w:t xml:space="preserve"> </w:t>
      </w:r>
      <w:r w:rsidR="00BE0BAD" w:rsidRPr="00A920EC">
        <w:rPr>
          <w:b/>
          <w:color w:val="auto"/>
        </w:rPr>
        <w:t>trên động vật thực nghiệm</w:t>
      </w:r>
    </w:p>
    <w:p w14:paraId="7EB2AF82" w14:textId="509505E9" w:rsidR="00BE0BAD" w:rsidRPr="00A920EC" w:rsidRDefault="00BE0BAD" w:rsidP="00275F32">
      <w:pPr>
        <w:widowControl w:val="0"/>
        <w:spacing w:after="0" w:line="360" w:lineRule="auto"/>
        <w:ind w:firstLine="709"/>
        <w:rPr>
          <w:b/>
          <w:i/>
          <w:color w:val="auto"/>
        </w:rPr>
      </w:pPr>
      <w:r w:rsidRPr="00A920EC">
        <w:rPr>
          <w:b/>
          <w:i/>
          <w:color w:val="auto"/>
        </w:rPr>
        <w:t xml:space="preserve">Tính kháng khuẩn in vitro của </w:t>
      </w:r>
      <w:r w:rsidR="006C47BB">
        <w:rPr>
          <w:b/>
          <w:i/>
          <w:color w:val="auto"/>
        </w:rPr>
        <w:t xml:space="preserve">Gel nano berberin     </w:t>
      </w:r>
    </w:p>
    <w:p w14:paraId="2804018B" w14:textId="17BC7E6E" w:rsidR="00BE0BAD" w:rsidRPr="00A920EC" w:rsidRDefault="00BE0BAD" w:rsidP="00275F32">
      <w:pPr>
        <w:widowControl w:val="0"/>
        <w:spacing w:after="0" w:line="360" w:lineRule="auto"/>
        <w:ind w:firstLine="709"/>
        <w:rPr>
          <w:color w:val="auto"/>
        </w:rPr>
      </w:pPr>
      <w:r w:rsidRPr="00A920EC">
        <w:rPr>
          <w:color w:val="auto"/>
        </w:rPr>
        <w:t xml:space="preserve">- </w:t>
      </w:r>
      <w:r w:rsidR="006C47BB">
        <w:rPr>
          <w:color w:val="auto"/>
        </w:rPr>
        <w:t>Gel nano berberin</w:t>
      </w:r>
      <w:r w:rsidR="004639C2">
        <w:rPr>
          <w:color w:val="auto"/>
        </w:rPr>
        <w:t xml:space="preserve"> </w:t>
      </w:r>
      <w:r w:rsidRPr="00A920EC">
        <w:rPr>
          <w:color w:val="auto"/>
        </w:rPr>
        <w:t>có tác dụng kháng khuẩn với một số chủng vi khuẩn thường gặp trong</w:t>
      </w:r>
      <w:r w:rsidR="00E458BA" w:rsidRPr="00A920EC">
        <w:rPr>
          <w:color w:val="auto"/>
        </w:rPr>
        <w:t xml:space="preserve"> nhiễm khuẩn </w:t>
      </w:r>
      <w:r w:rsidRPr="00A920EC">
        <w:rPr>
          <w:color w:val="auto"/>
        </w:rPr>
        <w:t xml:space="preserve"> bỏng: </w:t>
      </w:r>
      <w:r w:rsidRPr="00A920EC">
        <w:rPr>
          <w:i/>
          <w:color w:val="auto"/>
        </w:rPr>
        <w:t xml:space="preserve">E.coli, P. aeruginosa, </w:t>
      </w:r>
      <w:r w:rsidRPr="00BF5E09">
        <w:rPr>
          <w:i/>
          <w:color w:val="auto"/>
          <w:spacing w:val="-2"/>
        </w:rPr>
        <w:t>Acinetobacter sp,</w:t>
      </w:r>
      <w:r w:rsidRPr="00BF5E09">
        <w:rPr>
          <w:color w:val="auto"/>
          <w:spacing w:val="-2"/>
        </w:rPr>
        <w:t xml:space="preserve"> </w:t>
      </w:r>
      <w:r w:rsidRPr="00BF5E09">
        <w:rPr>
          <w:i/>
          <w:color w:val="auto"/>
          <w:spacing w:val="-2"/>
        </w:rPr>
        <w:t xml:space="preserve">Enterobacter sp., S. aureus. </w:t>
      </w:r>
      <w:r w:rsidR="00E458BA" w:rsidRPr="00BF5E09">
        <w:rPr>
          <w:color w:val="auto"/>
          <w:spacing w:val="-2"/>
        </w:rPr>
        <w:t xml:space="preserve">Trong đó, hoạt tính kháng khuẩn mạnh nhất được ghi nhận đối với </w:t>
      </w:r>
      <w:r w:rsidR="00E458BA" w:rsidRPr="00BF5E09">
        <w:rPr>
          <w:i/>
          <w:iCs/>
          <w:color w:val="auto"/>
          <w:spacing w:val="-2"/>
        </w:rPr>
        <w:t>S. aureus</w:t>
      </w:r>
      <w:r w:rsidR="00E458BA" w:rsidRPr="00BF5E09">
        <w:rPr>
          <w:color w:val="auto"/>
          <w:spacing w:val="-2"/>
        </w:rPr>
        <w:t xml:space="preserve"> và </w:t>
      </w:r>
      <w:r w:rsidR="00E458BA" w:rsidRPr="00BF5E09">
        <w:rPr>
          <w:i/>
          <w:iCs/>
          <w:color w:val="auto"/>
          <w:spacing w:val="-2"/>
        </w:rPr>
        <w:t>P. aeruginosa</w:t>
      </w:r>
      <w:r w:rsidR="00E458BA" w:rsidRPr="00BF5E09">
        <w:rPr>
          <w:color w:val="auto"/>
          <w:spacing w:val="-2"/>
        </w:rPr>
        <w:t>, với đường kính vòng vô khuẩn trung bình lần lượt là 19,3 ± 3,2 mm và 24,2 ± 3,1 mm.</w:t>
      </w:r>
    </w:p>
    <w:p w14:paraId="4FCF3092" w14:textId="354B0C84" w:rsidR="00F657FD" w:rsidRPr="00A920EC" w:rsidRDefault="00BE0BAD" w:rsidP="00275F32">
      <w:pPr>
        <w:widowControl w:val="0"/>
        <w:spacing w:after="0" w:line="360" w:lineRule="auto"/>
        <w:rPr>
          <w:color w:val="auto"/>
        </w:rPr>
      </w:pPr>
      <w:r w:rsidRPr="00A920EC">
        <w:rPr>
          <w:color w:val="auto"/>
        </w:rPr>
        <w:t xml:space="preserve">- </w:t>
      </w:r>
      <w:r w:rsidR="006C47BB">
        <w:rPr>
          <w:color w:val="auto"/>
        </w:rPr>
        <w:t>Gel nano berberin</w:t>
      </w:r>
      <w:r w:rsidR="004639C2">
        <w:rPr>
          <w:color w:val="auto"/>
        </w:rPr>
        <w:t xml:space="preserve"> </w:t>
      </w:r>
      <w:r w:rsidRPr="00A920EC">
        <w:rPr>
          <w:color w:val="auto"/>
        </w:rPr>
        <w:t xml:space="preserve">có tác dụng kháng khuẩn với cả 3 chủng VK thường gặp ở vết bỏng, thứ tự nhạy cảm là </w:t>
      </w:r>
      <w:r w:rsidRPr="00A920EC">
        <w:rPr>
          <w:i/>
          <w:color w:val="auto"/>
        </w:rPr>
        <w:t>S. aureus, E. coli</w:t>
      </w:r>
      <w:r w:rsidRPr="00A920EC">
        <w:rPr>
          <w:color w:val="auto"/>
        </w:rPr>
        <w:t xml:space="preserve"> và</w:t>
      </w:r>
      <w:r w:rsidRPr="00A920EC">
        <w:rPr>
          <w:i/>
          <w:color w:val="auto"/>
        </w:rPr>
        <w:t xml:space="preserve"> P. aeruginosa</w:t>
      </w:r>
      <w:r w:rsidRPr="00A920EC">
        <w:rPr>
          <w:color w:val="auto"/>
        </w:rPr>
        <w:t xml:space="preserve">. Ở nồng độ pha loãng 1/2 và 1/4, gel có hoạt lực diệt khuẩn hoàn toàn với </w:t>
      </w:r>
      <w:r w:rsidRPr="00A920EC">
        <w:rPr>
          <w:i/>
          <w:color w:val="auto"/>
        </w:rPr>
        <w:t>E. coli</w:t>
      </w:r>
      <w:r w:rsidRPr="00A920EC">
        <w:rPr>
          <w:color w:val="auto"/>
        </w:rPr>
        <w:t xml:space="preserve"> và </w:t>
      </w:r>
      <w:r w:rsidRPr="00A920EC">
        <w:rPr>
          <w:i/>
          <w:color w:val="auto"/>
        </w:rPr>
        <w:t>S. aureus</w:t>
      </w:r>
      <w:r w:rsidRPr="00A920EC">
        <w:rPr>
          <w:color w:val="auto"/>
        </w:rPr>
        <w:t xml:space="preserve"> và với </w:t>
      </w:r>
      <w:r w:rsidRPr="00A920EC">
        <w:rPr>
          <w:i/>
          <w:color w:val="auto"/>
        </w:rPr>
        <w:t>P. aeruginosa</w:t>
      </w:r>
      <w:r w:rsidRPr="00A920EC">
        <w:rPr>
          <w:color w:val="auto"/>
        </w:rPr>
        <w:t xml:space="preserve"> chỉ sau 2 giờ tiếp xúc. </w:t>
      </w:r>
    </w:p>
    <w:p w14:paraId="5B61ED45" w14:textId="00BC9C82" w:rsidR="00943C20" w:rsidRPr="00A920EC" w:rsidRDefault="00943C20" w:rsidP="00275F32">
      <w:pPr>
        <w:widowControl w:val="0"/>
        <w:spacing w:after="0" w:line="360" w:lineRule="auto"/>
        <w:rPr>
          <w:b/>
          <w:i/>
          <w:color w:val="auto"/>
        </w:rPr>
      </w:pPr>
      <w:r w:rsidRPr="00A920EC">
        <w:rPr>
          <w:b/>
          <w:i/>
          <w:color w:val="auto"/>
        </w:rPr>
        <w:t xml:space="preserve">Độc tính cấp của </w:t>
      </w:r>
      <w:r w:rsidR="006C47BB">
        <w:rPr>
          <w:b/>
          <w:i/>
          <w:color w:val="auto"/>
        </w:rPr>
        <w:t xml:space="preserve">Gel nano berberin     </w:t>
      </w:r>
    </w:p>
    <w:p w14:paraId="216CBF3E" w14:textId="21DC370F" w:rsidR="004E4498" w:rsidRPr="00BF5E09" w:rsidRDefault="004E4498" w:rsidP="00275F32">
      <w:pPr>
        <w:widowControl w:val="0"/>
        <w:spacing w:after="0" w:line="360" w:lineRule="auto"/>
        <w:rPr>
          <w:color w:val="auto"/>
          <w:spacing w:val="-2"/>
        </w:rPr>
      </w:pPr>
      <w:r w:rsidRPr="00BF5E09">
        <w:rPr>
          <w:color w:val="auto"/>
          <w:spacing w:val="-2"/>
        </w:rPr>
        <w:t>Thử</w:t>
      </w:r>
      <w:r w:rsidR="00696F05" w:rsidRPr="00BF5E09">
        <w:rPr>
          <w:color w:val="auto"/>
          <w:spacing w:val="-2"/>
        </w:rPr>
        <w:t xml:space="preserve"> </w:t>
      </w:r>
      <w:r w:rsidRPr="00BF5E09">
        <w:rPr>
          <w:color w:val="auto"/>
          <w:spacing w:val="-2"/>
        </w:rPr>
        <w:t>nghiệm</w:t>
      </w:r>
      <w:r w:rsidR="00696F05" w:rsidRPr="00BF5E09">
        <w:rPr>
          <w:color w:val="auto"/>
          <w:spacing w:val="-2"/>
        </w:rPr>
        <w:t xml:space="preserve"> </w:t>
      </w:r>
      <w:r w:rsidRPr="00BF5E09">
        <w:rPr>
          <w:color w:val="auto"/>
          <w:spacing w:val="-2"/>
        </w:rPr>
        <w:t>độc</w:t>
      </w:r>
      <w:r w:rsidR="00696F05" w:rsidRPr="00BF5E09">
        <w:rPr>
          <w:color w:val="auto"/>
          <w:spacing w:val="-2"/>
        </w:rPr>
        <w:t xml:space="preserve"> </w:t>
      </w:r>
      <w:r w:rsidRPr="00BF5E09">
        <w:rPr>
          <w:color w:val="auto"/>
          <w:spacing w:val="-2"/>
        </w:rPr>
        <w:t>tính</w:t>
      </w:r>
      <w:r w:rsidR="00696F05" w:rsidRPr="00BF5E09">
        <w:rPr>
          <w:color w:val="auto"/>
          <w:spacing w:val="-2"/>
        </w:rPr>
        <w:t xml:space="preserve"> </w:t>
      </w:r>
      <w:r w:rsidRPr="00BF5E09">
        <w:rPr>
          <w:color w:val="auto"/>
          <w:spacing w:val="-2"/>
        </w:rPr>
        <w:t>cấp,</w:t>
      </w:r>
      <w:r w:rsidR="00696F05" w:rsidRPr="00BF5E09">
        <w:rPr>
          <w:color w:val="auto"/>
          <w:spacing w:val="-2"/>
        </w:rPr>
        <w:t xml:space="preserve"> </w:t>
      </w:r>
      <w:r w:rsidR="004639C2">
        <w:rPr>
          <w:color w:val="auto"/>
          <w:spacing w:val="-2"/>
        </w:rPr>
        <w:t xml:space="preserve">nano berberin </w:t>
      </w:r>
      <w:r w:rsidRPr="00BF5E09">
        <w:rPr>
          <w:color w:val="auto"/>
          <w:spacing w:val="-2"/>
        </w:rPr>
        <w:t>không</w:t>
      </w:r>
      <w:r w:rsidR="00696F05" w:rsidRPr="00BF5E09">
        <w:rPr>
          <w:color w:val="auto"/>
          <w:spacing w:val="-2"/>
        </w:rPr>
        <w:t xml:space="preserve"> </w:t>
      </w:r>
      <w:r w:rsidRPr="00BF5E09">
        <w:rPr>
          <w:color w:val="auto"/>
          <w:spacing w:val="-2"/>
        </w:rPr>
        <w:t>gây</w:t>
      </w:r>
      <w:r w:rsidR="00696F05" w:rsidRPr="00BF5E09">
        <w:rPr>
          <w:color w:val="auto"/>
          <w:spacing w:val="-2"/>
        </w:rPr>
        <w:t xml:space="preserve"> </w:t>
      </w:r>
      <w:r w:rsidRPr="00BF5E09">
        <w:rPr>
          <w:color w:val="auto"/>
          <w:spacing w:val="-2"/>
        </w:rPr>
        <w:t>chết</w:t>
      </w:r>
      <w:r w:rsidR="00696F05" w:rsidRPr="00BF5E09">
        <w:rPr>
          <w:color w:val="auto"/>
          <w:spacing w:val="-2"/>
        </w:rPr>
        <w:t xml:space="preserve"> </w:t>
      </w:r>
      <w:r w:rsidRPr="00BF5E09">
        <w:rPr>
          <w:color w:val="auto"/>
          <w:spacing w:val="-2"/>
        </w:rPr>
        <w:t>chuột</w:t>
      </w:r>
      <w:r w:rsidR="00696F05" w:rsidRPr="00BF5E09">
        <w:rPr>
          <w:color w:val="auto"/>
          <w:spacing w:val="-2"/>
        </w:rPr>
        <w:t xml:space="preserve"> </w:t>
      </w:r>
      <w:r w:rsidRPr="00BF5E09">
        <w:rPr>
          <w:color w:val="auto"/>
          <w:spacing w:val="-2"/>
        </w:rPr>
        <w:t>nhắt</w:t>
      </w:r>
      <w:r w:rsidR="00696F05" w:rsidRPr="00BF5E09">
        <w:rPr>
          <w:color w:val="auto"/>
          <w:spacing w:val="-2"/>
        </w:rPr>
        <w:t xml:space="preserve"> </w:t>
      </w:r>
      <w:r w:rsidRPr="00BF5E09">
        <w:rPr>
          <w:color w:val="auto"/>
          <w:spacing w:val="-2"/>
        </w:rPr>
        <w:t>trắng</w:t>
      </w:r>
      <w:r w:rsidR="00696F05" w:rsidRPr="00BF5E09">
        <w:rPr>
          <w:color w:val="auto"/>
          <w:spacing w:val="-2"/>
        </w:rPr>
        <w:t xml:space="preserve"> </w:t>
      </w:r>
      <w:r w:rsidRPr="00BF5E09">
        <w:rPr>
          <w:color w:val="auto"/>
          <w:spacing w:val="-2"/>
        </w:rPr>
        <w:t>trong</w:t>
      </w:r>
      <w:r w:rsidR="00696F05" w:rsidRPr="00BF5E09">
        <w:rPr>
          <w:color w:val="auto"/>
          <w:spacing w:val="-2"/>
        </w:rPr>
        <w:t xml:space="preserve"> </w:t>
      </w:r>
      <w:r w:rsidRPr="00BF5E09">
        <w:rPr>
          <w:color w:val="auto"/>
          <w:spacing w:val="-2"/>
        </w:rPr>
        <w:t>24</w:t>
      </w:r>
      <w:r w:rsidR="00696F05" w:rsidRPr="00BF5E09">
        <w:rPr>
          <w:color w:val="auto"/>
          <w:spacing w:val="-2"/>
        </w:rPr>
        <w:t xml:space="preserve"> </w:t>
      </w:r>
      <w:r w:rsidRPr="00BF5E09">
        <w:rPr>
          <w:color w:val="auto"/>
          <w:spacing w:val="-2"/>
        </w:rPr>
        <w:t>giờ</w:t>
      </w:r>
      <w:r w:rsidR="00696F05" w:rsidRPr="00BF5E09">
        <w:rPr>
          <w:color w:val="auto"/>
          <w:spacing w:val="-2"/>
        </w:rPr>
        <w:t xml:space="preserve"> </w:t>
      </w:r>
      <w:r w:rsidRPr="00BF5E09">
        <w:rPr>
          <w:color w:val="auto"/>
          <w:spacing w:val="-2"/>
        </w:rPr>
        <w:t>và</w:t>
      </w:r>
      <w:r w:rsidR="00696F05" w:rsidRPr="00BF5E09">
        <w:rPr>
          <w:color w:val="auto"/>
          <w:spacing w:val="-2"/>
        </w:rPr>
        <w:t xml:space="preserve"> </w:t>
      </w:r>
      <w:r w:rsidRPr="00BF5E09">
        <w:rPr>
          <w:color w:val="auto"/>
          <w:spacing w:val="-2"/>
        </w:rPr>
        <w:t>kéo</w:t>
      </w:r>
      <w:r w:rsidR="00696F05" w:rsidRPr="00BF5E09">
        <w:rPr>
          <w:color w:val="auto"/>
          <w:spacing w:val="-2"/>
        </w:rPr>
        <w:t xml:space="preserve"> </w:t>
      </w:r>
      <w:r w:rsidRPr="00BF5E09">
        <w:rPr>
          <w:color w:val="auto"/>
          <w:spacing w:val="-2"/>
        </w:rPr>
        <w:t>dài</w:t>
      </w:r>
      <w:r w:rsidR="00696F05" w:rsidRPr="00BF5E09">
        <w:rPr>
          <w:color w:val="auto"/>
          <w:spacing w:val="-2"/>
        </w:rPr>
        <w:t xml:space="preserve"> </w:t>
      </w:r>
      <w:r w:rsidRPr="00BF5E09">
        <w:rPr>
          <w:color w:val="auto"/>
          <w:spacing w:val="-2"/>
        </w:rPr>
        <w:t>cho</w:t>
      </w:r>
      <w:r w:rsidR="00696F05" w:rsidRPr="00BF5E09">
        <w:rPr>
          <w:color w:val="auto"/>
          <w:spacing w:val="-2"/>
        </w:rPr>
        <w:t xml:space="preserve"> </w:t>
      </w:r>
      <w:r w:rsidRPr="00BF5E09">
        <w:rPr>
          <w:color w:val="auto"/>
          <w:spacing w:val="-2"/>
        </w:rPr>
        <w:t>đến</w:t>
      </w:r>
      <w:r w:rsidR="00696F05" w:rsidRPr="00BF5E09">
        <w:rPr>
          <w:color w:val="auto"/>
          <w:spacing w:val="-2"/>
        </w:rPr>
        <w:t xml:space="preserve"> </w:t>
      </w:r>
      <w:r w:rsidRPr="00BF5E09">
        <w:rPr>
          <w:color w:val="auto"/>
          <w:spacing w:val="-2"/>
        </w:rPr>
        <w:t>ngày</w:t>
      </w:r>
      <w:r w:rsidR="00696F05" w:rsidRPr="00BF5E09">
        <w:rPr>
          <w:color w:val="auto"/>
          <w:spacing w:val="-2"/>
        </w:rPr>
        <w:t xml:space="preserve"> </w:t>
      </w:r>
      <w:r w:rsidRPr="00BF5E09">
        <w:rPr>
          <w:color w:val="auto"/>
          <w:spacing w:val="-2"/>
        </w:rPr>
        <w:t>thứ</w:t>
      </w:r>
      <w:r w:rsidR="00696F05" w:rsidRPr="00BF5E09">
        <w:rPr>
          <w:color w:val="auto"/>
          <w:spacing w:val="-2"/>
        </w:rPr>
        <w:t xml:space="preserve"> </w:t>
      </w:r>
      <w:r w:rsidRPr="00BF5E09">
        <w:rPr>
          <w:color w:val="auto"/>
          <w:spacing w:val="-2"/>
        </w:rPr>
        <w:t>14</w:t>
      </w:r>
      <w:r w:rsidR="00696F05" w:rsidRPr="00BF5E09">
        <w:rPr>
          <w:color w:val="auto"/>
          <w:spacing w:val="-2"/>
        </w:rPr>
        <w:t xml:space="preserve"> </w:t>
      </w:r>
      <w:r w:rsidRPr="00BF5E09">
        <w:rPr>
          <w:color w:val="auto"/>
          <w:spacing w:val="-2"/>
        </w:rPr>
        <w:t>sau</w:t>
      </w:r>
      <w:r w:rsidR="00696F05" w:rsidRPr="00BF5E09">
        <w:rPr>
          <w:color w:val="auto"/>
          <w:spacing w:val="-2"/>
        </w:rPr>
        <w:t xml:space="preserve"> </w:t>
      </w:r>
      <w:r w:rsidRPr="00BF5E09">
        <w:rPr>
          <w:color w:val="auto"/>
          <w:spacing w:val="-2"/>
        </w:rPr>
        <w:t>khi</w:t>
      </w:r>
      <w:r w:rsidR="00696F05" w:rsidRPr="00BF5E09">
        <w:rPr>
          <w:color w:val="auto"/>
          <w:spacing w:val="-2"/>
        </w:rPr>
        <w:t xml:space="preserve"> </w:t>
      </w:r>
      <w:r w:rsidRPr="00BF5E09">
        <w:rPr>
          <w:color w:val="auto"/>
          <w:spacing w:val="-2"/>
        </w:rPr>
        <w:t>uống</w:t>
      </w:r>
      <w:r w:rsidR="00696F05" w:rsidRPr="00BF5E09">
        <w:rPr>
          <w:color w:val="auto"/>
          <w:spacing w:val="-2"/>
        </w:rPr>
        <w:t xml:space="preserve"> </w:t>
      </w:r>
      <w:r w:rsidR="006C47BB">
        <w:rPr>
          <w:color w:val="auto"/>
          <w:spacing w:val="-2"/>
        </w:rPr>
        <w:t>Gel nano berberin</w:t>
      </w:r>
      <w:r w:rsidR="004639C2">
        <w:rPr>
          <w:color w:val="auto"/>
          <w:spacing w:val="-2"/>
        </w:rPr>
        <w:t xml:space="preserve"> </w:t>
      </w:r>
      <w:r w:rsidRPr="00BF5E09">
        <w:rPr>
          <w:color w:val="auto"/>
          <w:spacing w:val="-2"/>
        </w:rPr>
        <w:t>liều</w:t>
      </w:r>
      <w:r w:rsidR="00696F05" w:rsidRPr="00BF5E09">
        <w:rPr>
          <w:color w:val="auto"/>
          <w:spacing w:val="-2"/>
        </w:rPr>
        <w:t xml:space="preserve"> </w:t>
      </w:r>
      <w:r w:rsidRPr="00BF5E09">
        <w:rPr>
          <w:color w:val="auto"/>
          <w:spacing w:val="-2"/>
        </w:rPr>
        <w:t>từ</w:t>
      </w:r>
      <w:r w:rsidR="00696F05" w:rsidRPr="00BF5E09">
        <w:rPr>
          <w:color w:val="auto"/>
          <w:spacing w:val="-2"/>
        </w:rPr>
        <w:t xml:space="preserve"> </w:t>
      </w:r>
      <w:r w:rsidR="007F34A4" w:rsidRPr="00BF5E09">
        <w:rPr>
          <w:color w:val="auto"/>
          <w:spacing w:val="-2"/>
        </w:rPr>
        <w:t>30</w:t>
      </w:r>
      <w:r w:rsidR="00614BEC" w:rsidRPr="00BF5E09">
        <w:rPr>
          <w:color w:val="auto"/>
          <w:spacing w:val="-2"/>
        </w:rPr>
        <w:t>,</w:t>
      </w:r>
      <w:r w:rsidR="007F34A4" w:rsidRPr="00BF5E09">
        <w:rPr>
          <w:color w:val="auto"/>
          <w:spacing w:val="-2"/>
        </w:rPr>
        <w:t>99g/kg</w:t>
      </w:r>
      <w:r w:rsidR="00696F05" w:rsidRPr="00BF5E09">
        <w:rPr>
          <w:color w:val="auto"/>
          <w:spacing w:val="-2"/>
        </w:rPr>
        <w:t xml:space="preserve"> </w:t>
      </w:r>
      <w:r w:rsidR="007F34A4" w:rsidRPr="00BF5E09">
        <w:rPr>
          <w:color w:val="auto"/>
          <w:spacing w:val="-2"/>
        </w:rPr>
        <w:t>tới</w:t>
      </w:r>
      <w:r w:rsidR="00696F05" w:rsidRPr="00BF5E09">
        <w:rPr>
          <w:color w:val="auto"/>
          <w:spacing w:val="-2"/>
        </w:rPr>
        <w:t xml:space="preserve"> </w:t>
      </w:r>
      <w:r w:rsidR="007F34A4" w:rsidRPr="00BF5E09">
        <w:rPr>
          <w:color w:val="auto"/>
          <w:spacing w:val="-2"/>
        </w:rPr>
        <w:t>liều</w:t>
      </w:r>
      <w:r w:rsidR="00696F05" w:rsidRPr="00BF5E09">
        <w:rPr>
          <w:color w:val="auto"/>
          <w:spacing w:val="-2"/>
        </w:rPr>
        <w:t xml:space="preserve"> </w:t>
      </w:r>
      <w:r w:rsidR="007F34A4" w:rsidRPr="00BF5E09">
        <w:rPr>
          <w:color w:val="auto"/>
          <w:spacing w:val="-2"/>
        </w:rPr>
        <w:t>tối</w:t>
      </w:r>
      <w:r w:rsidR="00696F05" w:rsidRPr="00BF5E09">
        <w:rPr>
          <w:color w:val="auto"/>
          <w:spacing w:val="-2"/>
        </w:rPr>
        <w:t xml:space="preserve"> </w:t>
      </w:r>
      <w:r w:rsidR="007F34A4" w:rsidRPr="00BF5E09">
        <w:rPr>
          <w:color w:val="auto"/>
          <w:spacing w:val="-2"/>
        </w:rPr>
        <w:t>đa</w:t>
      </w:r>
      <w:r w:rsidR="00696F05" w:rsidRPr="00BF5E09">
        <w:rPr>
          <w:color w:val="auto"/>
          <w:spacing w:val="-2"/>
        </w:rPr>
        <w:t xml:space="preserve"> </w:t>
      </w:r>
      <w:r w:rsidR="007F34A4" w:rsidRPr="00BF5E09">
        <w:rPr>
          <w:color w:val="auto"/>
          <w:spacing w:val="-2"/>
        </w:rPr>
        <w:t>123</w:t>
      </w:r>
      <w:r w:rsidR="00614BEC" w:rsidRPr="00BF5E09">
        <w:rPr>
          <w:color w:val="auto"/>
          <w:spacing w:val="-2"/>
        </w:rPr>
        <w:t>,</w:t>
      </w:r>
      <w:r w:rsidR="007F34A4" w:rsidRPr="00BF5E09">
        <w:rPr>
          <w:color w:val="auto"/>
          <w:spacing w:val="-2"/>
        </w:rPr>
        <w:t>96</w:t>
      </w:r>
      <w:r w:rsidR="00696F05" w:rsidRPr="00BF5E09">
        <w:rPr>
          <w:color w:val="auto"/>
          <w:spacing w:val="-2"/>
        </w:rPr>
        <w:t xml:space="preserve"> </w:t>
      </w:r>
      <w:r w:rsidR="007F34A4" w:rsidRPr="00BF5E09">
        <w:rPr>
          <w:color w:val="auto"/>
          <w:spacing w:val="-2"/>
        </w:rPr>
        <w:t>g/kg</w:t>
      </w:r>
      <w:r w:rsidR="00696F05" w:rsidRPr="00BF5E09">
        <w:rPr>
          <w:color w:val="auto"/>
          <w:spacing w:val="-2"/>
        </w:rPr>
        <w:t xml:space="preserve"> </w:t>
      </w:r>
      <w:r w:rsidRPr="00BF5E09">
        <w:rPr>
          <w:color w:val="auto"/>
          <w:spacing w:val="-2"/>
        </w:rPr>
        <w:t>thể</w:t>
      </w:r>
      <w:r w:rsidR="00696F05" w:rsidRPr="00BF5E09">
        <w:rPr>
          <w:color w:val="auto"/>
          <w:spacing w:val="-2"/>
        </w:rPr>
        <w:t xml:space="preserve"> </w:t>
      </w:r>
      <w:r w:rsidRPr="00BF5E09">
        <w:rPr>
          <w:color w:val="auto"/>
          <w:spacing w:val="-2"/>
        </w:rPr>
        <w:t>trọng.</w:t>
      </w:r>
      <w:r w:rsidR="00696F05" w:rsidRPr="00BF5E09">
        <w:rPr>
          <w:color w:val="auto"/>
          <w:spacing w:val="-2"/>
        </w:rPr>
        <w:t xml:space="preserve"> </w:t>
      </w:r>
      <w:r w:rsidRPr="00BF5E09">
        <w:rPr>
          <w:color w:val="auto"/>
          <w:spacing w:val="-2"/>
        </w:rPr>
        <w:t>Chuột</w:t>
      </w:r>
      <w:r w:rsidR="00696F05" w:rsidRPr="00BF5E09">
        <w:rPr>
          <w:color w:val="auto"/>
          <w:spacing w:val="-2"/>
        </w:rPr>
        <w:t xml:space="preserve"> </w:t>
      </w:r>
      <w:r w:rsidRPr="00BF5E09">
        <w:rPr>
          <w:color w:val="auto"/>
          <w:spacing w:val="-2"/>
        </w:rPr>
        <w:t>thử</w:t>
      </w:r>
      <w:r w:rsidR="00696F05" w:rsidRPr="00BF5E09">
        <w:rPr>
          <w:color w:val="auto"/>
          <w:spacing w:val="-2"/>
        </w:rPr>
        <w:t xml:space="preserve"> </w:t>
      </w:r>
      <w:r w:rsidRPr="00BF5E09">
        <w:rPr>
          <w:color w:val="auto"/>
          <w:spacing w:val="-2"/>
        </w:rPr>
        <w:t>nghiệm</w:t>
      </w:r>
      <w:r w:rsidR="00696F05" w:rsidRPr="00BF5E09">
        <w:rPr>
          <w:color w:val="auto"/>
          <w:spacing w:val="-2"/>
        </w:rPr>
        <w:t xml:space="preserve"> </w:t>
      </w:r>
      <w:r w:rsidRPr="00BF5E09">
        <w:rPr>
          <w:color w:val="auto"/>
          <w:spacing w:val="-2"/>
        </w:rPr>
        <w:t>đều</w:t>
      </w:r>
      <w:r w:rsidR="00696F05" w:rsidRPr="00BF5E09">
        <w:rPr>
          <w:color w:val="auto"/>
          <w:spacing w:val="-2"/>
        </w:rPr>
        <w:t xml:space="preserve"> </w:t>
      </w:r>
      <w:r w:rsidRPr="00BF5E09">
        <w:rPr>
          <w:color w:val="auto"/>
          <w:spacing w:val="-2"/>
        </w:rPr>
        <w:t>không</w:t>
      </w:r>
      <w:r w:rsidR="00696F05" w:rsidRPr="00BF5E09">
        <w:rPr>
          <w:color w:val="auto"/>
          <w:spacing w:val="-2"/>
        </w:rPr>
        <w:t xml:space="preserve"> </w:t>
      </w:r>
      <w:r w:rsidRPr="00BF5E09">
        <w:rPr>
          <w:color w:val="auto"/>
          <w:spacing w:val="-2"/>
        </w:rPr>
        <w:t>có</w:t>
      </w:r>
      <w:r w:rsidR="00696F05" w:rsidRPr="00BF5E09">
        <w:rPr>
          <w:color w:val="auto"/>
          <w:spacing w:val="-2"/>
        </w:rPr>
        <w:t xml:space="preserve"> </w:t>
      </w:r>
      <w:r w:rsidRPr="00BF5E09">
        <w:rPr>
          <w:color w:val="auto"/>
          <w:spacing w:val="-2"/>
        </w:rPr>
        <w:t>biểu</w:t>
      </w:r>
      <w:r w:rsidR="00696F05" w:rsidRPr="00BF5E09">
        <w:rPr>
          <w:color w:val="auto"/>
          <w:spacing w:val="-2"/>
        </w:rPr>
        <w:t xml:space="preserve"> </w:t>
      </w:r>
      <w:r w:rsidRPr="00BF5E09">
        <w:rPr>
          <w:color w:val="auto"/>
          <w:spacing w:val="-2"/>
        </w:rPr>
        <w:t>hiện</w:t>
      </w:r>
      <w:r w:rsidR="00696F05" w:rsidRPr="00BF5E09">
        <w:rPr>
          <w:color w:val="auto"/>
          <w:spacing w:val="-2"/>
        </w:rPr>
        <w:t xml:space="preserve"> </w:t>
      </w:r>
      <w:r w:rsidRPr="00BF5E09">
        <w:rPr>
          <w:color w:val="auto"/>
          <w:spacing w:val="-2"/>
        </w:rPr>
        <w:t>bất</w:t>
      </w:r>
      <w:r w:rsidR="00696F05" w:rsidRPr="00BF5E09">
        <w:rPr>
          <w:color w:val="auto"/>
          <w:spacing w:val="-2"/>
        </w:rPr>
        <w:t xml:space="preserve"> </w:t>
      </w:r>
      <w:r w:rsidRPr="00BF5E09">
        <w:rPr>
          <w:color w:val="auto"/>
          <w:spacing w:val="-2"/>
        </w:rPr>
        <w:t>thường,</w:t>
      </w:r>
      <w:r w:rsidR="00696F05" w:rsidRPr="00BF5E09">
        <w:rPr>
          <w:color w:val="auto"/>
          <w:spacing w:val="-2"/>
        </w:rPr>
        <w:t xml:space="preserve"> </w:t>
      </w:r>
      <w:r w:rsidRPr="00BF5E09">
        <w:rPr>
          <w:color w:val="auto"/>
          <w:spacing w:val="-2"/>
        </w:rPr>
        <w:t>không</w:t>
      </w:r>
      <w:r w:rsidR="00696F05" w:rsidRPr="00BF5E09">
        <w:rPr>
          <w:color w:val="auto"/>
          <w:spacing w:val="-2"/>
        </w:rPr>
        <w:t xml:space="preserve"> </w:t>
      </w:r>
      <w:r w:rsidRPr="00BF5E09">
        <w:rPr>
          <w:color w:val="auto"/>
          <w:spacing w:val="-2"/>
        </w:rPr>
        <w:t>có</w:t>
      </w:r>
      <w:r w:rsidR="00696F05" w:rsidRPr="00BF5E09">
        <w:rPr>
          <w:color w:val="auto"/>
          <w:spacing w:val="-2"/>
        </w:rPr>
        <w:t xml:space="preserve"> </w:t>
      </w:r>
      <w:r w:rsidRPr="00BF5E09">
        <w:rPr>
          <w:color w:val="auto"/>
          <w:spacing w:val="-2"/>
        </w:rPr>
        <w:t>thay</w:t>
      </w:r>
      <w:r w:rsidR="00696F05" w:rsidRPr="00BF5E09">
        <w:rPr>
          <w:color w:val="auto"/>
          <w:spacing w:val="-2"/>
        </w:rPr>
        <w:t xml:space="preserve"> </w:t>
      </w:r>
      <w:r w:rsidRPr="00BF5E09">
        <w:rPr>
          <w:color w:val="auto"/>
          <w:spacing w:val="-2"/>
        </w:rPr>
        <w:t>đổi</w:t>
      </w:r>
      <w:r w:rsidR="00696F05" w:rsidRPr="00BF5E09">
        <w:rPr>
          <w:color w:val="auto"/>
          <w:spacing w:val="-2"/>
        </w:rPr>
        <w:t xml:space="preserve"> </w:t>
      </w:r>
      <w:r w:rsidRPr="00BF5E09">
        <w:rPr>
          <w:color w:val="auto"/>
          <w:spacing w:val="-2"/>
        </w:rPr>
        <w:t>về</w:t>
      </w:r>
      <w:r w:rsidR="00696F05" w:rsidRPr="00BF5E09">
        <w:rPr>
          <w:color w:val="auto"/>
          <w:spacing w:val="-2"/>
        </w:rPr>
        <w:t xml:space="preserve"> </w:t>
      </w:r>
      <w:r w:rsidRPr="00BF5E09">
        <w:rPr>
          <w:color w:val="auto"/>
          <w:spacing w:val="-2"/>
        </w:rPr>
        <w:t>hình</w:t>
      </w:r>
      <w:r w:rsidR="00696F05" w:rsidRPr="00BF5E09">
        <w:rPr>
          <w:color w:val="auto"/>
          <w:spacing w:val="-2"/>
        </w:rPr>
        <w:t xml:space="preserve"> </w:t>
      </w:r>
      <w:r w:rsidRPr="00BF5E09">
        <w:rPr>
          <w:color w:val="auto"/>
          <w:spacing w:val="-2"/>
        </w:rPr>
        <w:t>thái</w:t>
      </w:r>
      <w:r w:rsidR="00696F05" w:rsidRPr="00BF5E09">
        <w:rPr>
          <w:color w:val="auto"/>
          <w:spacing w:val="-2"/>
        </w:rPr>
        <w:t xml:space="preserve"> </w:t>
      </w:r>
      <w:r w:rsidRPr="00BF5E09">
        <w:rPr>
          <w:color w:val="auto"/>
          <w:spacing w:val="-2"/>
        </w:rPr>
        <w:t>cấu</w:t>
      </w:r>
      <w:r w:rsidR="00696F05" w:rsidRPr="00BF5E09">
        <w:rPr>
          <w:color w:val="auto"/>
          <w:spacing w:val="-2"/>
        </w:rPr>
        <w:t xml:space="preserve"> </w:t>
      </w:r>
      <w:r w:rsidRPr="00BF5E09">
        <w:rPr>
          <w:color w:val="auto"/>
          <w:spacing w:val="-2"/>
        </w:rPr>
        <w:t>trúc</w:t>
      </w:r>
      <w:r w:rsidR="00696F05" w:rsidRPr="00BF5E09">
        <w:rPr>
          <w:color w:val="auto"/>
          <w:spacing w:val="-2"/>
        </w:rPr>
        <w:t xml:space="preserve"> </w:t>
      </w:r>
      <w:r w:rsidRPr="00BF5E09">
        <w:rPr>
          <w:color w:val="auto"/>
          <w:spacing w:val="-2"/>
        </w:rPr>
        <w:t>gan,</w:t>
      </w:r>
      <w:r w:rsidR="00696F05" w:rsidRPr="00BF5E09">
        <w:rPr>
          <w:color w:val="auto"/>
          <w:spacing w:val="-2"/>
        </w:rPr>
        <w:t xml:space="preserve"> </w:t>
      </w:r>
      <w:r w:rsidRPr="00BF5E09">
        <w:rPr>
          <w:color w:val="auto"/>
          <w:spacing w:val="-2"/>
        </w:rPr>
        <w:t>thận,</w:t>
      </w:r>
      <w:r w:rsidR="00696F05" w:rsidRPr="00BF5E09">
        <w:rPr>
          <w:color w:val="auto"/>
          <w:spacing w:val="-2"/>
        </w:rPr>
        <w:t xml:space="preserve"> </w:t>
      </w:r>
      <w:r w:rsidRPr="00BF5E09">
        <w:rPr>
          <w:color w:val="auto"/>
          <w:spacing w:val="-2"/>
        </w:rPr>
        <w:t>lách.</w:t>
      </w:r>
      <w:r w:rsidR="00696F05" w:rsidRPr="00BF5E09">
        <w:rPr>
          <w:color w:val="auto"/>
          <w:spacing w:val="-2"/>
        </w:rPr>
        <w:t xml:space="preserve"> </w:t>
      </w:r>
      <w:r w:rsidR="003659C1" w:rsidRPr="00BF5E09">
        <w:rPr>
          <w:color w:val="auto"/>
          <w:spacing w:val="-2"/>
        </w:rPr>
        <w:t>LD</w:t>
      </w:r>
      <w:r w:rsidR="003659C1" w:rsidRPr="00BF5E09">
        <w:rPr>
          <w:color w:val="auto"/>
          <w:spacing w:val="-2"/>
          <w:vertAlign w:val="subscript"/>
        </w:rPr>
        <w:t>50</w:t>
      </w:r>
      <w:r w:rsidR="003659C1" w:rsidRPr="00BF5E09">
        <w:rPr>
          <w:color w:val="auto"/>
          <w:spacing w:val="-2"/>
        </w:rPr>
        <w:t xml:space="preserve"> của </w:t>
      </w:r>
      <w:r w:rsidR="006C47BB">
        <w:rPr>
          <w:color w:val="auto"/>
          <w:spacing w:val="-2"/>
        </w:rPr>
        <w:t>Gel nano berberin</w:t>
      </w:r>
      <w:r w:rsidR="004639C2">
        <w:rPr>
          <w:color w:val="auto"/>
          <w:spacing w:val="-2"/>
        </w:rPr>
        <w:t xml:space="preserve"> </w:t>
      </w:r>
      <w:r w:rsidR="003659C1" w:rsidRPr="00BF5E09">
        <w:rPr>
          <w:color w:val="auto"/>
          <w:spacing w:val="-2"/>
        </w:rPr>
        <w:t>cao hơn 123,96 g/kg thể trọng.</w:t>
      </w:r>
    </w:p>
    <w:p w14:paraId="350E05A1" w14:textId="14158F79" w:rsidR="00943C20" w:rsidRPr="00A920EC" w:rsidRDefault="00943C20" w:rsidP="00275F32">
      <w:pPr>
        <w:widowControl w:val="0"/>
        <w:spacing w:after="0" w:line="360" w:lineRule="auto"/>
        <w:ind w:firstLine="709"/>
        <w:rPr>
          <w:b/>
          <w:i/>
          <w:color w:val="auto"/>
        </w:rPr>
      </w:pPr>
      <w:r w:rsidRPr="00A920EC">
        <w:rPr>
          <w:b/>
          <w:i/>
          <w:color w:val="auto"/>
        </w:rPr>
        <w:t xml:space="preserve">Độc tính bán trường diễn của </w:t>
      </w:r>
      <w:r w:rsidR="006C47BB">
        <w:rPr>
          <w:b/>
          <w:i/>
          <w:color w:val="auto"/>
        </w:rPr>
        <w:t xml:space="preserve">Gel nano berberin     </w:t>
      </w:r>
    </w:p>
    <w:p w14:paraId="63F18470" w14:textId="1838ED07" w:rsidR="004E4498" w:rsidRPr="00A920EC" w:rsidRDefault="00696F05" w:rsidP="00275F32">
      <w:pPr>
        <w:widowControl w:val="0"/>
        <w:spacing w:after="0" w:line="360" w:lineRule="auto"/>
        <w:ind w:firstLine="709"/>
        <w:rPr>
          <w:color w:val="auto"/>
        </w:rPr>
      </w:pPr>
      <w:r w:rsidRPr="00A920EC">
        <w:rPr>
          <w:color w:val="auto"/>
        </w:rPr>
        <w:t xml:space="preserve"> </w:t>
      </w:r>
      <w:r w:rsidR="00813F50" w:rsidRPr="00A920EC">
        <w:rPr>
          <w:color w:val="auto"/>
        </w:rPr>
        <w:t xml:space="preserve">Thử </w:t>
      </w:r>
      <w:r w:rsidR="00CA6E38" w:rsidRPr="00A920EC">
        <w:rPr>
          <w:color w:val="auto"/>
        </w:rPr>
        <w:t>nghiệm độc tính bán trường diễn trên chuột cống trắng cho thấy s</w:t>
      </w:r>
      <w:r w:rsidR="00813F50" w:rsidRPr="00A920EC">
        <w:rPr>
          <w:color w:val="auto"/>
        </w:rPr>
        <w:t xml:space="preserve">au khi uống </w:t>
      </w:r>
      <w:r w:rsidR="006C47BB">
        <w:rPr>
          <w:color w:val="auto"/>
        </w:rPr>
        <w:t>Gel nano berberin</w:t>
      </w:r>
      <w:r w:rsidR="004639C2">
        <w:rPr>
          <w:color w:val="auto"/>
        </w:rPr>
        <w:t xml:space="preserve"> </w:t>
      </w:r>
      <w:r w:rsidR="00813F50" w:rsidRPr="00A920EC">
        <w:rPr>
          <w:color w:val="auto"/>
        </w:rPr>
        <w:t>với hai mức liều</w:t>
      </w:r>
      <w:r w:rsidR="004D0C23" w:rsidRPr="00A920EC">
        <w:rPr>
          <w:color w:val="auto"/>
        </w:rPr>
        <w:t xml:space="preserve"> 3,5g và 10,5g/kg/24 giờ, uống liên tục trong 28 ngày</w:t>
      </w:r>
      <w:r w:rsidR="00813F50" w:rsidRPr="00A920EC">
        <w:rPr>
          <w:color w:val="auto"/>
        </w:rPr>
        <w:t>, không có chuột chết và không thấy biểu hiện bất thường ở chuột trong suốt thời gian nghiên cứu</w:t>
      </w:r>
      <w:r w:rsidR="004E4498" w:rsidRPr="00A920EC">
        <w:rPr>
          <w:color w:val="auto"/>
        </w:rPr>
        <w:t>.</w:t>
      </w:r>
      <w:r w:rsidRPr="00A920EC">
        <w:rPr>
          <w:color w:val="auto"/>
        </w:rPr>
        <w:t xml:space="preserve"> </w:t>
      </w:r>
      <w:r w:rsidR="004E4498" w:rsidRPr="00A920EC">
        <w:rPr>
          <w:color w:val="auto"/>
        </w:rPr>
        <w:t>Các</w:t>
      </w:r>
      <w:r w:rsidRPr="00A920EC">
        <w:rPr>
          <w:color w:val="auto"/>
        </w:rPr>
        <w:t xml:space="preserve"> </w:t>
      </w:r>
      <w:r w:rsidR="004E4498" w:rsidRPr="00A920EC">
        <w:rPr>
          <w:color w:val="auto"/>
        </w:rPr>
        <w:t>chỉ</w:t>
      </w:r>
      <w:r w:rsidRPr="00A920EC">
        <w:rPr>
          <w:color w:val="auto"/>
        </w:rPr>
        <w:t xml:space="preserve"> </w:t>
      </w:r>
      <w:r w:rsidR="004E4498" w:rsidRPr="00A920EC">
        <w:rPr>
          <w:color w:val="auto"/>
        </w:rPr>
        <w:t>số</w:t>
      </w:r>
      <w:r w:rsidRPr="00A920EC">
        <w:rPr>
          <w:color w:val="auto"/>
        </w:rPr>
        <w:t xml:space="preserve"> </w:t>
      </w:r>
      <w:r w:rsidR="004E4498" w:rsidRPr="00A920EC">
        <w:rPr>
          <w:color w:val="auto"/>
        </w:rPr>
        <w:t>đánh</w:t>
      </w:r>
      <w:r w:rsidRPr="00A920EC">
        <w:rPr>
          <w:color w:val="auto"/>
        </w:rPr>
        <w:t xml:space="preserve"> </w:t>
      </w:r>
      <w:r w:rsidR="004E4498" w:rsidRPr="00A920EC">
        <w:rPr>
          <w:color w:val="auto"/>
        </w:rPr>
        <w:t>giá</w:t>
      </w:r>
      <w:r w:rsidRPr="00A920EC">
        <w:rPr>
          <w:color w:val="auto"/>
        </w:rPr>
        <w:t xml:space="preserve"> </w:t>
      </w:r>
      <w:r w:rsidR="004E4498" w:rsidRPr="00A920EC">
        <w:rPr>
          <w:color w:val="auto"/>
        </w:rPr>
        <w:t>chức</w:t>
      </w:r>
      <w:r w:rsidRPr="00A920EC">
        <w:rPr>
          <w:color w:val="auto"/>
        </w:rPr>
        <w:t xml:space="preserve"> </w:t>
      </w:r>
      <w:r w:rsidR="004E4498" w:rsidRPr="00A920EC">
        <w:rPr>
          <w:color w:val="auto"/>
        </w:rPr>
        <w:lastRenderedPageBreak/>
        <w:t>năng</w:t>
      </w:r>
      <w:r w:rsidRPr="00A920EC">
        <w:rPr>
          <w:color w:val="auto"/>
        </w:rPr>
        <w:t xml:space="preserve"> </w:t>
      </w:r>
      <w:r w:rsidR="004E4498" w:rsidRPr="00A920EC">
        <w:rPr>
          <w:color w:val="auto"/>
        </w:rPr>
        <w:t>tạo</w:t>
      </w:r>
      <w:r w:rsidRPr="00A920EC">
        <w:rPr>
          <w:color w:val="auto"/>
        </w:rPr>
        <w:t xml:space="preserve"> </w:t>
      </w:r>
      <w:r w:rsidR="004E4498" w:rsidRPr="00A920EC">
        <w:rPr>
          <w:color w:val="auto"/>
        </w:rPr>
        <w:t>máu,</w:t>
      </w:r>
      <w:r w:rsidRPr="00A920EC">
        <w:rPr>
          <w:color w:val="auto"/>
        </w:rPr>
        <w:t xml:space="preserve"> </w:t>
      </w:r>
      <w:r w:rsidR="004E4498" w:rsidRPr="00A920EC">
        <w:rPr>
          <w:color w:val="auto"/>
        </w:rPr>
        <w:t>chức</w:t>
      </w:r>
      <w:r w:rsidRPr="00A920EC">
        <w:rPr>
          <w:color w:val="auto"/>
        </w:rPr>
        <w:t xml:space="preserve"> </w:t>
      </w:r>
      <w:r w:rsidR="004E4498" w:rsidRPr="00A920EC">
        <w:rPr>
          <w:color w:val="auto"/>
        </w:rPr>
        <w:t>năng</w:t>
      </w:r>
      <w:r w:rsidRPr="00A920EC">
        <w:rPr>
          <w:color w:val="auto"/>
        </w:rPr>
        <w:t xml:space="preserve"> </w:t>
      </w:r>
      <w:r w:rsidR="004E4498" w:rsidRPr="00A920EC">
        <w:rPr>
          <w:color w:val="auto"/>
        </w:rPr>
        <w:t>gan,</w:t>
      </w:r>
      <w:r w:rsidRPr="00A920EC">
        <w:rPr>
          <w:color w:val="auto"/>
        </w:rPr>
        <w:t xml:space="preserve"> </w:t>
      </w:r>
      <w:r w:rsidR="004E4498" w:rsidRPr="00A920EC">
        <w:rPr>
          <w:color w:val="auto"/>
        </w:rPr>
        <w:t>thận</w:t>
      </w:r>
      <w:r w:rsidRPr="00A920EC">
        <w:rPr>
          <w:color w:val="auto"/>
        </w:rPr>
        <w:t xml:space="preserve"> </w:t>
      </w:r>
      <w:r w:rsidR="004E4498" w:rsidRPr="00A920EC">
        <w:rPr>
          <w:color w:val="auto"/>
        </w:rPr>
        <w:t>đều</w:t>
      </w:r>
      <w:r w:rsidRPr="00A920EC">
        <w:rPr>
          <w:color w:val="auto"/>
        </w:rPr>
        <w:t xml:space="preserve"> </w:t>
      </w:r>
      <w:r w:rsidR="004E4498" w:rsidRPr="00A920EC">
        <w:rPr>
          <w:color w:val="auto"/>
        </w:rPr>
        <w:t>tương</w:t>
      </w:r>
      <w:r w:rsidRPr="00A920EC">
        <w:rPr>
          <w:color w:val="auto"/>
        </w:rPr>
        <w:t xml:space="preserve"> </w:t>
      </w:r>
      <w:r w:rsidR="004E4498" w:rsidRPr="00A920EC">
        <w:rPr>
          <w:color w:val="auto"/>
        </w:rPr>
        <w:t>đương</w:t>
      </w:r>
      <w:r w:rsidRPr="00A920EC">
        <w:rPr>
          <w:color w:val="auto"/>
        </w:rPr>
        <w:t xml:space="preserve"> </w:t>
      </w:r>
      <w:r w:rsidR="004E4498" w:rsidRPr="00A920EC">
        <w:rPr>
          <w:color w:val="auto"/>
        </w:rPr>
        <w:t>lô</w:t>
      </w:r>
      <w:r w:rsidRPr="00A920EC">
        <w:rPr>
          <w:color w:val="auto"/>
        </w:rPr>
        <w:t xml:space="preserve"> </w:t>
      </w:r>
      <w:r w:rsidR="004E4498" w:rsidRPr="00A920EC">
        <w:rPr>
          <w:color w:val="auto"/>
        </w:rPr>
        <w:t>chứng</w:t>
      </w:r>
      <w:r w:rsidRPr="00A920EC">
        <w:rPr>
          <w:color w:val="auto"/>
        </w:rPr>
        <w:t xml:space="preserve"> </w:t>
      </w:r>
      <w:r w:rsidR="004E4498" w:rsidRPr="00A920EC">
        <w:rPr>
          <w:color w:val="auto"/>
        </w:rPr>
        <w:t>và</w:t>
      </w:r>
      <w:r w:rsidRPr="00A920EC">
        <w:rPr>
          <w:color w:val="auto"/>
        </w:rPr>
        <w:t xml:space="preserve"> </w:t>
      </w:r>
      <w:r w:rsidR="004E4498" w:rsidRPr="00A920EC">
        <w:rPr>
          <w:color w:val="auto"/>
        </w:rPr>
        <w:t>trong</w:t>
      </w:r>
      <w:r w:rsidRPr="00A920EC">
        <w:rPr>
          <w:color w:val="auto"/>
        </w:rPr>
        <w:t xml:space="preserve"> </w:t>
      </w:r>
      <w:r w:rsidR="004E4498" w:rsidRPr="00A920EC">
        <w:rPr>
          <w:color w:val="auto"/>
        </w:rPr>
        <w:t>giới</w:t>
      </w:r>
      <w:r w:rsidRPr="00A920EC">
        <w:rPr>
          <w:color w:val="auto"/>
        </w:rPr>
        <w:t xml:space="preserve"> </w:t>
      </w:r>
      <w:r w:rsidR="004E4498" w:rsidRPr="00A920EC">
        <w:rPr>
          <w:color w:val="auto"/>
        </w:rPr>
        <w:t>hạn</w:t>
      </w:r>
      <w:r w:rsidRPr="00A920EC">
        <w:rPr>
          <w:color w:val="auto"/>
        </w:rPr>
        <w:t xml:space="preserve"> </w:t>
      </w:r>
      <w:r w:rsidR="004E4498" w:rsidRPr="00A920EC">
        <w:rPr>
          <w:color w:val="auto"/>
        </w:rPr>
        <w:t>bình</w:t>
      </w:r>
      <w:r w:rsidRPr="00A920EC">
        <w:rPr>
          <w:color w:val="auto"/>
        </w:rPr>
        <w:t xml:space="preserve"> </w:t>
      </w:r>
      <w:r w:rsidR="004E4498" w:rsidRPr="00A920EC">
        <w:rPr>
          <w:color w:val="auto"/>
        </w:rPr>
        <w:t>thường,</w:t>
      </w:r>
      <w:r w:rsidRPr="00A920EC">
        <w:rPr>
          <w:color w:val="auto"/>
        </w:rPr>
        <w:t xml:space="preserve"> </w:t>
      </w:r>
      <w:r w:rsidR="004E4498" w:rsidRPr="00A920EC">
        <w:rPr>
          <w:color w:val="auto"/>
        </w:rPr>
        <w:t>không</w:t>
      </w:r>
      <w:r w:rsidRPr="00A920EC">
        <w:rPr>
          <w:color w:val="auto"/>
        </w:rPr>
        <w:t xml:space="preserve"> </w:t>
      </w:r>
      <w:r w:rsidR="004E4498" w:rsidRPr="00A920EC">
        <w:rPr>
          <w:color w:val="auto"/>
        </w:rPr>
        <w:t>có</w:t>
      </w:r>
      <w:r w:rsidRPr="00A920EC">
        <w:rPr>
          <w:color w:val="auto"/>
        </w:rPr>
        <w:t xml:space="preserve"> </w:t>
      </w:r>
      <w:r w:rsidR="004E4498" w:rsidRPr="00A920EC">
        <w:rPr>
          <w:color w:val="auto"/>
        </w:rPr>
        <w:t>thay</w:t>
      </w:r>
      <w:r w:rsidRPr="00A920EC">
        <w:rPr>
          <w:color w:val="auto"/>
        </w:rPr>
        <w:t xml:space="preserve"> </w:t>
      </w:r>
      <w:r w:rsidR="004E4498" w:rsidRPr="00A920EC">
        <w:rPr>
          <w:color w:val="auto"/>
        </w:rPr>
        <w:t>đổi</w:t>
      </w:r>
      <w:r w:rsidRPr="00A920EC">
        <w:rPr>
          <w:color w:val="auto"/>
        </w:rPr>
        <w:t xml:space="preserve"> </w:t>
      </w:r>
      <w:r w:rsidR="004E4498" w:rsidRPr="00A920EC">
        <w:rPr>
          <w:color w:val="auto"/>
        </w:rPr>
        <w:t>về</w:t>
      </w:r>
      <w:r w:rsidRPr="00A920EC">
        <w:rPr>
          <w:color w:val="auto"/>
        </w:rPr>
        <w:t xml:space="preserve"> </w:t>
      </w:r>
      <w:r w:rsidR="004E4498" w:rsidRPr="00A920EC">
        <w:rPr>
          <w:color w:val="auto"/>
        </w:rPr>
        <w:t>hình</w:t>
      </w:r>
      <w:r w:rsidRPr="00A920EC">
        <w:rPr>
          <w:color w:val="auto"/>
        </w:rPr>
        <w:t xml:space="preserve"> </w:t>
      </w:r>
      <w:r w:rsidR="004E4498" w:rsidRPr="00A920EC">
        <w:rPr>
          <w:color w:val="auto"/>
        </w:rPr>
        <w:t>thái</w:t>
      </w:r>
      <w:r w:rsidRPr="00A920EC">
        <w:rPr>
          <w:color w:val="auto"/>
        </w:rPr>
        <w:t xml:space="preserve"> </w:t>
      </w:r>
      <w:r w:rsidR="004E4498" w:rsidRPr="00A920EC">
        <w:rPr>
          <w:color w:val="auto"/>
        </w:rPr>
        <w:t>cấu</w:t>
      </w:r>
      <w:r w:rsidRPr="00A920EC">
        <w:rPr>
          <w:color w:val="auto"/>
        </w:rPr>
        <w:t xml:space="preserve"> </w:t>
      </w:r>
      <w:r w:rsidR="004E4498" w:rsidRPr="00A920EC">
        <w:rPr>
          <w:color w:val="auto"/>
        </w:rPr>
        <w:t>trúc</w:t>
      </w:r>
      <w:r w:rsidRPr="00A920EC">
        <w:rPr>
          <w:color w:val="auto"/>
        </w:rPr>
        <w:t xml:space="preserve"> </w:t>
      </w:r>
      <w:r w:rsidR="004E4498" w:rsidRPr="00A920EC">
        <w:rPr>
          <w:color w:val="auto"/>
        </w:rPr>
        <w:t>gan</w:t>
      </w:r>
      <w:r w:rsidRPr="00A920EC">
        <w:rPr>
          <w:color w:val="auto"/>
        </w:rPr>
        <w:t xml:space="preserve"> </w:t>
      </w:r>
      <w:r w:rsidR="004E4498" w:rsidRPr="00A920EC">
        <w:rPr>
          <w:color w:val="auto"/>
        </w:rPr>
        <w:t>và</w:t>
      </w:r>
      <w:r w:rsidRPr="00A920EC">
        <w:rPr>
          <w:color w:val="auto"/>
        </w:rPr>
        <w:t xml:space="preserve"> </w:t>
      </w:r>
      <w:r w:rsidR="004E4498" w:rsidRPr="00A920EC">
        <w:rPr>
          <w:color w:val="auto"/>
        </w:rPr>
        <w:t>thận.</w:t>
      </w:r>
      <w:r w:rsidRPr="00A920EC">
        <w:rPr>
          <w:color w:val="auto"/>
        </w:rPr>
        <w:t xml:space="preserve"> </w:t>
      </w:r>
    </w:p>
    <w:p w14:paraId="01E3EFAC" w14:textId="77777777" w:rsidR="00470D06" w:rsidRPr="00A920EC" w:rsidRDefault="00470D06" w:rsidP="00275F32">
      <w:pPr>
        <w:widowControl w:val="0"/>
        <w:spacing w:after="0" w:line="360" w:lineRule="auto"/>
        <w:ind w:firstLine="709"/>
        <w:rPr>
          <w:b/>
          <w:i/>
          <w:color w:val="auto"/>
        </w:rPr>
      </w:pPr>
      <w:r w:rsidRPr="00A920EC">
        <w:rPr>
          <w:b/>
          <w:i/>
          <w:color w:val="auto"/>
        </w:rPr>
        <w:t xml:space="preserve">Chế phẩm có khả năng dung nạp tốt trên da lành thỏ </w:t>
      </w:r>
    </w:p>
    <w:p w14:paraId="4372B180" w14:textId="5BB55E44" w:rsidR="004E4498" w:rsidRPr="00A920EC" w:rsidRDefault="006C47BB" w:rsidP="00275F32">
      <w:pPr>
        <w:widowControl w:val="0"/>
        <w:spacing w:after="0" w:line="360" w:lineRule="auto"/>
        <w:ind w:firstLine="709"/>
        <w:rPr>
          <w:color w:val="auto"/>
        </w:rPr>
      </w:pPr>
      <w:r>
        <w:rPr>
          <w:color w:val="auto"/>
        </w:rPr>
        <w:t>Gel nano berberin</w:t>
      </w:r>
      <w:r w:rsidR="004639C2">
        <w:rPr>
          <w:color w:val="auto"/>
        </w:rPr>
        <w:t xml:space="preserve"> </w:t>
      </w:r>
      <w:r w:rsidR="004E4498" w:rsidRPr="00A920EC">
        <w:rPr>
          <w:color w:val="auto"/>
        </w:rPr>
        <w:t>không</w:t>
      </w:r>
      <w:r w:rsidR="00696F05" w:rsidRPr="00A920EC">
        <w:rPr>
          <w:color w:val="auto"/>
        </w:rPr>
        <w:t xml:space="preserve"> </w:t>
      </w:r>
      <w:r w:rsidR="004E4498" w:rsidRPr="00A920EC">
        <w:rPr>
          <w:color w:val="auto"/>
        </w:rPr>
        <w:t>gây</w:t>
      </w:r>
      <w:r w:rsidR="00696F05" w:rsidRPr="00A920EC">
        <w:rPr>
          <w:color w:val="auto"/>
        </w:rPr>
        <w:t xml:space="preserve"> </w:t>
      </w:r>
      <w:r w:rsidR="004E4498" w:rsidRPr="00A920EC">
        <w:rPr>
          <w:color w:val="auto"/>
        </w:rPr>
        <w:t>kích</w:t>
      </w:r>
      <w:r w:rsidR="00696F05" w:rsidRPr="00A920EC">
        <w:rPr>
          <w:color w:val="auto"/>
        </w:rPr>
        <w:t xml:space="preserve"> </w:t>
      </w:r>
      <w:r w:rsidR="004E4498" w:rsidRPr="00A920EC">
        <w:rPr>
          <w:color w:val="auto"/>
        </w:rPr>
        <w:t>ứng</w:t>
      </w:r>
      <w:r w:rsidR="00696F05" w:rsidRPr="00A920EC">
        <w:rPr>
          <w:color w:val="auto"/>
        </w:rPr>
        <w:t xml:space="preserve"> </w:t>
      </w:r>
      <w:r w:rsidR="004E4498" w:rsidRPr="00A920EC">
        <w:rPr>
          <w:color w:val="auto"/>
        </w:rPr>
        <w:t>trên</w:t>
      </w:r>
      <w:r w:rsidR="00696F05" w:rsidRPr="00A920EC">
        <w:rPr>
          <w:color w:val="auto"/>
        </w:rPr>
        <w:t xml:space="preserve"> </w:t>
      </w:r>
      <w:r w:rsidR="004E4498" w:rsidRPr="00A920EC">
        <w:rPr>
          <w:color w:val="auto"/>
        </w:rPr>
        <w:t>da</w:t>
      </w:r>
      <w:r w:rsidR="00696F05" w:rsidRPr="00A920EC">
        <w:rPr>
          <w:color w:val="auto"/>
        </w:rPr>
        <w:t xml:space="preserve"> </w:t>
      </w:r>
      <w:r w:rsidR="004E4498" w:rsidRPr="00A920EC">
        <w:rPr>
          <w:color w:val="auto"/>
        </w:rPr>
        <w:t>lành</w:t>
      </w:r>
      <w:r w:rsidR="00696F05" w:rsidRPr="00A920EC">
        <w:rPr>
          <w:color w:val="auto"/>
        </w:rPr>
        <w:t xml:space="preserve"> </w:t>
      </w:r>
      <w:r w:rsidR="004E4498" w:rsidRPr="00A920EC">
        <w:rPr>
          <w:color w:val="auto"/>
        </w:rPr>
        <w:t>thỏ,</w:t>
      </w:r>
      <w:r w:rsidR="00696F05" w:rsidRPr="00A920EC">
        <w:rPr>
          <w:color w:val="auto"/>
        </w:rPr>
        <w:t xml:space="preserve"> </w:t>
      </w:r>
      <w:r w:rsidR="004E4498" w:rsidRPr="00A920EC">
        <w:rPr>
          <w:color w:val="auto"/>
        </w:rPr>
        <w:t>không</w:t>
      </w:r>
      <w:r w:rsidR="00696F05" w:rsidRPr="00A920EC">
        <w:rPr>
          <w:color w:val="auto"/>
        </w:rPr>
        <w:t xml:space="preserve"> </w:t>
      </w:r>
      <w:r w:rsidR="004E4498" w:rsidRPr="00A920EC">
        <w:rPr>
          <w:color w:val="auto"/>
        </w:rPr>
        <w:t>gây</w:t>
      </w:r>
      <w:r w:rsidR="00696F05" w:rsidRPr="00A920EC">
        <w:rPr>
          <w:color w:val="auto"/>
        </w:rPr>
        <w:t xml:space="preserve"> </w:t>
      </w:r>
      <w:r w:rsidR="004E4498" w:rsidRPr="00A920EC">
        <w:rPr>
          <w:color w:val="auto"/>
        </w:rPr>
        <w:t>ra</w:t>
      </w:r>
      <w:r w:rsidR="00696F05" w:rsidRPr="00A920EC">
        <w:rPr>
          <w:color w:val="auto"/>
        </w:rPr>
        <w:t xml:space="preserve"> </w:t>
      </w:r>
      <w:r w:rsidR="004E4498" w:rsidRPr="00A920EC">
        <w:rPr>
          <w:color w:val="auto"/>
        </w:rPr>
        <w:t>phản</w:t>
      </w:r>
      <w:r w:rsidR="00696F05" w:rsidRPr="00A920EC">
        <w:rPr>
          <w:color w:val="auto"/>
        </w:rPr>
        <w:t xml:space="preserve"> </w:t>
      </w:r>
      <w:r w:rsidR="004E4498" w:rsidRPr="00A920EC">
        <w:rPr>
          <w:color w:val="auto"/>
        </w:rPr>
        <w:t>ứng</w:t>
      </w:r>
      <w:r w:rsidR="00696F05" w:rsidRPr="00A920EC">
        <w:rPr>
          <w:color w:val="auto"/>
        </w:rPr>
        <w:t xml:space="preserve"> </w:t>
      </w:r>
      <w:r w:rsidR="004E4498" w:rsidRPr="00A920EC">
        <w:rPr>
          <w:color w:val="auto"/>
        </w:rPr>
        <w:t>phù</w:t>
      </w:r>
      <w:r w:rsidR="00696F05" w:rsidRPr="00A920EC">
        <w:rPr>
          <w:color w:val="auto"/>
        </w:rPr>
        <w:t xml:space="preserve"> </w:t>
      </w:r>
      <w:r w:rsidR="004E4498" w:rsidRPr="00A920EC">
        <w:rPr>
          <w:color w:val="auto"/>
        </w:rPr>
        <w:t>nề,</w:t>
      </w:r>
      <w:r w:rsidR="00696F05" w:rsidRPr="00A920EC">
        <w:rPr>
          <w:color w:val="auto"/>
        </w:rPr>
        <w:t xml:space="preserve"> </w:t>
      </w:r>
      <w:r w:rsidR="004E4498" w:rsidRPr="00A920EC">
        <w:rPr>
          <w:color w:val="auto"/>
        </w:rPr>
        <w:t>tấy</w:t>
      </w:r>
      <w:r w:rsidR="00696F05" w:rsidRPr="00A920EC">
        <w:rPr>
          <w:color w:val="auto"/>
        </w:rPr>
        <w:t xml:space="preserve"> </w:t>
      </w:r>
      <w:r w:rsidR="004E4498" w:rsidRPr="00A920EC">
        <w:rPr>
          <w:color w:val="auto"/>
        </w:rPr>
        <w:t>đỏ</w:t>
      </w:r>
      <w:r w:rsidR="00696F05" w:rsidRPr="00A920EC">
        <w:rPr>
          <w:color w:val="auto"/>
        </w:rPr>
        <w:t xml:space="preserve"> </w:t>
      </w:r>
      <w:r w:rsidR="004E4498" w:rsidRPr="00A920EC">
        <w:rPr>
          <w:color w:val="auto"/>
        </w:rPr>
        <w:t>tại</w:t>
      </w:r>
      <w:r w:rsidR="00696F05" w:rsidRPr="00A920EC">
        <w:rPr>
          <w:color w:val="auto"/>
        </w:rPr>
        <w:t xml:space="preserve"> </w:t>
      </w:r>
      <w:r w:rsidR="004E4498" w:rsidRPr="00A920EC">
        <w:rPr>
          <w:color w:val="auto"/>
        </w:rPr>
        <w:t>chỗ</w:t>
      </w:r>
      <w:r w:rsidR="00696F05" w:rsidRPr="00A920EC">
        <w:rPr>
          <w:color w:val="auto"/>
        </w:rPr>
        <w:t xml:space="preserve"> </w:t>
      </w:r>
      <w:r w:rsidR="004E4498" w:rsidRPr="00A920EC">
        <w:rPr>
          <w:color w:val="auto"/>
        </w:rPr>
        <w:t>và</w:t>
      </w:r>
      <w:r w:rsidR="00696F05" w:rsidRPr="00A920EC">
        <w:rPr>
          <w:color w:val="auto"/>
        </w:rPr>
        <w:t xml:space="preserve"> </w:t>
      </w:r>
      <w:r w:rsidR="004E4498" w:rsidRPr="00A920EC">
        <w:rPr>
          <w:color w:val="auto"/>
        </w:rPr>
        <w:t>vùng</w:t>
      </w:r>
      <w:r w:rsidR="00696F05" w:rsidRPr="00A920EC">
        <w:rPr>
          <w:color w:val="auto"/>
        </w:rPr>
        <w:t xml:space="preserve"> </w:t>
      </w:r>
      <w:r w:rsidR="004E4498" w:rsidRPr="00A920EC">
        <w:rPr>
          <w:color w:val="auto"/>
        </w:rPr>
        <w:t>lân</w:t>
      </w:r>
      <w:r w:rsidR="00696F05" w:rsidRPr="00A920EC">
        <w:rPr>
          <w:color w:val="auto"/>
        </w:rPr>
        <w:t xml:space="preserve"> </w:t>
      </w:r>
      <w:r w:rsidR="004E4498" w:rsidRPr="00A920EC">
        <w:rPr>
          <w:color w:val="auto"/>
        </w:rPr>
        <w:t>cận,</w:t>
      </w:r>
      <w:r w:rsidR="00696F05" w:rsidRPr="00A920EC">
        <w:rPr>
          <w:color w:val="auto"/>
        </w:rPr>
        <w:t xml:space="preserve"> </w:t>
      </w:r>
      <w:r w:rsidR="004E4498" w:rsidRPr="00A920EC">
        <w:rPr>
          <w:color w:val="auto"/>
        </w:rPr>
        <w:t>không</w:t>
      </w:r>
      <w:r w:rsidR="00696F05" w:rsidRPr="00A920EC">
        <w:rPr>
          <w:color w:val="auto"/>
        </w:rPr>
        <w:t xml:space="preserve"> </w:t>
      </w:r>
      <w:r w:rsidR="004E4498" w:rsidRPr="00A920EC">
        <w:rPr>
          <w:color w:val="auto"/>
        </w:rPr>
        <w:t>xuất</w:t>
      </w:r>
      <w:r w:rsidR="00696F05" w:rsidRPr="00A920EC">
        <w:rPr>
          <w:color w:val="auto"/>
        </w:rPr>
        <w:t xml:space="preserve"> </w:t>
      </w:r>
      <w:r w:rsidR="004E4498" w:rsidRPr="00A920EC">
        <w:rPr>
          <w:color w:val="auto"/>
        </w:rPr>
        <w:t>hiện</w:t>
      </w:r>
      <w:r w:rsidR="00696F05" w:rsidRPr="00A920EC">
        <w:rPr>
          <w:color w:val="auto"/>
        </w:rPr>
        <w:t xml:space="preserve"> </w:t>
      </w:r>
      <w:r w:rsidR="004E4498" w:rsidRPr="00A920EC">
        <w:rPr>
          <w:color w:val="auto"/>
        </w:rPr>
        <w:t>dị</w:t>
      </w:r>
      <w:r w:rsidR="00696F05" w:rsidRPr="00A920EC">
        <w:rPr>
          <w:color w:val="auto"/>
        </w:rPr>
        <w:t xml:space="preserve"> </w:t>
      </w:r>
      <w:r w:rsidR="004E4498" w:rsidRPr="00A920EC">
        <w:rPr>
          <w:color w:val="auto"/>
        </w:rPr>
        <w:t>ứng.</w:t>
      </w:r>
      <w:r w:rsidR="00696F05" w:rsidRPr="00A920EC">
        <w:rPr>
          <w:color w:val="auto"/>
        </w:rPr>
        <w:t xml:space="preserve"> </w:t>
      </w:r>
      <w:r w:rsidR="004E4498" w:rsidRPr="00A920EC">
        <w:rPr>
          <w:color w:val="auto"/>
        </w:rPr>
        <w:t>Điểm</w:t>
      </w:r>
      <w:r w:rsidR="00696F05" w:rsidRPr="00A920EC">
        <w:rPr>
          <w:color w:val="auto"/>
        </w:rPr>
        <w:t xml:space="preserve"> </w:t>
      </w:r>
      <w:r w:rsidR="004E4498" w:rsidRPr="00A920EC">
        <w:rPr>
          <w:color w:val="auto"/>
        </w:rPr>
        <w:t>trung</w:t>
      </w:r>
      <w:r w:rsidR="00696F05" w:rsidRPr="00A920EC">
        <w:rPr>
          <w:color w:val="auto"/>
        </w:rPr>
        <w:t xml:space="preserve"> </w:t>
      </w:r>
      <w:r w:rsidR="004E4498" w:rsidRPr="00A920EC">
        <w:rPr>
          <w:color w:val="auto"/>
        </w:rPr>
        <w:t>bình</w:t>
      </w:r>
      <w:r w:rsidR="00696F05" w:rsidRPr="00A920EC">
        <w:rPr>
          <w:color w:val="auto"/>
        </w:rPr>
        <w:t xml:space="preserve"> </w:t>
      </w:r>
      <w:r w:rsidR="004E4498" w:rsidRPr="00A920EC">
        <w:rPr>
          <w:color w:val="auto"/>
        </w:rPr>
        <w:t>kích</w:t>
      </w:r>
      <w:r w:rsidR="00696F05" w:rsidRPr="00A920EC">
        <w:rPr>
          <w:color w:val="auto"/>
        </w:rPr>
        <w:t xml:space="preserve"> </w:t>
      </w:r>
      <w:r w:rsidR="004E4498" w:rsidRPr="00A920EC">
        <w:rPr>
          <w:color w:val="auto"/>
        </w:rPr>
        <w:t>ứng</w:t>
      </w:r>
      <w:r w:rsidR="00696F05" w:rsidRPr="00A920EC">
        <w:rPr>
          <w:color w:val="auto"/>
        </w:rPr>
        <w:t xml:space="preserve"> </w:t>
      </w:r>
      <w:r w:rsidR="004E4498" w:rsidRPr="00A920EC">
        <w:rPr>
          <w:color w:val="auto"/>
        </w:rPr>
        <w:t>sơ</w:t>
      </w:r>
      <w:r w:rsidR="00696F05" w:rsidRPr="00A920EC">
        <w:rPr>
          <w:color w:val="auto"/>
        </w:rPr>
        <w:t xml:space="preserve"> </w:t>
      </w:r>
      <w:r w:rsidR="004E4498" w:rsidRPr="00A920EC">
        <w:rPr>
          <w:color w:val="auto"/>
        </w:rPr>
        <w:t>cấp</w:t>
      </w:r>
      <w:r w:rsidR="00696F05" w:rsidRPr="00A920EC">
        <w:rPr>
          <w:color w:val="auto"/>
        </w:rPr>
        <w:t xml:space="preserve"> </w:t>
      </w:r>
      <w:r w:rsidR="004E4498" w:rsidRPr="00A920EC">
        <w:rPr>
          <w:color w:val="auto"/>
        </w:rPr>
        <w:t>bằng</w:t>
      </w:r>
      <w:r w:rsidR="00696F05" w:rsidRPr="00A920EC">
        <w:rPr>
          <w:color w:val="auto"/>
        </w:rPr>
        <w:t xml:space="preserve"> </w:t>
      </w:r>
      <w:r w:rsidR="004E4498" w:rsidRPr="00A920EC">
        <w:rPr>
          <w:color w:val="auto"/>
        </w:rPr>
        <w:t>0</w:t>
      </w:r>
      <w:r w:rsidR="00696F05" w:rsidRPr="00A920EC">
        <w:rPr>
          <w:color w:val="auto"/>
        </w:rPr>
        <w:t xml:space="preserve"> </w:t>
      </w:r>
      <w:r w:rsidR="004E4498" w:rsidRPr="00A920EC">
        <w:rPr>
          <w:color w:val="auto"/>
        </w:rPr>
        <w:t>tại</w:t>
      </w:r>
      <w:r w:rsidR="00696F05" w:rsidRPr="00A920EC">
        <w:rPr>
          <w:color w:val="auto"/>
        </w:rPr>
        <w:t xml:space="preserve"> </w:t>
      </w:r>
      <w:r w:rsidR="004E4498" w:rsidRPr="00A920EC">
        <w:rPr>
          <w:color w:val="auto"/>
        </w:rPr>
        <w:t>vùng</w:t>
      </w:r>
      <w:r w:rsidR="00696F05" w:rsidRPr="00A920EC">
        <w:rPr>
          <w:color w:val="auto"/>
        </w:rPr>
        <w:t xml:space="preserve"> </w:t>
      </w:r>
      <w:r w:rsidR="004E4498" w:rsidRPr="00A920EC">
        <w:rPr>
          <w:color w:val="auto"/>
        </w:rPr>
        <w:t>áp</w:t>
      </w:r>
      <w:r w:rsidR="00696F05" w:rsidRPr="00A920EC">
        <w:rPr>
          <w:color w:val="auto"/>
        </w:rPr>
        <w:t xml:space="preserve"> </w:t>
      </w:r>
      <w:r>
        <w:rPr>
          <w:color w:val="auto"/>
        </w:rPr>
        <w:t>Gel nano berberin</w:t>
      </w:r>
      <w:r w:rsidR="004E4498" w:rsidRPr="00A920EC">
        <w:rPr>
          <w:color w:val="auto"/>
        </w:rPr>
        <w:t>.</w:t>
      </w:r>
      <w:r w:rsidR="00696F05" w:rsidRPr="00A920EC">
        <w:rPr>
          <w:color w:val="auto"/>
        </w:rPr>
        <w:t xml:space="preserve"> </w:t>
      </w:r>
      <w:r w:rsidR="004E4498" w:rsidRPr="00A920EC">
        <w:rPr>
          <w:color w:val="auto"/>
        </w:rPr>
        <w:t>Trạng</w:t>
      </w:r>
      <w:r w:rsidR="00696F05" w:rsidRPr="00A920EC">
        <w:rPr>
          <w:color w:val="auto"/>
        </w:rPr>
        <w:t xml:space="preserve"> </w:t>
      </w:r>
      <w:r w:rsidR="004E4498" w:rsidRPr="00A920EC">
        <w:rPr>
          <w:color w:val="auto"/>
        </w:rPr>
        <w:t>thái</w:t>
      </w:r>
      <w:r w:rsidR="00696F05" w:rsidRPr="00A920EC">
        <w:rPr>
          <w:color w:val="auto"/>
        </w:rPr>
        <w:t xml:space="preserve"> </w:t>
      </w:r>
      <w:r w:rsidR="004E4498" w:rsidRPr="00A920EC">
        <w:rPr>
          <w:color w:val="auto"/>
        </w:rPr>
        <w:t>của</w:t>
      </w:r>
      <w:r w:rsidR="00696F05" w:rsidRPr="00A920EC">
        <w:rPr>
          <w:color w:val="auto"/>
        </w:rPr>
        <w:t xml:space="preserve"> </w:t>
      </w:r>
      <w:r w:rsidR="004E4498" w:rsidRPr="00A920EC">
        <w:rPr>
          <w:color w:val="auto"/>
        </w:rPr>
        <w:t>tất</w:t>
      </w:r>
      <w:r w:rsidR="00696F05" w:rsidRPr="00A920EC">
        <w:rPr>
          <w:color w:val="auto"/>
        </w:rPr>
        <w:t xml:space="preserve"> </w:t>
      </w:r>
      <w:r w:rsidR="004E4498" w:rsidRPr="00A920EC">
        <w:rPr>
          <w:color w:val="auto"/>
        </w:rPr>
        <w:t>cả</w:t>
      </w:r>
      <w:r w:rsidR="00696F05" w:rsidRPr="00A920EC">
        <w:rPr>
          <w:color w:val="auto"/>
        </w:rPr>
        <w:t xml:space="preserve"> </w:t>
      </w:r>
      <w:r w:rsidR="007F34A4" w:rsidRPr="00A920EC">
        <w:rPr>
          <w:color w:val="auto"/>
        </w:rPr>
        <w:t>các</w:t>
      </w:r>
      <w:r w:rsidR="00696F05" w:rsidRPr="00A920EC">
        <w:rPr>
          <w:color w:val="auto"/>
        </w:rPr>
        <w:t xml:space="preserve"> </w:t>
      </w:r>
      <w:r w:rsidR="007F34A4" w:rsidRPr="00A920EC">
        <w:rPr>
          <w:color w:val="auto"/>
        </w:rPr>
        <w:t>thỏ</w:t>
      </w:r>
      <w:r w:rsidR="00696F05" w:rsidRPr="00A920EC">
        <w:rPr>
          <w:color w:val="auto"/>
        </w:rPr>
        <w:t xml:space="preserve"> </w:t>
      </w:r>
      <w:r w:rsidR="004E4498" w:rsidRPr="00A920EC">
        <w:rPr>
          <w:color w:val="auto"/>
        </w:rPr>
        <w:t>sau</w:t>
      </w:r>
      <w:r w:rsidR="00696F05" w:rsidRPr="00A920EC">
        <w:rPr>
          <w:color w:val="auto"/>
        </w:rPr>
        <w:t xml:space="preserve"> </w:t>
      </w:r>
      <w:r w:rsidR="004E4498" w:rsidRPr="00A920EC">
        <w:rPr>
          <w:color w:val="auto"/>
        </w:rPr>
        <w:t>bôi</w:t>
      </w:r>
      <w:r w:rsidR="00696F05" w:rsidRPr="00A920EC">
        <w:rPr>
          <w:color w:val="auto"/>
        </w:rPr>
        <w:t xml:space="preserve"> </w:t>
      </w:r>
      <w:r w:rsidR="004E4498" w:rsidRPr="00A920EC">
        <w:rPr>
          <w:color w:val="auto"/>
        </w:rPr>
        <w:t>72</w:t>
      </w:r>
      <w:r w:rsidR="00696F05" w:rsidRPr="00A920EC">
        <w:rPr>
          <w:color w:val="auto"/>
        </w:rPr>
        <w:t xml:space="preserve"> </w:t>
      </w:r>
      <w:r w:rsidR="004E4498" w:rsidRPr="00A920EC">
        <w:rPr>
          <w:color w:val="auto"/>
        </w:rPr>
        <w:t>giờ</w:t>
      </w:r>
      <w:r w:rsidR="00696F05" w:rsidRPr="00A920EC">
        <w:rPr>
          <w:color w:val="auto"/>
        </w:rPr>
        <w:t xml:space="preserve"> </w:t>
      </w:r>
      <w:r w:rsidR="004E4498" w:rsidRPr="00A920EC">
        <w:rPr>
          <w:color w:val="auto"/>
        </w:rPr>
        <w:t>khỏe</w:t>
      </w:r>
      <w:r w:rsidR="00696F05" w:rsidRPr="00A920EC">
        <w:rPr>
          <w:color w:val="auto"/>
        </w:rPr>
        <w:t xml:space="preserve"> </w:t>
      </w:r>
      <w:r w:rsidR="004E4498" w:rsidRPr="00A920EC">
        <w:rPr>
          <w:color w:val="auto"/>
        </w:rPr>
        <w:t>mạnh,</w:t>
      </w:r>
      <w:r w:rsidR="00696F05" w:rsidRPr="00A920EC">
        <w:rPr>
          <w:color w:val="auto"/>
        </w:rPr>
        <w:t xml:space="preserve"> </w:t>
      </w:r>
      <w:r w:rsidR="004E4498" w:rsidRPr="00A920EC">
        <w:rPr>
          <w:color w:val="auto"/>
        </w:rPr>
        <w:t>bình</w:t>
      </w:r>
      <w:r w:rsidR="00696F05" w:rsidRPr="00A920EC">
        <w:rPr>
          <w:color w:val="auto"/>
        </w:rPr>
        <w:t xml:space="preserve"> </w:t>
      </w:r>
      <w:r w:rsidR="004E4498" w:rsidRPr="00A920EC">
        <w:rPr>
          <w:color w:val="auto"/>
        </w:rPr>
        <w:t>thường.</w:t>
      </w:r>
      <w:r w:rsidR="00696F05" w:rsidRPr="00A920EC">
        <w:rPr>
          <w:color w:val="auto"/>
        </w:rPr>
        <w:t xml:space="preserve"> </w:t>
      </w:r>
      <w:r w:rsidR="004D3CD0" w:rsidRPr="00A920EC">
        <w:rPr>
          <w:color w:val="auto"/>
        </w:rPr>
        <w:t xml:space="preserve">Trên vết bỏng thực nghiệm </w:t>
      </w:r>
      <w:r w:rsidR="00973568" w:rsidRPr="00A920EC">
        <w:rPr>
          <w:color w:val="auto"/>
        </w:rPr>
        <w:t xml:space="preserve">trên </w:t>
      </w:r>
      <w:r w:rsidR="004D3CD0" w:rsidRPr="00A920EC">
        <w:rPr>
          <w:color w:val="auto"/>
        </w:rPr>
        <w:t>thỏ, chế phẩm không gây biểu hiện kích ứng và dị ứng.</w:t>
      </w:r>
    </w:p>
    <w:p w14:paraId="203DC446" w14:textId="57EE46CB" w:rsidR="00943C20" w:rsidRPr="00A920EC" w:rsidRDefault="004E4498" w:rsidP="00275F32">
      <w:pPr>
        <w:widowControl w:val="0"/>
        <w:ind w:firstLine="0"/>
        <w:rPr>
          <w:rFonts w:ascii="Times New Roman Bold" w:hAnsi="Times New Roman Bold"/>
          <w:b/>
          <w:i/>
          <w:color w:val="auto"/>
          <w:spacing w:val="-6"/>
        </w:rPr>
      </w:pPr>
      <w:r w:rsidRPr="00A920EC">
        <w:rPr>
          <w:rFonts w:ascii="Times New Roman Bold" w:hAnsi="Times New Roman Bold"/>
          <w:b/>
          <w:color w:val="auto"/>
          <w:spacing w:val="-6"/>
        </w:rPr>
        <w:t>2.</w:t>
      </w:r>
      <w:r w:rsidR="00696F05" w:rsidRPr="00A920EC">
        <w:rPr>
          <w:rFonts w:ascii="Times New Roman Bold" w:hAnsi="Times New Roman Bold"/>
          <w:b/>
          <w:color w:val="auto"/>
          <w:spacing w:val="-6"/>
        </w:rPr>
        <w:t xml:space="preserve"> </w:t>
      </w:r>
      <w:r w:rsidR="00BE0BAD" w:rsidRPr="00A920EC">
        <w:rPr>
          <w:rFonts w:ascii="Times New Roman Bold" w:hAnsi="Times New Roman Bold"/>
          <w:b/>
          <w:color w:val="auto"/>
          <w:spacing w:val="-6"/>
        </w:rPr>
        <w:t xml:space="preserve">Tác dụng điều trị tại chỗ của </w:t>
      </w:r>
      <w:r w:rsidR="006C47BB">
        <w:rPr>
          <w:rFonts w:ascii="Times New Roman Bold" w:hAnsi="Times New Roman Bold"/>
          <w:b/>
          <w:color w:val="auto"/>
          <w:spacing w:val="-6"/>
        </w:rPr>
        <w:t>Gel nano berberin</w:t>
      </w:r>
      <w:r w:rsidR="004639C2">
        <w:rPr>
          <w:rFonts w:ascii="Times New Roman Bold" w:hAnsi="Times New Roman Bold"/>
          <w:b/>
          <w:color w:val="auto"/>
          <w:spacing w:val="-6"/>
        </w:rPr>
        <w:t xml:space="preserve"> </w:t>
      </w:r>
      <w:r w:rsidR="00BE0BAD" w:rsidRPr="00A920EC">
        <w:rPr>
          <w:rFonts w:ascii="Times New Roman Bold" w:hAnsi="Times New Roman Bold"/>
          <w:b/>
          <w:color w:val="auto"/>
          <w:spacing w:val="-6"/>
        </w:rPr>
        <w:t>trên vết bỏng thực nghiệm</w:t>
      </w:r>
    </w:p>
    <w:p w14:paraId="7B81F3F3" w14:textId="6B1ECFC1" w:rsidR="00662DA2" w:rsidRPr="00A920EC" w:rsidRDefault="00E905D4" w:rsidP="00275F32">
      <w:pPr>
        <w:widowControl w:val="0"/>
        <w:spacing w:after="0" w:line="360" w:lineRule="auto"/>
        <w:rPr>
          <w:color w:val="auto"/>
        </w:rPr>
      </w:pPr>
      <w:r w:rsidRPr="00A920EC">
        <w:rPr>
          <w:color w:val="auto"/>
        </w:rPr>
        <w:t xml:space="preserve">Mức độ, thời gian viêm nề, dịch xuất tiết vết thương của vùng bỏng nghiên cứu điều trị bằng </w:t>
      </w:r>
      <w:r w:rsidR="006C47BB">
        <w:rPr>
          <w:color w:val="auto"/>
        </w:rPr>
        <w:t>Gel nano berberin</w:t>
      </w:r>
      <w:r w:rsidR="004639C2">
        <w:rPr>
          <w:color w:val="auto"/>
        </w:rPr>
        <w:t xml:space="preserve"> </w:t>
      </w:r>
      <w:r w:rsidRPr="00A920EC">
        <w:rPr>
          <w:color w:val="auto"/>
        </w:rPr>
        <w:t xml:space="preserve">đều giảm rõ rệt so với vùng chứng (được điều trị bằng cream </w:t>
      </w:r>
      <w:r w:rsidR="004A3584" w:rsidRPr="00A920EC">
        <w:rPr>
          <w:color w:val="auto"/>
        </w:rPr>
        <w:t>SSD1%</w:t>
      </w:r>
      <w:r w:rsidRPr="00A920EC">
        <w:rPr>
          <w:color w:val="auto"/>
        </w:rPr>
        <w:t>)</w:t>
      </w:r>
      <w:r w:rsidR="00160442" w:rsidRPr="00A920EC">
        <w:rPr>
          <w:color w:val="auto"/>
        </w:rPr>
        <w:t>, p&lt;0,05</w:t>
      </w:r>
      <w:r w:rsidR="00B95863" w:rsidRPr="00A920EC">
        <w:rPr>
          <w:color w:val="auto"/>
        </w:rPr>
        <w:t xml:space="preserve">. </w:t>
      </w:r>
    </w:p>
    <w:p w14:paraId="4264214A" w14:textId="7DDAD288" w:rsidR="00662DA2" w:rsidRPr="00A920EC" w:rsidRDefault="00662DA2" w:rsidP="00275F32">
      <w:pPr>
        <w:widowControl w:val="0"/>
        <w:spacing w:after="0" w:line="360" w:lineRule="auto"/>
        <w:rPr>
          <w:color w:val="auto"/>
        </w:rPr>
      </w:pPr>
      <w:bookmarkStart w:id="412" w:name="_Hlk225364028"/>
      <w:r w:rsidRPr="00A920EC">
        <w:rPr>
          <w:color w:val="auto"/>
        </w:rPr>
        <w:t xml:space="preserve">Trên vi sinh vật, số lần cấy khuẩn tại bề mặt </w:t>
      </w:r>
      <w:r w:rsidR="004B2551" w:rsidRPr="00A920EC">
        <w:rPr>
          <w:color w:val="auto"/>
        </w:rPr>
        <w:t>VB</w:t>
      </w:r>
      <w:r w:rsidRPr="00A920EC">
        <w:rPr>
          <w:color w:val="auto"/>
        </w:rPr>
        <w:t xml:space="preserve"> điều trị bằng </w:t>
      </w:r>
      <w:r w:rsidR="006C47BB">
        <w:rPr>
          <w:color w:val="auto"/>
        </w:rPr>
        <w:t>Gel nano berberin</w:t>
      </w:r>
      <w:r w:rsidR="004639C2">
        <w:rPr>
          <w:color w:val="auto"/>
        </w:rPr>
        <w:t xml:space="preserve"> </w:t>
      </w:r>
      <w:r w:rsidR="00CA6E38" w:rsidRPr="00A920EC">
        <w:rPr>
          <w:color w:val="auto"/>
        </w:rPr>
        <w:t xml:space="preserve">có kết quả </w:t>
      </w:r>
      <w:r w:rsidRPr="00A920EC">
        <w:rPr>
          <w:color w:val="auto"/>
        </w:rPr>
        <w:t xml:space="preserve">không mọc vi khuẩn </w:t>
      </w:r>
      <w:r w:rsidR="00CA6E38" w:rsidRPr="00A920EC">
        <w:rPr>
          <w:color w:val="auto"/>
        </w:rPr>
        <w:t>cao</w:t>
      </w:r>
      <w:r w:rsidRPr="00A920EC">
        <w:rPr>
          <w:color w:val="auto"/>
        </w:rPr>
        <w:t xml:space="preserve"> hơn hai nhóm còn lại (p&lt;0,05).</w:t>
      </w:r>
      <w:r w:rsidR="00ED014C" w:rsidRPr="00A920EC">
        <w:rPr>
          <w:color w:val="auto"/>
        </w:rPr>
        <w:t xml:space="preserve"> Số lượng vi khuẩn ở nhóm điều trị </w:t>
      </w:r>
      <w:r w:rsidR="006C47BB">
        <w:rPr>
          <w:color w:val="auto"/>
        </w:rPr>
        <w:t>Gel nano berberin</w:t>
      </w:r>
      <w:r w:rsidR="004639C2">
        <w:rPr>
          <w:color w:val="auto"/>
        </w:rPr>
        <w:t xml:space="preserve"> </w:t>
      </w:r>
      <w:r w:rsidR="00ED014C" w:rsidRPr="00A920EC">
        <w:rPr>
          <w:color w:val="auto"/>
        </w:rPr>
        <w:t>luôn thấp hơn ở hai nhóm còn lại</w:t>
      </w:r>
      <w:r w:rsidR="006801B3" w:rsidRPr="00A920EC">
        <w:rPr>
          <w:color w:val="auto"/>
        </w:rPr>
        <w:t xml:space="preserve"> ở các thời điểm nghiên cứu</w:t>
      </w:r>
      <w:r w:rsidR="00ED014C" w:rsidRPr="00A920EC">
        <w:rPr>
          <w:color w:val="auto"/>
        </w:rPr>
        <w:t xml:space="preserve"> (p&lt;0,05).</w:t>
      </w:r>
    </w:p>
    <w:p w14:paraId="5A0060C0" w14:textId="4ECBB9C5" w:rsidR="004E4498" w:rsidRPr="00A920EC" w:rsidRDefault="00662DA2" w:rsidP="00275F32">
      <w:pPr>
        <w:widowControl w:val="0"/>
        <w:spacing w:after="0" w:line="360" w:lineRule="auto"/>
        <w:rPr>
          <w:color w:val="auto"/>
        </w:rPr>
      </w:pPr>
      <w:r w:rsidRPr="00A920EC">
        <w:rPr>
          <w:color w:val="auto"/>
        </w:rPr>
        <w:t>Trên mô bệnh học, s</w:t>
      </w:r>
      <w:r w:rsidR="00B95863" w:rsidRPr="00A920EC">
        <w:rPr>
          <w:color w:val="auto"/>
        </w:rPr>
        <w:t xml:space="preserve">ố lượng tế bào viêm tại mô vết bỏng thỏ giảm dần theo thời gian, </w:t>
      </w:r>
      <w:r w:rsidR="00614B09" w:rsidRPr="00A920EC">
        <w:rPr>
          <w:color w:val="auto"/>
        </w:rPr>
        <w:t xml:space="preserve">vết thương bỏng điều trị </w:t>
      </w:r>
      <w:r w:rsidR="006C47BB">
        <w:rPr>
          <w:color w:val="auto"/>
        </w:rPr>
        <w:t>Gel nano berberin</w:t>
      </w:r>
      <w:r w:rsidR="004639C2">
        <w:rPr>
          <w:color w:val="auto"/>
        </w:rPr>
        <w:t xml:space="preserve"> </w:t>
      </w:r>
      <w:r w:rsidR="00B95863" w:rsidRPr="00A920EC">
        <w:rPr>
          <w:color w:val="auto"/>
        </w:rPr>
        <w:t>có số lượng tế bào viêm thấp hơn 2 n</w:t>
      </w:r>
      <w:r w:rsidR="006801B3" w:rsidRPr="00A920EC">
        <w:rPr>
          <w:color w:val="auto"/>
        </w:rPr>
        <w:t>hóm còn lại, với p&lt;0,05 sau 1 tuần điều trị.</w:t>
      </w:r>
    </w:p>
    <w:p w14:paraId="3BCD34D4" w14:textId="78A298E6" w:rsidR="0073593A" w:rsidRPr="00A920EC" w:rsidRDefault="0073593A" w:rsidP="0073593A">
      <w:pPr>
        <w:widowControl w:val="0"/>
        <w:spacing w:after="0" w:line="360" w:lineRule="auto"/>
        <w:rPr>
          <w:color w:val="auto"/>
          <w:spacing w:val="-6"/>
        </w:rPr>
      </w:pPr>
      <w:r w:rsidRPr="00A920EC">
        <w:rPr>
          <w:color w:val="auto"/>
          <w:spacing w:val="-6"/>
        </w:rPr>
        <w:t xml:space="preserve">Nồng độ EGF và VEGF tại mô vết thương tăng rõ rệt trong giai đoạn sớm của quá trình liền vết thương, đạt đỉnh vào khoảng tuần thứ 2–3, sau đó giảm dần ở giai đoạn muộn. </w:t>
      </w:r>
      <w:r w:rsidR="006C47BB">
        <w:rPr>
          <w:color w:val="auto"/>
          <w:spacing w:val="-6"/>
        </w:rPr>
        <w:t>Gel nano berberin</w:t>
      </w:r>
      <w:r w:rsidR="004639C2">
        <w:rPr>
          <w:color w:val="auto"/>
          <w:spacing w:val="-6"/>
        </w:rPr>
        <w:t xml:space="preserve"> </w:t>
      </w:r>
      <w:r w:rsidRPr="00A920EC">
        <w:rPr>
          <w:color w:val="auto"/>
          <w:spacing w:val="-6"/>
        </w:rPr>
        <w:t xml:space="preserve">có xu hướng làm tăng biểu hiện của các yếu tố tăng trưởng </w:t>
      </w:r>
      <w:r w:rsidR="00BA0E16" w:rsidRPr="00A920EC">
        <w:rPr>
          <w:color w:val="auto"/>
          <w:spacing w:val="-6"/>
        </w:rPr>
        <w:t>với s</w:t>
      </w:r>
      <w:r w:rsidRPr="00A920EC">
        <w:rPr>
          <w:color w:val="auto"/>
          <w:spacing w:val="-6"/>
        </w:rPr>
        <w:t>ự khác biệt có ý nghĩa thống kê giữa các nhóm được ghi nhận đối với VEGF tại tuần thứ 2 (p = 0,046) và EGF tại tuần thứ 3 (p = 0,041).</w:t>
      </w:r>
    </w:p>
    <w:p w14:paraId="2F555BCC" w14:textId="2F24ABF9" w:rsidR="00EA653A" w:rsidRPr="00A920EC" w:rsidRDefault="0068796F" w:rsidP="0073593A">
      <w:pPr>
        <w:widowControl w:val="0"/>
        <w:spacing w:after="0" w:line="360" w:lineRule="auto"/>
        <w:rPr>
          <w:color w:val="auto"/>
        </w:rPr>
      </w:pPr>
      <w:r w:rsidRPr="00A920EC">
        <w:rPr>
          <w:color w:val="auto"/>
          <w:spacing w:val="-6"/>
        </w:rPr>
        <w:t xml:space="preserve">Tốc độ thu hẹp vết thương của nhóm </w:t>
      </w:r>
      <w:r w:rsidR="006C47BB">
        <w:rPr>
          <w:color w:val="auto"/>
          <w:spacing w:val="-6"/>
        </w:rPr>
        <w:t>Gel nano berberin</w:t>
      </w:r>
      <w:r w:rsidR="004639C2">
        <w:rPr>
          <w:color w:val="auto"/>
          <w:spacing w:val="-6"/>
        </w:rPr>
        <w:t xml:space="preserve"> </w:t>
      </w:r>
      <w:r w:rsidRPr="00A920EC">
        <w:rPr>
          <w:color w:val="auto"/>
          <w:spacing w:val="-6"/>
        </w:rPr>
        <w:t>cao nhất trong giai đ</w:t>
      </w:r>
      <w:r w:rsidR="00C97820" w:rsidRPr="00A920EC">
        <w:rPr>
          <w:color w:val="auto"/>
          <w:spacing w:val="-6"/>
        </w:rPr>
        <w:t>oạn T0–T1</w:t>
      </w:r>
      <w:r w:rsidRPr="00A920EC">
        <w:rPr>
          <w:color w:val="auto"/>
          <w:spacing w:val="-6"/>
        </w:rPr>
        <w:t>, khác biệt có ý nghĩa so với nhóm chuẩn và nhóm chứng (p&lt;0,001)</w:t>
      </w:r>
      <w:r w:rsidR="006C4526" w:rsidRPr="00A920EC">
        <w:rPr>
          <w:color w:val="auto"/>
          <w:spacing w:val="-6"/>
        </w:rPr>
        <w:t xml:space="preserve">. Thời gian khỏi hoàn toàn ở nhóm điều trị </w:t>
      </w:r>
      <w:r w:rsidR="006C47BB">
        <w:rPr>
          <w:color w:val="auto"/>
          <w:spacing w:val="-6"/>
        </w:rPr>
        <w:t>Gel nano berberin</w:t>
      </w:r>
      <w:r w:rsidR="004639C2">
        <w:rPr>
          <w:color w:val="auto"/>
          <w:spacing w:val="-6"/>
        </w:rPr>
        <w:t xml:space="preserve"> </w:t>
      </w:r>
      <w:r w:rsidR="006C4526" w:rsidRPr="00A920EC">
        <w:rPr>
          <w:color w:val="auto"/>
          <w:spacing w:val="-6"/>
        </w:rPr>
        <w:t xml:space="preserve">ngắn hơn có ý nghĩa thống kê so với nhóm </w:t>
      </w:r>
      <w:r w:rsidR="004A3584" w:rsidRPr="00A920EC">
        <w:rPr>
          <w:color w:val="auto"/>
          <w:spacing w:val="-6"/>
        </w:rPr>
        <w:t>SSD1%</w:t>
      </w:r>
      <w:r w:rsidR="006C4526" w:rsidRPr="00A920EC">
        <w:rPr>
          <w:color w:val="auto"/>
          <w:spacing w:val="-6"/>
        </w:rPr>
        <w:t xml:space="preserve"> và nhóm NaCl 0,9% (p &lt; 0,001).</w:t>
      </w:r>
      <w:bookmarkEnd w:id="412"/>
      <w:r w:rsidR="00EA653A" w:rsidRPr="00A920EC">
        <w:rPr>
          <w:color w:val="auto"/>
        </w:rPr>
        <w:br w:type="page"/>
      </w:r>
    </w:p>
    <w:p w14:paraId="78AF7E8B" w14:textId="77777777" w:rsidR="004E4498" w:rsidRPr="00A920EC" w:rsidRDefault="004E4498" w:rsidP="00275F32">
      <w:pPr>
        <w:pStyle w:val="Heading1"/>
        <w:keepNext w:val="0"/>
        <w:keepLines w:val="0"/>
        <w:widowControl w:val="0"/>
        <w:spacing w:after="0" w:line="360" w:lineRule="auto"/>
        <w:ind w:right="0"/>
        <w:jc w:val="center"/>
        <w:rPr>
          <w:color w:val="auto"/>
        </w:rPr>
      </w:pPr>
      <w:bookmarkStart w:id="413" w:name="_Toc221666490"/>
      <w:bookmarkStart w:id="414" w:name="_Toc238027289"/>
      <w:r w:rsidRPr="00A920EC">
        <w:rPr>
          <w:color w:val="auto"/>
        </w:rPr>
        <w:lastRenderedPageBreak/>
        <w:t>KIẾN</w:t>
      </w:r>
      <w:r w:rsidR="00696F05" w:rsidRPr="00A920EC">
        <w:rPr>
          <w:color w:val="auto"/>
        </w:rPr>
        <w:t xml:space="preserve"> </w:t>
      </w:r>
      <w:r w:rsidRPr="00A920EC">
        <w:rPr>
          <w:color w:val="auto"/>
        </w:rPr>
        <w:t>NGHỊ</w:t>
      </w:r>
      <w:bookmarkEnd w:id="413"/>
      <w:bookmarkEnd w:id="414"/>
      <w:r w:rsidR="00696F05" w:rsidRPr="00A920EC">
        <w:rPr>
          <w:color w:val="auto"/>
        </w:rPr>
        <w:t xml:space="preserve"> </w:t>
      </w:r>
    </w:p>
    <w:p w14:paraId="7F9687BD" w14:textId="77777777" w:rsidR="004E4498" w:rsidRPr="00A920EC" w:rsidRDefault="00696F05" w:rsidP="00275F32">
      <w:pPr>
        <w:widowControl w:val="0"/>
        <w:spacing w:after="0" w:line="360" w:lineRule="auto"/>
        <w:ind w:left="738" w:firstLine="0"/>
        <w:jc w:val="left"/>
        <w:rPr>
          <w:color w:val="auto"/>
        </w:rPr>
      </w:pPr>
      <w:r w:rsidRPr="00A920EC">
        <w:rPr>
          <w:color w:val="auto"/>
        </w:rPr>
        <w:t xml:space="preserve"> </w:t>
      </w:r>
    </w:p>
    <w:p w14:paraId="224643E6" w14:textId="1577C9BF" w:rsidR="004E4498" w:rsidRPr="00A920EC" w:rsidRDefault="004E4498" w:rsidP="00275F32">
      <w:pPr>
        <w:widowControl w:val="0"/>
        <w:spacing w:after="0" w:line="360" w:lineRule="auto"/>
        <w:ind w:left="3"/>
        <w:rPr>
          <w:color w:val="auto"/>
          <w:spacing w:val="2"/>
        </w:rPr>
      </w:pPr>
      <w:r w:rsidRPr="00A920EC">
        <w:rPr>
          <w:color w:val="auto"/>
          <w:spacing w:val="2"/>
        </w:rPr>
        <w:t>Qua</w:t>
      </w:r>
      <w:r w:rsidR="00696F05" w:rsidRPr="00A920EC">
        <w:rPr>
          <w:color w:val="auto"/>
          <w:spacing w:val="2"/>
        </w:rPr>
        <w:t xml:space="preserve"> </w:t>
      </w:r>
      <w:r w:rsidRPr="00A920EC">
        <w:rPr>
          <w:color w:val="auto"/>
          <w:spacing w:val="2"/>
        </w:rPr>
        <w:t>nghiên</w:t>
      </w:r>
      <w:r w:rsidR="00696F05" w:rsidRPr="00A920EC">
        <w:rPr>
          <w:color w:val="auto"/>
          <w:spacing w:val="2"/>
        </w:rPr>
        <w:t xml:space="preserve"> </w:t>
      </w:r>
      <w:r w:rsidRPr="00A920EC">
        <w:rPr>
          <w:color w:val="auto"/>
          <w:spacing w:val="2"/>
        </w:rPr>
        <w:t>cứu</w:t>
      </w:r>
      <w:r w:rsidR="00696F05" w:rsidRPr="00A920EC">
        <w:rPr>
          <w:color w:val="auto"/>
          <w:spacing w:val="2"/>
        </w:rPr>
        <w:t xml:space="preserve"> </w:t>
      </w:r>
      <w:r w:rsidRPr="00A920EC">
        <w:rPr>
          <w:color w:val="auto"/>
          <w:spacing w:val="2"/>
        </w:rPr>
        <w:t>thấy</w:t>
      </w:r>
      <w:r w:rsidR="00696F05" w:rsidRPr="00A920EC">
        <w:rPr>
          <w:color w:val="auto"/>
          <w:spacing w:val="2"/>
        </w:rPr>
        <w:t xml:space="preserve"> </w:t>
      </w:r>
      <w:r w:rsidR="006C47BB">
        <w:rPr>
          <w:color w:val="auto"/>
          <w:spacing w:val="2"/>
        </w:rPr>
        <w:t>Gel nano berberin</w:t>
      </w:r>
      <w:r w:rsidR="004639C2">
        <w:rPr>
          <w:color w:val="auto"/>
          <w:spacing w:val="2"/>
        </w:rPr>
        <w:t xml:space="preserve"> </w:t>
      </w:r>
      <w:r w:rsidRPr="00A920EC">
        <w:rPr>
          <w:color w:val="auto"/>
          <w:spacing w:val="2"/>
        </w:rPr>
        <w:t>có</w:t>
      </w:r>
      <w:r w:rsidR="00696F05" w:rsidRPr="00A920EC">
        <w:rPr>
          <w:color w:val="auto"/>
          <w:spacing w:val="2"/>
        </w:rPr>
        <w:t xml:space="preserve"> </w:t>
      </w:r>
      <w:r w:rsidRPr="00A920EC">
        <w:rPr>
          <w:color w:val="auto"/>
          <w:spacing w:val="2"/>
        </w:rPr>
        <w:t>hiệu</w:t>
      </w:r>
      <w:r w:rsidR="00696F05" w:rsidRPr="00A920EC">
        <w:rPr>
          <w:color w:val="auto"/>
          <w:spacing w:val="2"/>
        </w:rPr>
        <w:t xml:space="preserve"> </w:t>
      </w:r>
      <w:r w:rsidRPr="00A920EC">
        <w:rPr>
          <w:color w:val="auto"/>
          <w:spacing w:val="2"/>
        </w:rPr>
        <w:t>quả</w:t>
      </w:r>
      <w:r w:rsidR="00696F05" w:rsidRPr="00A920EC">
        <w:rPr>
          <w:color w:val="auto"/>
          <w:spacing w:val="2"/>
        </w:rPr>
        <w:t xml:space="preserve"> </w:t>
      </w:r>
      <w:r w:rsidRPr="00A920EC">
        <w:rPr>
          <w:color w:val="auto"/>
          <w:spacing w:val="2"/>
        </w:rPr>
        <w:t>trong</w:t>
      </w:r>
      <w:r w:rsidR="00696F05" w:rsidRPr="00A920EC">
        <w:rPr>
          <w:color w:val="auto"/>
          <w:spacing w:val="2"/>
        </w:rPr>
        <w:t xml:space="preserve"> </w:t>
      </w:r>
      <w:r w:rsidRPr="00A920EC">
        <w:rPr>
          <w:color w:val="auto"/>
          <w:spacing w:val="2"/>
        </w:rPr>
        <w:t>điều</w:t>
      </w:r>
      <w:r w:rsidR="00696F05" w:rsidRPr="00A920EC">
        <w:rPr>
          <w:color w:val="auto"/>
          <w:spacing w:val="2"/>
        </w:rPr>
        <w:t xml:space="preserve"> </w:t>
      </w:r>
      <w:r w:rsidRPr="00A920EC">
        <w:rPr>
          <w:color w:val="auto"/>
          <w:spacing w:val="2"/>
        </w:rPr>
        <w:t>trị</w:t>
      </w:r>
      <w:r w:rsidR="00696F05" w:rsidRPr="00A920EC">
        <w:rPr>
          <w:color w:val="auto"/>
          <w:spacing w:val="2"/>
        </w:rPr>
        <w:t xml:space="preserve"> </w:t>
      </w:r>
      <w:r w:rsidRPr="00A920EC">
        <w:rPr>
          <w:color w:val="auto"/>
          <w:spacing w:val="2"/>
        </w:rPr>
        <w:t>vết</w:t>
      </w:r>
      <w:r w:rsidR="00696F05" w:rsidRPr="00A920EC">
        <w:rPr>
          <w:color w:val="auto"/>
          <w:spacing w:val="2"/>
        </w:rPr>
        <w:t xml:space="preserve"> </w:t>
      </w:r>
      <w:r w:rsidRPr="00A920EC">
        <w:rPr>
          <w:color w:val="auto"/>
          <w:spacing w:val="2"/>
        </w:rPr>
        <w:t>thương</w:t>
      </w:r>
      <w:r w:rsidR="00696F05" w:rsidRPr="00A920EC">
        <w:rPr>
          <w:color w:val="auto"/>
          <w:spacing w:val="2"/>
        </w:rPr>
        <w:t xml:space="preserve"> </w:t>
      </w:r>
      <w:r w:rsidRPr="00A920EC">
        <w:rPr>
          <w:color w:val="auto"/>
          <w:spacing w:val="2"/>
        </w:rPr>
        <w:t>bỏng</w:t>
      </w:r>
      <w:r w:rsidR="00985059" w:rsidRPr="00A920EC">
        <w:rPr>
          <w:color w:val="auto"/>
          <w:spacing w:val="2"/>
        </w:rPr>
        <w:t xml:space="preserve"> trên </w:t>
      </w:r>
      <w:r w:rsidR="001965B6" w:rsidRPr="00A920EC">
        <w:rPr>
          <w:color w:val="auto"/>
          <w:spacing w:val="2"/>
        </w:rPr>
        <w:t xml:space="preserve">động vật </w:t>
      </w:r>
      <w:r w:rsidR="00985059" w:rsidRPr="00A920EC">
        <w:rPr>
          <w:color w:val="auto"/>
          <w:spacing w:val="2"/>
        </w:rPr>
        <w:t>thực nghiệm</w:t>
      </w:r>
      <w:r w:rsidRPr="00A920EC">
        <w:rPr>
          <w:color w:val="auto"/>
          <w:spacing w:val="2"/>
        </w:rPr>
        <w:t>,</w:t>
      </w:r>
      <w:r w:rsidR="00696F05" w:rsidRPr="00A920EC">
        <w:rPr>
          <w:color w:val="auto"/>
          <w:spacing w:val="2"/>
        </w:rPr>
        <w:t xml:space="preserve"> </w:t>
      </w:r>
      <w:r w:rsidRPr="00A920EC">
        <w:rPr>
          <w:color w:val="auto"/>
          <w:spacing w:val="2"/>
        </w:rPr>
        <w:t>do</w:t>
      </w:r>
      <w:r w:rsidR="00696F05" w:rsidRPr="00A920EC">
        <w:rPr>
          <w:color w:val="auto"/>
          <w:spacing w:val="2"/>
        </w:rPr>
        <w:t xml:space="preserve"> </w:t>
      </w:r>
      <w:r w:rsidRPr="00A920EC">
        <w:rPr>
          <w:color w:val="auto"/>
          <w:spacing w:val="2"/>
        </w:rPr>
        <w:t>đó,</w:t>
      </w:r>
      <w:r w:rsidR="00696F05" w:rsidRPr="00A920EC">
        <w:rPr>
          <w:color w:val="auto"/>
          <w:spacing w:val="2"/>
        </w:rPr>
        <w:t xml:space="preserve"> </w:t>
      </w:r>
      <w:r w:rsidRPr="00A920EC">
        <w:rPr>
          <w:color w:val="auto"/>
          <w:spacing w:val="2"/>
        </w:rPr>
        <w:t>chúng</w:t>
      </w:r>
      <w:r w:rsidR="00696F05" w:rsidRPr="00A920EC">
        <w:rPr>
          <w:color w:val="auto"/>
          <w:spacing w:val="2"/>
        </w:rPr>
        <w:t xml:space="preserve"> </w:t>
      </w:r>
      <w:r w:rsidRPr="00A920EC">
        <w:rPr>
          <w:color w:val="auto"/>
          <w:spacing w:val="2"/>
        </w:rPr>
        <w:t>tôi</w:t>
      </w:r>
      <w:r w:rsidR="00696F05" w:rsidRPr="00A920EC">
        <w:rPr>
          <w:color w:val="auto"/>
          <w:spacing w:val="2"/>
        </w:rPr>
        <w:t xml:space="preserve"> </w:t>
      </w:r>
      <w:r w:rsidR="00E73914" w:rsidRPr="00A920EC">
        <w:rPr>
          <w:color w:val="auto"/>
          <w:spacing w:val="2"/>
        </w:rPr>
        <w:t>nhận thấy cần t</w:t>
      </w:r>
      <w:r w:rsidRPr="00A920EC">
        <w:rPr>
          <w:color w:val="auto"/>
          <w:spacing w:val="2"/>
        </w:rPr>
        <w:t>iếp</w:t>
      </w:r>
      <w:r w:rsidR="00696F05" w:rsidRPr="00A920EC">
        <w:rPr>
          <w:color w:val="auto"/>
          <w:spacing w:val="2"/>
        </w:rPr>
        <w:t xml:space="preserve"> </w:t>
      </w:r>
      <w:r w:rsidRPr="00A920EC">
        <w:rPr>
          <w:color w:val="auto"/>
          <w:spacing w:val="2"/>
        </w:rPr>
        <w:t>tục</w:t>
      </w:r>
      <w:r w:rsidR="00696F05" w:rsidRPr="00A920EC">
        <w:rPr>
          <w:color w:val="auto"/>
          <w:spacing w:val="2"/>
        </w:rPr>
        <w:t xml:space="preserve"> </w:t>
      </w:r>
      <w:r w:rsidRPr="00A920EC">
        <w:rPr>
          <w:color w:val="auto"/>
          <w:spacing w:val="2"/>
        </w:rPr>
        <w:t>mở</w:t>
      </w:r>
      <w:r w:rsidR="00696F05" w:rsidRPr="00A920EC">
        <w:rPr>
          <w:color w:val="auto"/>
          <w:spacing w:val="2"/>
        </w:rPr>
        <w:t xml:space="preserve"> </w:t>
      </w:r>
      <w:r w:rsidRPr="00A920EC">
        <w:rPr>
          <w:color w:val="auto"/>
          <w:spacing w:val="2"/>
        </w:rPr>
        <w:t>rộng</w:t>
      </w:r>
      <w:r w:rsidR="00696F05" w:rsidRPr="00A920EC">
        <w:rPr>
          <w:color w:val="auto"/>
          <w:spacing w:val="2"/>
        </w:rPr>
        <w:t xml:space="preserve"> </w:t>
      </w:r>
      <w:r w:rsidRPr="00A920EC">
        <w:rPr>
          <w:color w:val="auto"/>
          <w:spacing w:val="2"/>
        </w:rPr>
        <w:t>nghiên</w:t>
      </w:r>
      <w:r w:rsidR="00696F05" w:rsidRPr="00A920EC">
        <w:rPr>
          <w:color w:val="auto"/>
          <w:spacing w:val="2"/>
        </w:rPr>
        <w:t xml:space="preserve"> </w:t>
      </w:r>
      <w:r w:rsidRPr="00A920EC">
        <w:rPr>
          <w:color w:val="auto"/>
          <w:spacing w:val="2"/>
        </w:rPr>
        <w:t>cứu</w:t>
      </w:r>
      <w:r w:rsidR="00696F05" w:rsidRPr="00A920EC">
        <w:rPr>
          <w:color w:val="auto"/>
          <w:spacing w:val="2"/>
        </w:rPr>
        <w:t xml:space="preserve"> </w:t>
      </w:r>
      <w:r w:rsidR="009E3574" w:rsidRPr="00A920EC">
        <w:rPr>
          <w:color w:val="auto"/>
          <w:spacing w:val="2"/>
        </w:rPr>
        <w:t>về</w:t>
      </w:r>
      <w:r w:rsidR="00DE4BCC" w:rsidRPr="00A920EC">
        <w:rPr>
          <w:color w:val="auto"/>
          <w:spacing w:val="2"/>
        </w:rPr>
        <w:t xml:space="preserve"> tác dụng của </w:t>
      </w:r>
      <w:r w:rsidR="006C47BB">
        <w:rPr>
          <w:color w:val="auto"/>
          <w:spacing w:val="2"/>
        </w:rPr>
        <w:t>Gel nano berberin</w:t>
      </w:r>
      <w:r w:rsidR="004639C2">
        <w:rPr>
          <w:color w:val="auto"/>
          <w:spacing w:val="2"/>
        </w:rPr>
        <w:t xml:space="preserve"> </w:t>
      </w:r>
      <w:r w:rsidR="00DE4BCC" w:rsidRPr="00A920EC">
        <w:rPr>
          <w:color w:val="auto"/>
          <w:spacing w:val="2"/>
        </w:rPr>
        <w:t xml:space="preserve">trên các loại vết thương cấp </w:t>
      </w:r>
      <w:r w:rsidR="00376CDA" w:rsidRPr="00A920EC">
        <w:rPr>
          <w:color w:val="auto"/>
          <w:spacing w:val="2"/>
        </w:rPr>
        <w:t>tính thực nghiệm</w:t>
      </w:r>
      <w:r w:rsidR="00A8390B" w:rsidRPr="00A920EC">
        <w:rPr>
          <w:color w:val="auto"/>
          <w:spacing w:val="2"/>
        </w:rPr>
        <w:t>, tạo tiền đề để</w:t>
      </w:r>
      <w:r w:rsidR="00AB6471" w:rsidRPr="00A920EC">
        <w:rPr>
          <w:color w:val="auto"/>
          <w:spacing w:val="2"/>
        </w:rPr>
        <w:t xml:space="preserve"> tiến hành nghiên cứu</w:t>
      </w:r>
      <w:r w:rsidR="00A8390B" w:rsidRPr="00A920EC">
        <w:rPr>
          <w:color w:val="auto"/>
          <w:spacing w:val="2"/>
        </w:rPr>
        <w:t xml:space="preserve"> ứng dụng trên lâm sàng</w:t>
      </w:r>
      <w:r w:rsidRPr="00A920EC">
        <w:rPr>
          <w:color w:val="auto"/>
          <w:spacing w:val="2"/>
        </w:rPr>
        <w:t>.</w:t>
      </w:r>
      <w:r w:rsidR="00696F05" w:rsidRPr="00A920EC">
        <w:rPr>
          <w:color w:val="auto"/>
          <w:spacing w:val="2"/>
        </w:rPr>
        <w:t xml:space="preserve"> </w:t>
      </w:r>
    </w:p>
    <w:p w14:paraId="4250D1C6" w14:textId="77777777" w:rsidR="004E4498" w:rsidRPr="00A920EC" w:rsidRDefault="004E4498" w:rsidP="00275F32">
      <w:pPr>
        <w:widowControl w:val="0"/>
        <w:spacing w:after="0" w:line="360" w:lineRule="auto"/>
        <w:rPr>
          <w:color w:val="auto"/>
        </w:rPr>
        <w:sectPr w:rsidR="004E4498" w:rsidRPr="00A920EC" w:rsidSect="00BF5E09">
          <w:headerReference w:type="even" r:id="rId77"/>
          <w:headerReference w:type="default" r:id="rId78"/>
          <w:headerReference w:type="first" r:id="rId79"/>
          <w:pgSz w:w="11907" w:h="16840" w:code="9"/>
          <w:pgMar w:top="1701" w:right="1134" w:bottom="1701" w:left="1985" w:header="808" w:footer="720" w:gutter="0"/>
          <w:pgNumType w:start="1"/>
          <w:cols w:space="720"/>
          <w:titlePg/>
          <w:docGrid w:linePitch="381"/>
        </w:sectPr>
      </w:pPr>
    </w:p>
    <w:p w14:paraId="318C8068" w14:textId="32E7D886" w:rsidR="004E4498" w:rsidRPr="00A920EC" w:rsidRDefault="004E4498" w:rsidP="00275F32">
      <w:pPr>
        <w:pStyle w:val="Heading1"/>
        <w:keepNext w:val="0"/>
        <w:keepLines w:val="0"/>
        <w:widowControl w:val="0"/>
        <w:spacing w:after="0" w:line="360" w:lineRule="auto"/>
        <w:ind w:right="0"/>
        <w:jc w:val="center"/>
        <w:rPr>
          <w:color w:val="auto"/>
        </w:rPr>
      </w:pPr>
      <w:bookmarkStart w:id="415" w:name="_Toc221666491"/>
      <w:bookmarkStart w:id="416" w:name="_Toc224737161"/>
      <w:bookmarkStart w:id="417" w:name="_Toc225427449"/>
      <w:bookmarkStart w:id="418" w:name="_Toc238027290"/>
      <w:r w:rsidRPr="00A920EC">
        <w:rPr>
          <w:color w:val="auto"/>
        </w:rPr>
        <w:lastRenderedPageBreak/>
        <w:t>DANH</w:t>
      </w:r>
      <w:r w:rsidR="00696F05" w:rsidRPr="00A920EC">
        <w:rPr>
          <w:color w:val="auto"/>
        </w:rPr>
        <w:t xml:space="preserve"> </w:t>
      </w:r>
      <w:r w:rsidRPr="00A920EC">
        <w:rPr>
          <w:color w:val="auto"/>
        </w:rPr>
        <w:t>MỤC</w:t>
      </w:r>
      <w:r w:rsidR="00696F05" w:rsidRPr="00A920EC">
        <w:rPr>
          <w:color w:val="auto"/>
        </w:rPr>
        <w:t xml:space="preserve"> </w:t>
      </w:r>
      <w:r w:rsidRPr="00A920EC">
        <w:rPr>
          <w:color w:val="auto"/>
        </w:rPr>
        <w:t>CÁC</w:t>
      </w:r>
      <w:r w:rsidR="00696F05" w:rsidRPr="00A920EC">
        <w:rPr>
          <w:color w:val="auto"/>
        </w:rPr>
        <w:t xml:space="preserve"> </w:t>
      </w:r>
      <w:r w:rsidRPr="00A920EC">
        <w:rPr>
          <w:color w:val="auto"/>
        </w:rPr>
        <w:t>CÔNG</w:t>
      </w:r>
      <w:r w:rsidR="00696F05" w:rsidRPr="00A920EC">
        <w:rPr>
          <w:color w:val="auto"/>
        </w:rPr>
        <w:t xml:space="preserve"> </w:t>
      </w:r>
      <w:r w:rsidRPr="00A920EC">
        <w:rPr>
          <w:color w:val="auto"/>
        </w:rPr>
        <w:t>TRÌNH</w:t>
      </w:r>
      <w:r w:rsidR="00696F05" w:rsidRPr="00A920EC">
        <w:rPr>
          <w:color w:val="auto"/>
        </w:rPr>
        <w:t xml:space="preserve"> </w:t>
      </w:r>
      <w:r w:rsidRPr="00A920EC">
        <w:rPr>
          <w:color w:val="auto"/>
        </w:rPr>
        <w:t>CÔNG</w:t>
      </w:r>
      <w:r w:rsidR="00696F05" w:rsidRPr="00A920EC">
        <w:rPr>
          <w:color w:val="auto"/>
        </w:rPr>
        <w:t xml:space="preserve"> </w:t>
      </w:r>
      <w:r w:rsidRPr="00A920EC">
        <w:rPr>
          <w:color w:val="auto"/>
        </w:rPr>
        <w:t>BỐ</w:t>
      </w:r>
      <w:r w:rsidR="00F45DF7" w:rsidRPr="00A920EC">
        <w:rPr>
          <w:color w:val="auto"/>
        </w:rPr>
        <w:br/>
      </w:r>
      <w:r w:rsidRPr="00A920EC">
        <w:rPr>
          <w:color w:val="auto"/>
        </w:rPr>
        <w:t>KẾT</w:t>
      </w:r>
      <w:r w:rsidR="00696F05" w:rsidRPr="00A920EC">
        <w:rPr>
          <w:color w:val="auto"/>
        </w:rPr>
        <w:t xml:space="preserve"> </w:t>
      </w:r>
      <w:r w:rsidRPr="00A920EC">
        <w:rPr>
          <w:color w:val="auto"/>
        </w:rPr>
        <w:t>QUẢ</w:t>
      </w:r>
      <w:r w:rsidR="00696F05" w:rsidRPr="00A920EC">
        <w:rPr>
          <w:color w:val="auto"/>
        </w:rPr>
        <w:t xml:space="preserve"> </w:t>
      </w:r>
      <w:r w:rsidRPr="00A920EC">
        <w:rPr>
          <w:color w:val="auto"/>
        </w:rPr>
        <w:t>NGHIÊN</w:t>
      </w:r>
      <w:r w:rsidR="00696F05" w:rsidRPr="00A920EC">
        <w:rPr>
          <w:color w:val="auto"/>
        </w:rPr>
        <w:t xml:space="preserve"> </w:t>
      </w:r>
      <w:r w:rsidRPr="00A920EC">
        <w:rPr>
          <w:color w:val="auto"/>
        </w:rPr>
        <w:t>CỨU</w:t>
      </w:r>
      <w:r w:rsidR="00696F05" w:rsidRPr="00A920EC">
        <w:rPr>
          <w:color w:val="auto"/>
        </w:rPr>
        <w:t xml:space="preserve"> </w:t>
      </w:r>
      <w:r w:rsidRPr="00A920EC">
        <w:rPr>
          <w:color w:val="auto"/>
        </w:rPr>
        <w:t>CỦA</w:t>
      </w:r>
      <w:r w:rsidR="00696F05" w:rsidRPr="00A920EC">
        <w:rPr>
          <w:color w:val="auto"/>
        </w:rPr>
        <w:t xml:space="preserve"> </w:t>
      </w:r>
      <w:r w:rsidRPr="00A920EC">
        <w:rPr>
          <w:color w:val="auto"/>
        </w:rPr>
        <w:t>ĐỀ</w:t>
      </w:r>
      <w:r w:rsidR="00696F05" w:rsidRPr="00A920EC">
        <w:rPr>
          <w:color w:val="auto"/>
        </w:rPr>
        <w:t xml:space="preserve"> </w:t>
      </w:r>
      <w:r w:rsidRPr="00A920EC">
        <w:rPr>
          <w:color w:val="auto"/>
        </w:rPr>
        <w:t>TÀI</w:t>
      </w:r>
      <w:r w:rsidR="00696F05" w:rsidRPr="00A920EC">
        <w:rPr>
          <w:color w:val="auto"/>
        </w:rPr>
        <w:t xml:space="preserve"> </w:t>
      </w:r>
      <w:r w:rsidRPr="00A920EC">
        <w:rPr>
          <w:color w:val="auto"/>
        </w:rPr>
        <w:t>LUẬN</w:t>
      </w:r>
      <w:r w:rsidR="00696F05" w:rsidRPr="00A920EC">
        <w:rPr>
          <w:color w:val="auto"/>
        </w:rPr>
        <w:t xml:space="preserve"> </w:t>
      </w:r>
      <w:r w:rsidRPr="00A920EC">
        <w:rPr>
          <w:color w:val="auto"/>
        </w:rPr>
        <w:t>ÁN</w:t>
      </w:r>
      <w:bookmarkEnd w:id="415"/>
      <w:bookmarkEnd w:id="416"/>
      <w:bookmarkEnd w:id="417"/>
      <w:bookmarkEnd w:id="418"/>
      <w:r w:rsidR="00696F05" w:rsidRPr="00A920EC">
        <w:rPr>
          <w:color w:val="auto"/>
        </w:rPr>
        <w:t xml:space="preserve"> </w:t>
      </w:r>
    </w:p>
    <w:p w14:paraId="6675C0CF" w14:textId="77777777" w:rsidR="0080414B" w:rsidRPr="00A920EC" w:rsidRDefault="0080414B" w:rsidP="0080414B">
      <w:pPr>
        <w:rPr>
          <w:color w:val="auto"/>
        </w:rPr>
      </w:pPr>
    </w:p>
    <w:p w14:paraId="7CCFC5DE" w14:textId="2F8367AC" w:rsidR="00F075AF" w:rsidRPr="00A920EC" w:rsidRDefault="0080414B" w:rsidP="00F075AF">
      <w:pPr>
        <w:pStyle w:val="Bibliography"/>
        <w:tabs>
          <w:tab w:val="clear" w:pos="504"/>
          <w:tab w:val="left" w:pos="709"/>
        </w:tabs>
        <w:spacing w:line="360" w:lineRule="auto"/>
        <w:ind w:left="0" w:firstLine="624"/>
        <w:rPr>
          <w:color w:val="auto"/>
          <w:spacing w:val="-4"/>
          <w:szCs w:val="28"/>
        </w:rPr>
      </w:pPr>
      <w:r w:rsidRPr="00A920EC">
        <w:rPr>
          <w:color w:val="auto"/>
          <w:spacing w:val="-4"/>
        </w:rPr>
        <w:t xml:space="preserve">1. Lê Quốc Chiểu, Nguyễn Ngọc Tuấn, Chu Anh Tuấn </w:t>
      </w:r>
      <w:r w:rsidR="00FC7712" w:rsidRPr="00A920EC">
        <w:rPr>
          <w:color w:val="auto"/>
          <w:spacing w:val="-4"/>
        </w:rPr>
        <w:t>và cộng sự (202</w:t>
      </w:r>
      <w:r w:rsidRPr="00A920EC">
        <w:rPr>
          <w:color w:val="auto"/>
          <w:spacing w:val="-4"/>
        </w:rPr>
        <w:t>2</w:t>
      </w:r>
      <w:r w:rsidR="00FC7712" w:rsidRPr="00A920EC">
        <w:rPr>
          <w:color w:val="auto"/>
          <w:spacing w:val="-4"/>
        </w:rPr>
        <w:t>)</w:t>
      </w:r>
      <w:r w:rsidR="00D24B57" w:rsidRPr="00A920EC">
        <w:rPr>
          <w:color w:val="auto"/>
          <w:spacing w:val="-4"/>
        </w:rPr>
        <w:t>,</w:t>
      </w:r>
      <w:r w:rsidR="00FC7712" w:rsidRPr="00A920EC">
        <w:rPr>
          <w:color w:val="auto"/>
          <w:spacing w:val="-4"/>
        </w:rPr>
        <w:t xml:space="preserve"> </w:t>
      </w:r>
      <w:r w:rsidR="00B812C7" w:rsidRPr="00A920EC">
        <w:rPr>
          <w:color w:val="auto"/>
          <w:spacing w:val="-4"/>
        </w:rPr>
        <w:t xml:space="preserve">Nghiên cứu độc tính bán cấp của </w:t>
      </w:r>
      <w:r w:rsidR="006C47BB">
        <w:rPr>
          <w:color w:val="auto"/>
          <w:spacing w:val="-4"/>
        </w:rPr>
        <w:t>Gel nano berberin</w:t>
      </w:r>
      <w:r w:rsidR="004639C2">
        <w:rPr>
          <w:color w:val="auto"/>
          <w:spacing w:val="-4"/>
        </w:rPr>
        <w:t xml:space="preserve"> </w:t>
      </w:r>
      <w:r w:rsidR="00B812C7" w:rsidRPr="00A920EC">
        <w:rPr>
          <w:color w:val="auto"/>
          <w:spacing w:val="-4"/>
        </w:rPr>
        <w:t>trên cận lâm sàng và giải phẫu bệnh ở chuột cống trắng</w:t>
      </w:r>
      <w:r w:rsidR="00FC7712" w:rsidRPr="00A920EC">
        <w:rPr>
          <w:color w:val="auto"/>
          <w:spacing w:val="-4"/>
        </w:rPr>
        <w:t xml:space="preserve">. </w:t>
      </w:r>
      <w:r w:rsidR="00B812C7" w:rsidRPr="00A920EC">
        <w:rPr>
          <w:i/>
          <w:iCs/>
          <w:color w:val="auto"/>
          <w:spacing w:val="-4"/>
        </w:rPr>
        <w:t>Tạp chí Y học thảm họa và Bỏng</w:t>
      </w:r>
      <w:r w:rsidR="00FC7712" w:rsidRPr="00A920EC">
        <w:rPr>
          <w:color w:val="auto"/>
          <w:spacing w:val="-4"/>
        </w:rPr>
        <w:t xml:space="preserve">, </w:t>
      </w:r>
      <w:r w:rsidR="00376CDA" w:rsidRPr="00A920EC">
        <w:rPr>
          <w:color w:val="auto"/>
          <w:spacing w:val="-4"/>
        </w:rPr>
        <w:t>(</w:t>
      </w:r>
      <w:r w:rsidR="00B812C7" w:rsidRPr="00A920EC">
        <w:rPr>
          <w:color w:val="auto"/>
          <w:spacing w:val="-4"/>
        </w:rPr>
        <w:t>3</w:t>
      </w:r>
      <w:r w:rsidR="00376CDA" w:rsidRPr="00A920EC">
        <w:rPr>
          <w:color w:val="auto"/>
          <w:spacing w:val="-4"/>
        </w:rPr>
        <w:t>)</w:t>
      </w:r>
      <w:r w:rsidR="00FC7712" w:rsidRPr="00A920EC">
        <w:rPr>
          <w:color w:val="auto"/>
          <w:spacing w:val="-4"/>
        </w:rPr>
        <w:t xml:space="preserve">, </w:t>
      </w:r>
      <w:r w:rsidR="009571F7" w:rsidRPr="00A920EC">
        <w:rPr>
          <w:color w:val="auto"/>
          <w:spacing w:val="-4"/>
          <w:szCs w:val="28"/>
        </w:rPr>
        <w:t>61-73</w:t>
      </w:r>
      <w:r w:rsidR="00B812C7" w:rsidRPr="00A920EC">
        <w:rPr>
          <w:color w:val="auto"/>
          <w:spacing w:val="-4"/>
          <w:szCs w:val="28"/>
        </w:rPr>
        <w:t>.</w:t>
      </w:r>
    </w:p>
    <w:p w14:paraId="112D32F5" w14:textId="5F2D0FAB" w:rsidR="00F43EB7" w:rsidRPr="00A920EC" w:rsidRDefault="009571F7" w:rsidP="00F43EB7">
      <w:pPr>
        <w:pStyle w:val="Bibliography"/>
        <w:tabs>
          <w:tab w:val="clear" w:pos="504"/>
          <w:tab w:val="left" w:pos="709"/>
        </w:tabs>
        <w:spacing w:line="360" w:lineRule="auto"/>
        <w:ind w:left="0" w:firstLine="624"/>
        <w:rPr>
          <w:color w:val="auto"/>
        </w:rPr>
      </w:pPr>
      <w:r w:rsidRPr="00A920EC">
        <w:rPr>
          <w:color w:val="auto"/>
        </w:rPr>
        <w:t xml:space="preserve"> </w:t>
      </w:r>
      <w:r w:rsidR="00084D18" w:rsidRPr="00A920EC">
        <w:rPr>
          <w:color w:val="auto"/>
        </w:rPr>
        <w:t>2. Lê Quốc Chiểu, Nguyễn Ngọc Tuấn, Chu Anh Tuấn (202</w:t>
      </w:r>
      <w:r w:rsidR="00F43EB7" w:rsidRPr="00A920EC">
        <w:rPr>
          <w:color w:val="auto"/>
        </w:rPr>
        <w:t>5</w:t>
      </w:r>
      <w:r w:rsidR="00084D18" w:rsidRPr="00A920EC">
        <w:rPr>
          <w:color w:val="auto"/>
        </w:rPr>
        <w:t>)</w:t>
      </w:r>
      <w:r w:rsidR="00D24B57" w:rsidRPr="00A920EC">
        <w:rPr>
          <w:color w:val="auto"/>
        </w:rPr>
        <w:t xml:space="preserve">, </w:t>
      </w:r>
      <w:r w:rsidR="00084D18" w:rsidRPr="00A920EC">
        <w:rPr>
          <w:color w:val="auto"/>
        </w:rPr>
        <w:t xml:space="preserve">Đánh giá tác dụng điều trị tại chỗ của </w:t>
      </w:r>
      <w:r w:rsidR="006C47BB">
        <w:rPr>
          <w:color w:val="auto"/>
        </w:rPr>
        <w:t>Gel nano berberin</w:t>
      </w:r>
      <w:r w:rsidR="004639C2">
        <w:rPr>
          <w:color w:val="auto"/>
        </w:rPr>
        <w:t xml:space="preserve"> </w:t>
      </w:r>
      <w:r w:rsidR="00084D18" w:rsidRPr="00A920EC">
        <w:rPr>
          <w:color w:val="auto"/>
        </w:rPr>
        <w:t xml:space="preserve">trên vết bỏng thực nghiệm. </w:t>
      </w:r>
      <w:r w:rsidR="00084D18" w:rsidRPr="00A920EC">
        <w:rPr>
          <w:i/>
          <w:iCs/>
          <w:color w:val="auto"/>
        </w:rPr>
        <w:t>Tạp chí Y học thảm họa và Bỏng</w:t>
      </w:r>
      <w:r w:rsidR="00084D18" w:rsidRPr="00A920EC">
        <w:rPr>
          <w:color w:val="auto"/>
        </w:rPr>
        <w:t xml:space="preserve">, </w:t>
      </w:r>
      <w:r w:rsidR="00376CDA" w:rsidRPr="00A920EC">
        <w:rPr>
          <w:color w:val="auto"/>
        </w:rPr>
        <w:t>(</w:t>
      </w:r>
      <w:r w:rsidR="00F43EB7" w:rsidRPr="00A920EC">
        <w:rPr>
          <w:color w:val="auto"/>
        </w:rPr>
        <w:t>5</w:t>
      </w:r>
      <w:r w:rsidR="00376CDA" w:rsidRPr="00A920EC">
        <w:rPr>
          <w:color w:val="auto"/>
        </w:rPr>
        <w:t>)</w:t>
      </w:r>
      <w:r w:rsidR="00084D18" w:rsidRPr="00A920EC">
        <w:rPr>
          <w:color w:val="auto"/>
        </w:rPr>
        <w:t xml:space="preserve">, </w:t>
      </w:r>
      <w:r w:rsidR="00F43EB7" w:rsidRPr="00A920EC">
        <w:rPr>
          <w:color w:val="auto"/>
        </w:rPr>
        <w:t>4</w:t>
      </w:r>
      <w:r w:rsidR="00084D18" w:rsidRPr="00A920EC">
        <w:rPr>
          <w:color w:val="auto"/>
        </w:rPr>
        <w:t>1-</w:t>
      </w:r>
      <w:r w:rsidR="00F43EB7" w:rsidRPr="00A920EC">
        <w:rPr>
          <w:color w:val="auto"/>
        </w:rPr>
        <w:t>49</w:t>
      </w:r>
      <w:r w:rsidR="00084D18" w:rsidRPr="00A920EC">
        <w:rPr>
          <w:color w:val="auto"/>
        </w:rPr>
        <w:t>.</w:t>
      </w:r>
    </w:p>
    <w:p w14:paraId="03F458D0" w14:textId="7381C2A3" w:rsidR="00A440DD" w:rsidRPr="00A920EC" w:rsidRDefault="00B035E0" w:rsidP="00A440DD">
      <w:pPr>
        <w:pStyle w:val="Bibliography"/>
        <w:tabs>
          <w:tab w:val="clear" w:pos="504"/>
          <w:tab w:val="left" w:pos="709"/>
        </w:tabs>
        <w:spacing w:line="360" w:lineRule="auto"/>
        <w:ind w:left="0" w:firstLine="624"/>
        <w:rPr>
          <w:color w:val="auto"/>
        </w:rPr>
      </w:pPr>
      <w:r w:rsidRPr="00A920EC">
        <w:rPr>
          <w:color w:val="auto"/>
        </w:rPr>
        <w:t>3</w:t>
      </w:r>
      <w:r w:rsidR="00A440DD" w:rsidRPr="00A920EC">
        <w:rPr>
          <w:color w:val="auto"/>
        </w:rPr>
        <w:t>. Lê Quốc Chiểu, Nguyễn Ngọc Tuấn, Chu Anh Tuấn (2025)</w:t>
      </w:r>
      <w:r w:rsidR="00D24B57" w:rsidRPr="00A920EC">
        <w:rPr>
          <w:color w:val="auto"/>
        </w:rPr>
        <w:t>,</w:t>
      </w:r>
      <w:r w:rsidR="00A440DD" w:rsidRPr="00A920EC">
        <w:rPr>
          <w:color w:val="auto"/>
        </w:rPr>
        <w:t xml:space="preserve"> </w:t>
      </w:r>
      <w:r w:rsidRPr="00A920EC">
        <w:rPr>
          <w:color w:val="auto"/>
        </w:rPr>
        <w:t xml:space="preserve">In vitro evaluation of antibacterial activity of </w:t>
      </w:r>
      <w:r w:rsidR="006C47BB">
        <w:rPr>
          <w:color w:val="auto"/>
        </w:rPr>
        <w:t xml:space="preserve">Berberin </w:t>
      </w:r>
      <w:r w:rsidRPr="00A920EC">
        <w:rPr>
          <w:color w:val="auto"/>
        </w:rPr>
        <w:t xml:space="preserve"> nano gel on standard bacterial strains associated with burn wound infections</w:t>
      </w:r>
      <w:r w:rsidR="00A440DD" w:rsidRPr="00A920EC">
        <w:rPr>
          <w:color w:val="auto"/>
        </w:rPr>
        <w:t xml:space="preserve">. </w:t>
      </w:r>
      <w:r w:rsidR="00A440DD" w:rsidRPr="00A920EC">
        <w:rPr>
          <w:i/>
          <w:iCs/>
          <w:color w:val="auto"/>
        </w:rPr>
        <w:t>Tạp chí Y học thảm họa và Bỏng</w:t>
      </w:r>
      <w:r w:rsidR="00A440DD" w:rsidRPr="00A920EC">
        <w:rPr>
          <w:color w:val="auto"/>
        </w:rPr>
        <w:t xml:space="preserve">, </w:t>
      </w:r>
      <w:r w:rsidR="00376CDA" w:rsidRPr="00A920EC">
        <w:rPr>
          <w:color w:val="auto"/>
        </w:rPr>
        <w:t>(</w:t>
      </w:r>
      <w:r w:rsidRPr="00A920EC">
        <w:rPr>
          <w:color w:val="auto"/>
        </w:rPr>
        <w:t>6</w:t>
      </w:r>
      <w:r w:rsidR="00376CDA" w:rsidRPr="00A920EC">
        <w:rPr>
          <w:color w:val="auto"/>
        </w:rPr>
        <w:t>)</w:t>
      </w:r>
      <w:r w:rsidR="00A440DD" w:rsidRPr="00A920EC">
        <w:rPr>
          <w:color w:val="auto"/>
        </w:rPr>
        <w:t xml:space="preserve">, </w:t>
      </w:r>
      <w:r w:rsidRPr="00A920EC">
        <w:rPr>
          <w:color w:val="auto"/>
        </w:rPr>
        <w:t>13</w:t>
      </w:r>
      <w:r w:rsidR="00A440DD" w:rsidRPr="00A920EC">
        <w:rPr>
          <w:color w:val="auto"/>
        </w:rPr>
        <w:t>-</w:t>
      </w:r>
      <w:r w:rsidRPr="00A920EC">
        <w:rPr>
          <w:color w:val="auto"/>
        </w:rPr>
        <w:t>1</w:t>
      </w:r>
      <w:r w:rsidR="00A440DD" w:rsidRPr="00A920EC">
        <w:rPr>
          <w:color w:val="auto"/>
        </w:rPr>
        <w:t>9.</w:t>
      </w:r>
    </w:p>
    <w:p w14:paraId="4DE062A6" w14:textId="77777777" w:rsidR="004E4498" w:rsidRPr="00A920EC" w:rsidRDefault="004E4498" w:rsidP="00E0255D">
      <w:pPr>
        <w:widowControl w:val="0"/>
        <w:numPr>
          <w:ilvl w:val="0"/>
          <w:numId w:val="2"/>
        </w:numPr>
        <w:spacing w:after="0" w:line="360" w:lineRule="auto"/>
        <w:ind w:firstLine="0"/>
        <w:rPr>
          <w:color w:val="auto"/>
        </w:rPr>
      </w:pPr>
      <w:r w:rsidRPr="00A920EC">
        <w:rPr>
          <w:color w:val="auto"/>
        </w:rPr>
        <w:br w:type="page"/>
      </w:r>
    </w:p>
    <w:p w14:paraId="3435666D" w14:textId="77777777" w:rsidR="004E4498" w:rsidRPr="00A920EC" w:rsidRDefault="004E4498" w:rsidP="00275F32">
      <w:pPr>
        <w:pStyle w:val="Heading1"/>
        <w:keepNext w:val="0"/>
        <w:keepLines w:val="0"/>
        <w:widowControl w:val="0"/>
        <w:spacing w:after="0" w:line="360" w:lineRule="auto"/>
        <w:ind w:right="0"/>
        <w:jc w:val="center"/>
        <w:rPr>
          <w:color w:val="auto"/>
        </w:rPr>
      </w:pPr>
      <w:bookmarkStart w:id="419" w:name="_Toc221666492"/>
      <w:bookmarkStart w:id="420" w:name="_Toc224737162"/>
      <w:bookmarkStart w:id="421" w:name="_Toc225427450"/>
      <w:bookmarkStart w:id="422" w:name="_Toc234099772"/>
      <w:bookmarkStart w:id="423" w:name="_Toc238027291"/>
      <w:r w:rsidRPr="00A920EC">
        <w:rPr>
          <w:color w:val="auto"/>
        </w:rPr>
        <w:lastRenderedPageBreak/>
        <w:t>TÀI</w:t>
      </w:r>
      <w:r w:rsidR="00696F05" w:rsidRPr="00A920EC">
        <w:rPr>
          <w:color w:val="auto"/>
        </w:rPr>
        <w:t xml:space="preserve"> </w:t>
      </w:r>
      <w:r w:rsidRPr="00A920EC">
        <w:rPr>
          <w:color w:val="auto"/>
        </w:rPr>
        <w:t>LIỆU</w:t>
      </w:r>
      <w:r w:rsidR="00696F05" w:rsidRPr="00A920EC">
        <w:rPr>
          <w:color w:val="auto"/>
        </w:rPr>
        <w:t xml:space="preserve"> </w:t>
      </w:r>
      <w:r w:rsidRPr="00A920EC">
        <w:rPr>
          <w:color w:val="auto"/>
        </w:rPr>
        <w:t>THAM</w:t>
      </w:r>
      <w:r w:rsidR="00696F05" w:rsidRPr="00A920EC">
        <w:rPr>
          <w:color w:val="auto"/>
        </w:rPr>
        <w:t xml:space="preserve"> </w:t>
      </w:r>
      <w:r w:rsidRPr="00A920EC">
        <w:rPr>
          <w:color w:val="auto"/>
        </w:rPr>
        <w:t>KHẢO</w:t>
      </w:r>
      <w:bookmarkEnd w:id="419"/>
      <w:bookmarkEnd w:id="420"/>
      <w:bookmarkEnd w:id="421"/>
      <w:bookmarkEnd w:id="422"/>
      <w:bookmarkEnd w:id="423"/>
      <w:r w:rsidR="00696F05" w:rsidRPr="00A920EC">
        <w:rPr>
          <w:color w:val="auto"/>
        </w:rPr>
        <w:t xml:space="preserve"> </w:t>
      </w:r>
    </w:p>
    <w:p w14:paraId="7FA7418E" w14:textId="77777777" w:rsidR="004E4498" w:rsidRPr="00A920EC" w:rsidRDefault="00696F05" w:rsidP="00275F32">
      <w:pPr>
        <w:widowControl w:val="0"/>
        <w:spacing w:after="0" w:line="360" w:lineRule="auto"/>
        <w:ind w:firstLine="0"/>
        <w:jc w:val="center"/>
        <w:rPr>
          <w:color w:val="auto"/>
        </w:rPr>
      </w:pPr>
      <w:r w:rsidRPr="00A920EC">
        <w:rPr>
          <w:color w:val="auto"/>
        </w:rPr>
        <w:t xml:space="preserve"> </w:t>
      </w:r>
    </w:p>
    <w:p w14:paraId="27E317AC" w14:textId="77777777" w:rsidR="009263D9" w:rsidRPr="00A920EC" w:rsidRDefault="00B51A56" w:rsidP="00BC0735">
      <w:pPr>
        <w:pStyle w:val="Bibliography"/>
        <w:tabs>
          <w:tab w:val="clear" w:pos="504"/>
          <w:tab w:val="left" w:pos="709"/>
        </w:tabs>
        <w:spacing w:line="360" w:lineRule="auto"/>
        <w:ind w:left="709" w:hanging="709"/>
        <w:rPr>
          <w:color w:val="auto"/>
        </w:rPr>
      </w:pPr>
      <w:r w:rsidRPr="00A920EC">
        <w:rPr>
          <w:color w:val="auto"/>
          <w:szCs w:val="28"/>
        </w:rPr>
        <w:fldChar w:fldCharType="begin"/>
      </w:r>
      <w:r w:rsidR="001179F5" w:rsidRPr="00A920EC">
        <w:rPr>
          <w:color w:val="auto"/>
          <w:szCs w:val="28"/>
        </w:rPr>
        <w:instrText xml:space="preserve"> ADDIN ZOTERO_BIBL {"uncited":[],"omitted":[],"custom":[]} CSL_BIBLIOGRAPHY </w:instrText>
      </w:r>
      <w:r w:rsidRPr="00A920EC">
        <w:rPr>
          <w:color w:val="auto"/>
          <w:szCs w:val="28"/>
        </w:rPr>
        <w:fldChar w:fldCharType="separate"/>
      </w:r>
      <w:r w:rsidR="00DC5890" w:rsidRPr="00A920EC">
        <w:rPr>
          <w:color w:val="auto"/>
        </w:rPr>
        <w:t>1.</w:t>
      </w:r>
      <w:r w:rsidR="00DC5890" w:rsidRPr="00A920EC">
        <w:rPr>
          <w:color w:val="auto"/>
        </w:rPr>
        <w:tab/>
      </w:r>
      <w:r w:rsidR="009263D9" w:rsidRPr="00A920EC">
        <w:rPr>
          <w:color w:val="auto"/>
          <w:szCs w:val="28"/>
        </w:rPr>
        <w:t xml:space="preserve">Bộ môn Bỏng và Y học thảm họa (2018), </w:t>
      </w:r>
      <w:r w:rsidR="009263D9" w:rsidRPr="00A920EC">
        <w:rPr>
          <w:i/>
          <w:iCs/>
          <w:color w:val="auto"/>
          <w:szCs w:val="28"/>
        </w:rPr>
        <w:t>Giáo trình Bỏng (Dùng cho đào tạo sau đại học)</w:t>
      </w:r>
      <w:r w:rsidR="009263D9" w:rsidRPr="00A920EC">
        <w:rPr>
          <w:color w:val="auto"/>
          <w:szCs w:val="28"/>
        </w:rPr>
        <w:t>, Nhà xuất bản Quân đội nhân dân, Hà Nội, tr.5-10.</w:t>
      </w:r>
    </w:p>
    <w:p w14:paraId="4E0FFAA6" w14:textId="77777777"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2.</w:t>
      </w:r>
      <w:r w:rsidRPr="00A920EC">
        <w:rPr>
          <w:color w:val="auto"/>
        </w:rPr>
        <w:tab/>
        <w:t xml:space="preserve">Lê Thế Trung (2003), </w:t>
      </w:r>
      <w:r w:rsidRPr="00A920EC">
        <w:rPr>
          <w:i/>
          <w:iCs/>
          <w:color w:val="auto"/>
        </w:rPr>
        <w:t>Bỏng những kiến thức chuyên ngành</w:t>
      </w:r>
      <w:r w:rsidRPr="00A920EC">
        <w:rPr>
          <w:color w:val="auto"/>
        </w:rPr>
        <w:t>, Nhà xuất bản Y học, Hà Nội, tr. 8-32.</w:t>
      </w:r>
    </w:p>
    <w:p w14:paraId="560F91FD" w14:textId="00740258"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3.</w:t>
      </w:r>
      <w:r w:rsidRPr="00A920EC">
        <w:rPr>
          <w:color w:val="auto"/>
        </w:rPr>
        <w:tab/>
        <w:t xml:space="preserve">Lazarescu A.-L., Hodea F.V., Frunza A., et al. (2021). Burn infections characteristics: A review. </w:t>
      </w:r>
      <w:r w:rsidRPr="00A920EC">
        <w:rPr>
          <w:i/>
          <w:iCs/>
          <w:color w:val="auto"/>
        </w:rPr>
        <w:t>Romanian J Med Pract</w:t>
      </w:r>
      <w:r w:rsidRPr="00A920EC">
        <w:rPr>
          <w:color w:val="auto"/>
        </w:rPr>
        <w:t xml:space="preserve">, </w:t>
      </w:r>
      <w:r w:rsidRPr="00A920EC">
        <w:rPr>
          <w:bCs/>
          <w:color w:val="auto"/>
        </w:rPr>
        <w:t>16</w:t>
      </w:r>
      <w:r w:rsidRPr="00A920EC">
        <w:rPr>
          <w:color w:val="auto"/>
        </w:rPr>
        <w:t>(</w:t>
      </w:r>
      <w:r w:rsidRPr="00A920EC">
        <w:rPr>
          <w:bCs/>
          <w:color w:val="auto"/>
        </w:rPr>
        <w:t>1</w:t>
      </w:r>
      <w:r w:rsidRPr="00A920EC">
        <w:rPr>
          <w:color w:val="auto"/>
        </w:rPr>
        <w:t>)</w:t>
      </w:r>
      <w:r w:rsidR="0006381D" w:rsidRPr="00A920EC">
        <w:rPr>
          <w:color w:val="auto"/>
        </w:rPr>
        <w:t>:</w:t>
      </w:r>
      <w:r w:rsidRPr="00A920EC">
        <w:rPr>
          <w:color w:val="auto"/>
        </w:rPr>
        <w:t xml:space="preserve"> 32–41.</w:t>
      </w:r>
    </w:p>
    <w:p w14:paraId="2E606F07" w14:textId="632218D3"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4.</w:t>
      </w:r>
      <w:r w:rsidRPr="00A920EC">
        <w:rPr>
          <w:color w:val="auto"/>
        </w:rPr>
        <w:tab/>
        <w:t xml:space="preserve">Vujanovic S. and Vujanovic J. (2013). Bioresources in the pharmacotherapy and healing of burns: A mini-review. </w:t>
      </w:r>
      <w:r w:rsidRPr="00A920EC">
        <w:rPr>
          <w:i/>
          <w:iCs/>
          <w:color w:val="auto"/>
        </w:rPr>
        <w:t>Burns</w:t>
      </w:r>
      <w:r w:rsidRPr="00A920EC">
        <w:rPr>
          <w:color w:val="auto"/>
        </w:rPr>
        <w:t xml:space="preserve">, </w:t>
      </w:r>
      <w:r w:rsidRPr="00A920EC">
        <w:rPr>
          <w:bCs/>
          <w:color w:val="auto"/>
        </w:rPr>
        <w:t>39</w:t>
      </w:r>
      <w:r w:rsidRPr="00A920EC">
        <w:rPr>
          <w:color w:val="auto"/>
        </w:rPr>
        <w:t>(</w:t>
      </w:r>
      <w:r w:rsidRPr="00A920EC">
        <w:rPr>
          <w:bCs/>
          <w:color w:val="auto"/>
        </w:rPr>
        <w:t>6</w:t>
      </w:r>
      <w:r w:rsidRPr="00A920EC">
        <w:rPr>
          <w:color w:val="auto"/>
        </w:rPr>
        <w:t>)</w:t>
      </w:r>
      <w:r w:rsidR="0006381D" w:rsidRPr="00A920EC">
        <w:rPr>
          <w:color w:val="auto"/>
        </w:rPr>
        <w:t>:</w:t>
      </w:r>
      <w:r w:rsidRPr="00A920EC">
        <w:rPr>
          <w:color w:val="auto"/>
        </w:rPr>
        <w:t xml:space="preserve"> 1031–1038.</w:t>
      </w:r>
    </w:p>
    <w:p w14:paraId="44902A65" w14:textId="0A2D46AF"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5.</w:t>
      </w:r>
      <w:r w:rsidRPr="00A920EC">
        <w:rPr>
          <w:color w:val="auto"/>
        </w:rPr>
        <w:tab/>
        <w:t xml:space="preserve">Smolle C., Cambiaso-Daniel J., Forbes A.A., et al. (2017). Recent trends in burn epidemiology worldwide: A systematic review. </w:t>
      </w:r>
      <w:r w:rsidRPr="00A920EC">
        <w:rPr>
          <w:i/>
          <w:iCs/>
          <w:color w:val="auto"/>
        </w:rPr>
        <w:t>Burns</w:t>
      </w:r>
      <w:r w:rsidRPr="00A920EC">
        <w:rPr>
          <w:color w:val="auto"/>
        </w:rPr>
        <w:t xml:space="preserve">, </w:t>
      </w:r>
      <w:r w:rsidRPr="00A920EC">
        <w:rPr>
          <w:bCs/>
          <w:color w:val="auto"/>
        </w:rPr>
        <w:t>43</w:t>
      </w:r>
      <w:r w:rsidRPr="00A920EC">
        <w:rPr>
          <w:color w:val="auto"/>
        </w:rPr>
        <w:t>(</w:t>
      </w:r>
      <w:r w:rsidRPr="00A920EC">
        <w:rPr>
          <w:bCs/>
          <w:color w:val="auto"/>
        </w:rPr>
        <w:t>2</w:t>
      </w:r>
      <w:r w:rsidRPr="00A920EC">
        <w:rPr>
          <w:color w:val="auto"/>
        </w:rPr>
        <w:t>)</w:t>
      </w:r>
      <w:r w:rsidR="0006381D" w:rsidRPr="00A920EC">
        <w:rPr>
          <w:color w:val="auto"/>
        </w:rPr>
        <w:t>:</w:t>
      </w:r>
      <w:r w:rsidRPr="00A920EC">
        <w:rPr>
          <w:color w:val="auto"/>
        </w:rPr>
        <w:t xml:space="preserve"> 249–257.</w:t>
      </w:r>
    </w:p>
    <w:p w14:paraId="69B75023" w14:textId="4E172B8E"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6.</w:t>
      </w:r>
      <w:r w:rsidRPr="00A920EC">
        <w:rPr>
          <w:color w:val="auto"/>
        </w:rPr>
        <w:tab/>
      </w:r>
      <w:r w:rsidRPr="00A920EC">
        <w:rPr>
          <w:color w:val="auto"/>
          <w:spacing w:val="-6"/>
        </w:rPr>
        <w:t xml:space="preserve">Yakupu A., Zhang J., Dong W., et al. (2022). The epidemiological characteristic and trends of burns globally. </w:t>
      </w:r>
      <w:r w:rsidRPr="00A920EC">
        <w:rPr>
          <w:i/>
          <w:iCs/>
          <w:color w:val="auto"/>
          <w:spacing w:val="-6"/>
        </w:rPr>
        <w:t>BMC Public Health</w:t>
      </w:r>
      <w:r w:rsidRPr="00A920EC">
        <w:rPr>
          <w:color w:val="auto"/>
          <w:spacing w:val="-6"/>
        </w:rPr>
        <w:t xml:space="preserve">, </w:t>
      </w:r>
      <w:r w:rsidRPr="00A920EC">
        <w:rPr>
          <w:bCs/>
          <w:color w:val="auto"/>
          <w:spacing w:val="-6"/>
        </w:rPr>
        <w:t>22</w:t>
      </w:r>
      <w:r w:rsidRPr="00A920EC">
        <w:rPr>
          <w:color w:val="auto"/>
          <w:spacing w:val="-6"/>
        </w:rPr>
        <w:t>(</w:t>
      </w:r>
      <w:r w:rsidRPr="00A920EC">
        <w:rPr>
          <w:bCs/>
          <w:color w:val="auto"/>
          <w:spacing w:val="-6"/>
        </w:rPr>
        <w:t>1</w:t>
      </w:r>
      <w:r w:rsidRPr="00A920EC">
        <w:rPr>
          <w:color w:val="auto"/>
          <w:spacing w:val="-6"/>
        </w:rPr>
        <w:t>)</w:t>
      </w:r>
      <w:r w:rsidR="0006381D" w:rsidRPr="00A920EC">
        <w:rPr>
          <w:color w:val="auto"/>
          <w:spacing w:val="-6"/>
        </w:rPr>
        <w:t xml:space="preserve">: </w:t>
      </w:r>
      <w:r w:rsidRPr="00A920EC">
        <w:rPr>
          <w:color w:val="auto"/>
          <w:spacing w:val="-6"/>
        </w:rPr>
        <w:t>1596.</w:t>
      </w:r>
    </w:p>
    <w:p w14:paraId="388A3AB0" w14:textId="30487B84"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7.</w:t>
      </w:r>
      <w:r w:rsidRPr="00A920EC">
        <w:rPr>
          <w:color w:val="auto"/>
        </w:rPr>
        <w:tab/>
        <w:t>G</w:t>
      </w:r>
      <w:r w:rsidRPr="00A920EC">
        <w:rPr>
          <w:color w:val="auto"/>
          <w:spacing w:val="-4"/>
        </w:rPr>
        <w:t xml:space="preserve">erstl J.V.E., Ehsan A.N., Lassarén P., et al. (2024). The Global Macroeconomic Burden of Burn Injuries. </w:t>
      </w:r>
      <w:r w:rsidRPr="00A920EC">
        <w:rPr>
          <w:i/>
          <w:iCs/>
          <w:color w:val="auto"/>
          <w:spacing w:val="-4"/>
        </w:rPr>
        <w:t>Plast Reconstr Surg</w:t>
      </w:r>
      <w:r w:rsidRPr="00A920EC">
        <w:rPr>
          <w:color w:val="auto"/>
          <w:spacing w:val="-4"/>
        </w:rPr>
        <w:t xml:space="preserve">, </w:t>
      </w:r>
      <w:r w:rsidRPr="00A920EC">
        <w:rPr>
          <w:bCs/>
          <w:color w:val="auto"/>
          <w:spacing w:val="-4"/>
        </w:rPr>
        <w:t>153</w:t>
      </w:r>
      <w:r w:rsidRPr="00A920EC">
        <w:rPr>
          <w:color w:val="auto"/>
          <w:spacing w:val="-4"/>
        </w:rPr>
        <w:t>(</w:t>
      </w:r>
      <w:r w:rsidRPr="00A920EC">
        <w:rPr>
          <w:bCs/>
          <w:color w:val="auto"/>
          <w:spacing w:val="-4"/>
        </w:rPr>
        <w:t>3</w:t>
      </w:r>
      <w:r w:rsidRPr="00A920EC">
        <w:rPr>
          <w:color w:val="auto"/>
          <w:spacing w:val="-4"/>
        </w:rPr>
        <w:t>)</w:t>
      </w:r>
      <w:r w:rsidR="0006381D" w:rsidRPr="00A920EC">
        <w:rPr>
          <w:color w:val="auto"/>
          <w:spacing w:val="-4"/>
        </w:rPr>
        <w:t>:</w:t>
      </w:r>
      <w:r w:rsidRPr="00A920EC">
        <w:rPr>
          <w:color w:val="auto"/>
          <w:spacing w:val="-4"/>
        </w:rPr>
        <w:t xml:space="preserve"> 743.</w:t>
      </w:r>
    </w:p>
    <w:p w14:paraId="29FA41F6" w14:textId="7A651678"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8.</w:t>
      </w:r>
      <w:r w:rsidRPr="00A920EC">
        <w:rPr>
          <w:color w:val="auto"/>
        </w:rPr>
        <w:tab/>
        <w:t xml:space="preserve">Lou J., Xiang Z., Zhu X., et al. (2025). Trends and levels of the global, regional, and national burden of injuries from 1990 to 2021: findings from the global burden of disease study 2021. </w:t>
      </w:r>
      <w:r w:rsidRPr="00A920EC">
        <w:rPr>
          <w:i/>
          <w:iCs/>
          <w:color w:val="auto"/>
        </w:rPr>
        <w:t>Ann Med</w:t>
      </w:r>
      <w:r w:rsidRPr="00A920EC">
        <w:rPr>
          <w:color w:val="auto"/>
        </w:rPr>
        <w:t xml:space="preserve">, </w:t>
      </w:r>
      <w:r w:rsidRPr="00A920EC">
        <w:rPr>
          <w:bCs/>
          <w:color w:val="auto"/>
        </w:rPr>
        <w:t>57</w:t>
      </w:r>
      <w:r w:rsidRPr="00A920EC">
        <w:rPr>
          <w:color w:val="auto"/>
        </w:rPr>
        <w:t>(</w:t>
      </w:r>
      <w:r w:rsidRPr="00A920EC">
        <w:rPr>
          <w:bCs/>
          <w:color w:val="auto"/>
        </w:rPr>
        <w:t>1</w:t>
      </w:r>
      <w:r w:rsidRPr="00A920EC">
        <w:rPr>
          <w:color w:val="auto"/>
        </w:rPr>
        <w:t>)</w:t>
      </w:r>
      <w:r w:rsidR="0006381D" w:rsidRPr="00A920EC">
        <w:rPr>
          <w:color w:val="auto"/>
        </w:rPr>
        <w:t>:</w:t>
      </w:r>
      <w:r w:rsidRPr="00A920EC">
        <w:rPr>
          <w:color w:val="auto"/>
        </w:rPr>
        <w:t xml:space="preserve"> 2537917.</w:t>
      </w:r>
    </w:p>
    <w:p w14:paraId="00C153E9" w14:textId="6A16FE72"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9.</w:t>
      </w:r>
      <w:r w:rsidRPr="00A920EC">
        <w:rPr>
          <w:color w:val="auto"/>
        </w:rPr>
        <w:tab/>
        <w:t>Mai Xuân Thảo, Ngô Minh Đức, Chu Anh Tuấn và cộng sự (2021), Đặc điểm bỏng người lớn và thách thức trong điều trị</w:t>
      </w:r>
      <w:r w:rsidR="0006381D" w:rsidRPr="00A920EC">
        <w:rPr>
          <w:color w:val="auto"/>
        </w:rPr>
        <w:t>,</w:t>
      </w:r>
      <w:r w:rsidRPr="00A920EC">
        <w:rPr>
          <w:color w:val="auto"/>
        </w:rPr>
        <w:t xml:space="preserve"> </w:t>
      </w:r>
      <w:r w:rsidRPr="00A920EC">
        <w:rPr>
          <w:i/>
          <w:iCs/>
          <w:color w:val="auto"/>
        </w:rPr>
        <w:t>Tạp chí Y học Thảm họa và Bỏng</w:t>
      </w:r>
      <w:r w:rsidRPr="00A920EC">
        <w:rPr>
          <w:color w:val="auto"/>
        </w:rPr>
        <w:t xml:space="preserve">, </w:t>
      </w:r>
      <w:r w:rsidRPr="00A920EC">
        <w:rPr>
          <w:bCs/>
          <w:color w:val="auto"/>
        </w:rPr>
        <w:t>4</w:t>
      </w:r>
      <w:r w:rsidR="0006381D" w:rsidRPr="00A920EC">
        <w:rPr>
          <w:color w:val="auto"/>
        </w:rPr>
        <w:t>:</w:t>
      </w:r>
      <w:r w:rsidRPr="00A920EC">
        <w:rPr>
          <w:color w:val="auto"/>
        </w:rPr>
        <w:t xml:space="preserve"> 21–29.</w:t>
      </w:r>
    </w:p>
    <w:p w14:paraId="13BCC772" w14:textId="6952099B"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lastRenderedPageBreak/>
        <w:t>10.</w:t>
      </w:r>
      <w:r w:rsidRPr="00A920EC">
        <w:rPr>
          <w:color w:val="auto"/>
        </w:rPr>
        <w:tab/>
        <w:t xml:space="preserve">Lam N.N., Hung N.T., Duc N.M., et al. (2021). Epidemiology And Risk Factors For Death Of Pediatric Burns In A Developing Country. An Experience From The National Burn Hospital. </w:t>
      </w:r>
      <w:r w:rsidRPr="00A920EC">
        <w:rPr>
          <w:i/>
          <w:iCs/>
          <w:color w:val="auto"/>
        </w:rPr>
        <w:t>Ann Burns Fire Disasters</w:t>
      </w:r>
      <w:r w:rsidRPr="00A920EC">
        <w:rPr>
          <w:color w:val="auto"/>
        </w:rPr>
        <w:t xml:space="preserve">, </w:t>
      </w:r>
      <w:r w:rsidRPr="00A920EC">
        <w:rPr>
          <w:bCs/>
          <w:color w:val="auto"/>
        </w:rPr>
        <w:t>34</w:t>
      </w:r>
      <w:r w:rsidRPr="00A920EC">
        <w:rPr>
          <w:color w:val="auto"/>
        </w:rPr>
        <w:t>(</w:t>
      </w:r>
      <w:r w:rsidRPr="00A920EC">
        <w:rPr>
          <w:bCs/>
          <w:color w:val="auto"/>
        </w:rPr>
        <w:t>3</w:t>
      </w:r>
      <w:r w:rsidRPr="00A920EC">
        <w:rPr>
          <w:color w:val="auto"/>
        </w:rPr>
        <w:t>)</w:t>
      </w:r>
      <w:r w:rsidR="0006381D" w:rsidRPr="00A920EC">
        <w:rPr>
          <w:color w:val="auto"/>
        </w:rPr>
        <w:t>:</w:t>
      </w:r>
      <w:r w:rsidRPr="00A920EC">
        <w:rPr>
          <w:color w:val="auto"/>
        </w:rPr>
        <w:t xml:space="preserve"> 213–217.</w:t>
      </w:r>
    </w:p>
    <w:p w14:paraId="7263DD77" w14:textId="79802EBB" w:rsidR="009263D9" w:rsidRPr="00A920EC" w:rsidRDefault="0006381D" w:rsidP="00BC0735">
      <w:pPr>
        <w:pStyle w:val="Bibliography"/>
        <w:tabs>
          <w:tab w:val="clear" w:pos="504"/>
          <w:tab w:val="left" w:pos="709"/>
        </w:tabs>
        <w:spacing w:line="348" w:lineRule="auto"/>
        <w:ind w:left="709" w:hanging="709"/>
        <w:rPr>
          <w:color w:val="auto"/>
        </w:rPr>
      </w:pPr>
      <w:r w:rsidRPr="00A920EC">
        <w:rPr>
          <w:color w:val="auto"/>
        </w:rPr>
        <w:t>11.</w:t>
      </w:r>
      <w:r w:rsidRPr="00A920EC">
        <w:rPr>
          <w:color w:val="auto"/>
        </w:rPr>
        <w:tab/>
      </w:r>
      <w:r w:rsidR="009263D9" w:rsidRPr="00A920EC">
        <w:rPr>
          <w:color w:val="auto"/>
        </w:rPr>
        <w:t xml:space="preserve">Bộ môn Bỏng và Y học thảm họa (2020), </w:t>
      </w:r>
      <w:r w:rsidR="009263D9" w:rsidRPr="00A920EC">
        <w:rPr>
          <w:i/>
          <w:iCs/>
          <w:color w:val="auto"/>
        </w:rPr>
        <w:t>Giáo trình Bỏng (Dùng cho đào tạo trình độ đại học)</w:t>
      </w:r>
      <w:r w:rsidR="009263D9" w:rsidRPr="00A920EC">
        <w:rPr>
          <w:color w:val="auto"/>
        </w:rPr>
        <w:t>, Nhà xuất bản Quân đội Nhân dân,</w:t>
      </w:r>
      <w:r w:rsidR="009263D9" w:rsidRPr="00A920EC">
        <w:rPr>
          <w:color w:val="auto"/>
          <w:spacing w:val="-4"/>
          <w:szCs w:val="28"/>
        </w:rPr>
        <w:t xml:space="preserve"> Hà Nội, tr.126-135.</w:t>
      </w:r>
    </w:p>
    <w:p w14:paraId="7C341656" w14:textId="54059C30"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12.</w:t>
      </w:r>
      <w:r w:rsidRPr="00A920EC">
        <w:rPr>
          <w:color w:val="auto"/>
        </w:rPr>
        <w:tab/>
        <w:t xml:space="preserve">D’Arpa P. and Leung K.P. (2017). Toll-Like Receptor Signaling in Burn Wound Healing and Scarring. </w:t>
      </w:r>
      <w:r w:rsidRPr="00A920EC">
        <w:rPr>
          <w:i/>
          <w:iCs/>
          <w:color w:val="auto"/>
        </w:rPr>
        <w:t>Adv Wound Care</w:t>
      </w:r>
      <w:r w:rsidRPr="00A920EC">
        <w:rPr>
          <w:color w:val="auto"/>
        </w:rPr>
        <w:t xml:space="preserve">, </w:t>
      </w:r>
      <w:r w:rsidRPr="00A920EC">
        <w:rPr>
          <w:bCs/>
          <w:color w:val="auto"/>
        </w:rPr>
        <w:t>6</w:t>
      </w:r>
      <w:r w:rsidRPr="00A920EC">
        <w:rPr>
          <w:color w:val="auto"/>
        </w:rPr>
        <w:t>(</w:t>
      </w:r>
      <w:r w:rsidRPr="00A920EC">
        <w:rPr>
          <w:bCs/>
          <w:color w:val="auto"/>
        </w:rPr>
        <w:t>10</w:t>
      </w:r>
      <w:r w:rsidRPr="00A920EC">
        <w:rPr>
          <w:color w:val="auto"/>
        </w:rPr>
        <w:t>)</w:t>
      </w:r>
      <w:r w:rsidR="0006381D" w:rsidRPr="00A920EC">
        <w:rPr>
          <w:color w:val="auto"/>
        </w:rPr>
        <w:t>:</w:t>
      </w:r>
      <w:r w:rsidRPr="00A920EC">
        <w:rPr>
          <w:color w:val="auto"/>
        </w:rPr>
        <w:t xml:space="preserve"> 330–343.</w:t>
      </w:r>
    </w:p>
    <w:p w14:paraId="7549E809" w14:textId="77777777"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13.</w:t>
      </w:r>
      <w:r w:rsidRPr="00A920EC">
        <w:rPr>
          <w:color w:val="auto"/>
        </w:rPr>
        <w:tab/>
        <w:t xml:space="preserve">Lee K.S., Wilson J.J., Rabago D.P., et al. (2011). Musculoskeletal Applications of Platelet-Rich Plasma: Fad or Future?. </w:t>
      </w:r>
      <w:r w:rsidRPr="00A920EC">
        <w:rPr>
          <w:i/>
          <w:iCs/>
          <w:color w:val="auto"/>
        </w:rPr>
        <w:t>Am J Roentgenol</w:t>
      </w:r>
      <w:r w:rsidRPr="00A920EC">
        <w:rPr>
          <w:color w:val="auto"/>
        </w:rPr>
        <w:t xml:space="preserve">, </w:t>
      </w:r>
      <w:r w:rsidRPr="00A920EC">
        <w:rPr>
          <w:bCs/>
          <w:color w:val="auto"/>
        </w:rPr>
        <w:t>196</w:t>
      </w:r>
      <w:r w:rsidRPr="00A920EC">
        <w:rPr>
          <w:color w:val="auto"/>
        </w:rPr>
        <w:t>(</w:t>
      </w:r>
      <w:r w:rsidRPr="00A920EC">
        <w:rPr>
          <w:bCs/>
          <w:color w:val="auto"/>
        </w:rPr>
        <w:t>3</w:t>
      </w:r>
      <w:r w:rsidRPr="00A920EC">
        <w:rPr>
          <w:color w:val="auto"/>
        </w:rPr>
        <w:t>), 628–636.</w:t>
      </w:r>
    </w:p>
    <w:p w14:paraId="2F5798C8" w14:textId="77777777"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14.</w:t>
      </w:r>
      <w:r w:rsidRPr="00A920EC">
        <w:rPr>
          <w:color w:val="auto"/>
        </w:rPr>
        <w:tab/>
        <w:t xml:space="preserve">Han S.-K. (2023), </w:t>
      </w:r>
      <w:r w:rsidRPr="00A920EC">
        <w:rPr>
          <w:i/>
          <w:iCs/>
          <w:color w:val="auto"/>
        </w:rPr>
        <w:t>Innovations and Advances in Wound Healing</w:t>
      </w:r>
      <w:r w:rsidRPr="00A920EC">
        <w:rPr>
          <w:color w:val="auto"/>
        </w:rPr>
        <w:t>, Springer Nature.</w:t>
      </w:r>
      <w:r w:rsidRPr="00A920EC">
        <w:rPr>
          <w:color w:val="auto"/>
          <w:szCs w:val="28"/>
        </w:rPr>
        <w:t xml:space="preserve"> pp.10-45.</w:t>
      </w:r>
    </w:p>
    <w:p w14:paraId="4E8CFFB4" w14:textId="77777777"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15.</w:t>
      </w:r>
      <w:r w:rsidRPr="00A920EC">
        <w:rPr>
          <w:color w:val="auto"/>
        </w:rPr>
        <w:tab/>
        <w:t xml:space="preserve">Đinh Văn Hân (2018), </w:t>
      </w:r>
      <w:r w:rsidRPr="00A920EC">
        <w:rPr>
          <w:i/>
          <w:iCs/>
          <w:color w:val="auto"/>
        </w:rPr>
        <w:t>Liền vết thương. Giáo trình Bỏng (Dùng cho đào tạo trình độ sau đại học)</w:t>
      </w:r>
      <w:r w:rsidRPr="00A920EC">
        <w:rPr>
          <w:color w:val="auto"/>
        </w:rPr>
        <w:t>, Nhà xuất Bản Quân đội nhân dân.</w:t>
      </w:r>
    </w:p>
    <w:p w14:paraId="123A8E6F" w14:textId="2C5EBC14"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16.</w:t>
      </w:r>
      <w:r w:rsidRPr="00A920EC">
        <w:rPr>
          <w:color w:val="auto"/>
        </w:rPr>
        <w:tab/>
        <w:t xml:space="preserve">Lestari T., Syukur S., Revilla G., et al. (2023). The Burn Wound Healing Process : A Review. </w:t>
      </w:r>
      <w:r w:rsidRPr="00A920EC">
        <w:rPr>
          <w:i/>
          <w:iCs/>
          <w:color w:val="auto"/>
        </w:rPr>
        <w:t>Int J Progress Sci Technol</w:t>
      </w:r>
      <w:r w:rsidRPr="00A920EC">
        <w:rPr>
          <w:color w:val="auto"/>
        </w:rPr>
        <w:t xml:space="preserve">, </w:t>
      </w:r>
      <w:r w:rsidRPr="00A920EC">
        <w:rPr>
          <w:bCs/>
          <w:color w:val="auto"/>
        </w:rPr>
        <w:t>40</w:t>
      </w:r>
      <w:r w:rsidRPr="00A920EC">
        <w:rPr>
          <w:color w:val="auto"/>
        </w:rPr>
        <w:t>(</w:t>
      </w:r>
      <w:r w:rsidRPr="00A920EC">
        <w:rPr>
          <w:bCs/>
          <w:color w:val="auto"/>
        </w:rPr>
        <w:t>1</w:t>
      </w:r>
      <w:r w:rsidRPr="00A920EC">
        <w:rPr>
          <w:color w:val="auto"/>
        </w:rPr>
        <w:t>)</w:t>
      </w:r>
      <w:r w:rsidR="0006381D" w:rsidRPr="00A920EC">
        <w:rPr>
          <w:color w:val="auto"/>
        </w:rPr>
        <w:t>:</w:t>
      </w:r>
      <w:r w:rsidRPr="00A920EC">
        <w:rPr>
          <w:color w:val="auto"/>
        </w:rPr>
        <w:t xml:space="preserve"> 77.</w:t>
      </w:r>
    </w:p>
    <w:p w14:paraId="6B76FD55" w14:textId="77777777"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17.</w:t>
      </w:r>
      <w:r w:rsidRPr="00A920EC">
        <w:rPr>
          <w:color w:val="auto"/>
        </w:rPr>
        <w:tab/>
        <w:t xml:space="preserve">Kumar P. and Kothari V., eds. (2021), </w:t>
      </w:r>
      <w:r w:rsidRPr="00A920EC">
        <w:rPr>
          <w:i/>
          <w:iCs/>
          <w:color w:val="auto"/>
        </w:rPr>
        <w:t>Wound Healing Research: Current Trends and Future Directions</w:t>
      </w:r>
      <w:r w:rsidRPr="00A920EC">
        <w:rPr>
          <w:color w:val="auto"/>
        </w:rPr>
        <w:t>, Springer, Singapore.</w:t>
      </w:r>
    </w:p>
    <w:p w14:paraId="4EE18AE2" w14:textId="2D2A5336"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18.</w:t>
      </w:r>
      <w:r w:rsidRPr="00A920EC">
        <w:rPr>
          <w:color w:val="auto"/>
        </w:rPr>
        <w:tab/>
        <w:t xml:space="preserve">Bumbuc R.V., Korkmaz H.I., van Zuijlen P.P.M., et al. (2023). Understanding the Dynamics of the Proliferative Phase in Local Burn Wound Healing: A Computational Model. </w:t>
      </w:r>
      <w:r w:rsidRPr="00A920EC">
        <w:rPr>
          <w:i/>
          <w:iCs/>
          <w:color w:val="auto"/>
        </w:rPr>
        <w:t>2023 IEEE International Conference on Bioinformatics and Biomedicine (BIBM)</w:t>
      </w:r>
      <w:r w:rsidRPr="00A920EC">
        <w:rPr>
          <w:color w:val="auto"/>
        </w:rPr>
        <w:t>, 3676–3683</w:t>
      </w:r>
      <w:r w:rsidR="0006381D" w:rsidRPr="00A920EC">
        <w:rPr>
          <w:color w:val="auto"/>
        </w:rPr>
        <w:t>.</w:t>
      </w:r>
    </w:p>
    <w:p w14:paraId="3D99D43F" w14:textId="78BE82C5" w:rsidR="009263D9" w:rsidRPr="00A920EC" w:rsidRDefault="009263D9" w:rsidP="00BC0735">
      <w:pPr>
        <w:pStyle w:val="Bibliography"/>
        <w:tabs>
          <w:tab w:val="clear" w:pos="504"/>
          <w:tab w:val="left" w:pos="709"/>
        </w:tabs>
        <w:spacing w:line="348" w:lineRule="auto"/>
        <w:ind w:left="709" w:hanging="709"/>
        <w:rPr>
          <w:color w:val="auto"/>
        </w:rPr>
      </w:pPr>
      <w:r w:rsidRPr="00A920EC">
        <w:rPr>
          <w:color w:val="auto"/>
        </w:rPr>
        <w:t>19.</w:t>
      </w:r>
      <w:r w:rsidRPr="00A920EC">
        <w:rPr>
          <w:color w:val="auto"/>
        </w:rPr>
        <w:tab/>
        <w:t xml:space="preserve">Čoma M., Fröhlichová L., Urban L., et al. (2021). Molecular Changes Underlying Hypertrophic Scarring Following Burns Involve Specific Deregulations at All Wound Healing Stages (Inflammation, Proliferation and Maturation). </w:t>
      </w:r>
      <w:r w:rsidRPr="00A920EC">
        <w:rPr>
          <w:i/>
          <w:iCs/>
          <w:color w:val="auto"/>
        </w:rPr>
        <w:t>Int J Mol Sci</w:t>
      </w:r>
      <w:r w:rsidRPr="00A920EC">
        <w:rPr>
          <w:color w:val="auto"/>
        </w:rPr>
        <w:t xml:space="preserve">, </w:t>
      </w:r>
      <w:r w:rsidRPr="00A920EC">
        <w:rPr>
          <w:bCs/>
          <w:color w:val="auto"/>
        </w:rPr>
        <w:t>22</w:t>
      </w:r>
      <w:r w:rsidRPr="00A920EC">
        <w:rPr>
          <w:color w:val="auto"/>
        </w:rPr>
        <w:t>(</w:t>
      </w:r>
      <w:r w:rsidRPr="00A920EC">
        <w:rPr>
          <w:bCs/>
          <w:color w:val="auto"/>
        </w:rPr>
        <w:t>2</w:t>
      </w:r>
      <w:r w:rsidRPr="00A920EC">
        <w:rPr>
          <w:color w:val="auto"/>
        </w:rPr>
        <w:t>)</w:t>
      </w:r>
      <w:r w:rsidR="0006381D" w:rsidRPr="00A920EC">
        <w:rPr>
          <w:color w:val="auto"/>
        </w:rPr>
        <w:t>:</w:t>
      </w:r>
      <w:r w:rsidRPr="00A920EC">
        <w:rPr>
          <w:color w:val="auto"/>
        </w:rPr>
        <w:t xml:space="preserve"> 897.</w:t>
      </w:r>
    </w:p>
    <w:p w14:paraId="51704E0D" w14:textId="79D9B94B"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lastRenderedPageBreak/>
        <w:t>20.</w:t>
      </w:r>
      <w:r w:rsidRPr="00A920EC">
        <w:rPr>
          <w:color w:val="auto"/>
        </w:rPr>
        <w:tab/>
        <w:t xml:space="preserve">Tiwari V.K. (2012). Burn wound: How it differs from other wounds?. </w:t>
      </w:r>
      <w:r w:rsidRPr="00A920EC">
        <w:rPr>
          <w:i/>
          <w:iCs/>
          <w:color w:val="auto"/>
        </w:rPr>
        <w:t>Indian J Plast Surg Off Publ Assoc Plast Surg India</w:t>
      </w:r>
      <w:r w:rsidRPr="00A920EC">
        <w:rPr>
          <w:color w:val="auto"/>
        </w:rPr>
        <w:t xml:space="preserve">, </w:t>
      </w:r>
      <w:r w:rsidRPr="00A920EC">
        <w:rPr>
          <w:bCs/>
          <w:color w:val="auto"/>
        </w:rPr>
        <w:t>45</w:t>
      </w:r>
      <w:r w:rsidRPr="00A920EC">
        <w:rPr>
          <w:color w:val="auto"/>
        </w:rPr>
        <w:t>(</w:t>
      </w:r>
      <w:r w:rsidRPr="00A920EC">
        <w:rPr>
          <w:bCs/>
          <w:color w:val="auto"/>
        </w:rPr>
        <w:t>2</w:t>
      </w:r>
      <w:r w:rsidRPr="00A920EC">
        <w:rPr>
          <w:color w:val="auto"/>
        </w:rPr>
        <w:t>)</w:t>
      </w:r>
      <w:r w:rsidR="0006381D" w:rsidRPr="00A920EC">
        <w:rPr>
          <w:color w:val="auto"/>
        </w:rPr>
        <w:t>:</w:t>
      </w:r>
      <w:r w:rsidRPr="00A920EC">
        <w:rPr>
          <w:color w:val="auto"/>
        </w:rPr>
        <w:t xml:space="preserve"> 364–373.</w:t>
      </w:r>
    </w:p>
    <w:p w14:paraId="5C6F2868" w14:textId="77777777"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21.</w:t>
      </w:r>
      <w:r w:rsidRPr="00A920EC">
        <w:rPr>
          <w:color w:val="auto"/>
        </w:rPr>
        <w:tab/>
      </w:r>
      <w:r w:rsidRPr="00D0469E">
        <w:rPr>
          <w:color w:val="auto"/>
          <w:spacing w:val="-8"/>
        </w:rPr>
        <w:t xml:space="preserve">Langhans S.A. (2018). Epidermal Growth Factor (EGF). </w:t>
      </w:r>
      <w:r w:rsidRPr="00D0469E">
        <w:rPr>
          <w:i/>
          <w:iCs/>
          <w:color w:val="auto"/>
          <w:spacing w:val="-8"/>
        </w:rPr>
        <w:t>Encyclopedia of Signaling Molecules</w:t>
      </w:r>
      <w:r w:rsidRPr="00D0469E">
        <w:rPr>
          <w:color w:val="auto"/>
          <w:spacing w:val="-8"/>
        </w:rPr>
        <w:t>. Springer International Publishing, Cham, 1587–1593.</w:t>
      </w:r>
    </w:p>
    <w:p w14:paraId="2F6DF5E6" w14:textId="793426F9"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22.</w:t>
      </w:r>
      <w:r w:rsidRPr="00A920EC">
        <w:rPr>
          <w:color w:val="auto"/>
        </w:rPr>
        <w:tab/>
        <w:t xml:space="preserve">Holmes D.I. and Zachary I. (2005). The vascular endothelial growth factor (VEGF) family: angiogenic factors in health and disease. </w:t>
      </w:r>
      <w:r w:rsidRPr="00A920EC">
        <w:rPr>
          <w:i/>
          <w:iCs/>
          <w:color w:val="auto"/>
        </w:rPr>
        <w:t>Genome Biol</w:t>
      </w:r>
      <w:r w:rsidRPr="00A920EC">
        <w:rPr>
          <w:color w:val="auto"/>
        </w:rPr>
        <w:t xml:space="preserve">, </w:t>
      </w:r>
      <w:r w:rsidRPr="00A920EC">
        <w:rPr>
          <w:bCs/>
          <w:color w:val="auto"/>
        </w:rPr>
        <w:t>6</w:t>
      </w:r>
      <w:r w:rsidRPr="00A920EC">
        <w:rPr>
          <w:color w:val="auto"/>
        </w:rPr>
        <w:t>(</w:t>
      </w:r>
      <w:r w:rsidRPr="00A920EC">
        <w:rPr>
          <w:bCs/>
          <w:color w:val="auto"/>
        </w:rPr>
        <w:t>2</w:t>
      </w:r>
      <w:r w:rsidRPr="00A920EC">
        <w:rPr>
          <w:color w:val="auto"/>
        </w:rPr>
        <w:t>)</w:t>
      </w:r>
      <w:r w:rsidR="0006381D" w:rsidRPr="00A920EC">
        <w:rPr>
          <w:color w:val="auto"/>
        </w:rPr>
        <w:t>:</w:t>
      </w:r>
      <w:r w:rsidRPr="00A920EC">
        <w:rPr>
          <w:color w:val="auto"/>
        </w:rPr>
        <w:t xml:space="preserve"> 209.</w:t>
      </w:r>
    </w:p>
    <w:p w14:paraId="287F4369" w14:textId="20D4B69E"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23.</w:t>
      </w:r>
      <w:r w:rsidRPr="00A920EC">
        <w:rPr>
          <w:color w:val="auto"/>
        </w:rPr>
        <w:tab/>
        <w:t xml:space="preserve">Raziyeva K., Kim Y., Zharkinbekov Z., et al. (2021). Immunology of Acute and Chronic Wound Healing. </w:t>
      </w:r>
      <w:r w:rsidRPr="00A920EC">
        <w:rPr>
          <w:i/>
          <w:iCs/>
          <w:color w:val="auto"/>
        </w:rPr>
        <w:t>Biomolecules</w:t>
      </w:r>
      <w:r w:rsidRPr="00A920EC">
        <w:rPr>
          <w:color w:val="auto"/>
        </w:rPr>
        <w:t xml:space="preserve">, </w:t>
      </w:r>
      <w:r w:rsidRPr="00A920EC">
        <w:rPr>
          <w:bCs/>
          <w:color w:val="auto"/>
        </w:rPr>
        <w:t>11</w:t>
      </w:r>
      <w:r w:rsidRPr="00A920EC">
        <w:rPr>
          <w:color w:val="auto"/>
        </w:rPr>
        <w:t>(</w:t>
      </w:r>
      <w:r w:rsidRPr="00A920EC">
        <w:rPr>
          <w:bCs/>
          <w:color w:val="auto"/>
        </w:rPr>
        <w:t>5</w:t>
      </w:r>
      <w:r w:rsidRPr="00A920EC">
        <w:rPr>
          <w:color w:val="auto"/>
        </w:rPr>
        <w:t>)</w:t>
      </w:r>
      <w:r w:rsidR="0006381D" w:rsidRPr="00A920EC">
        <w:rPr>
          <w:color w:val="auto"/>
        </w:rPr>
        <w:t>:</w:t>
      </w:r>
      <w:r w:rsidRPr="00A920EC">
        <w:rPr>
          <w:color w:val="auto"/>
        </w:rPr>
        <w:t xml:space="preserve"> 700.</w:t>
      </w:r>
    </w:p>
    <w:p w14:paraId="3549D83B" w14:textId="0C3F7450"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24.</w:t>
      </w:r>
      <w:r w:rsidRPr="00A920EC">
        <w:rPr>
          <w:color w:val="auto"/>
        </w:rPr>
        <w:tab/>
        <w:t xml:space="preserve">Jeschke M.G., van Baar M.E., Choudhry M.A., et al. (2020). Burn injury. </w:t>
      </w:r>
      <w:r w:rsidRPr="00A920EC">
        <w:rPr>
          <w:i/>
          <w:iCs/>
          <w:color w:val="auto"/>
        </w:rPr>
        <w:t>Nat Rev Dis Primer</w:t>
      </w:r>
      <w:r w:rsidRPr="00A920EC">
        <w:rPr>
          <w:color w:val="auto"/>
        </w:rPr>
        <w:t xml:space="preserve">, </w:t>
      </w:r>
      <w:r w:rsidRPr="00A920EC">
        <w:rPr>
          <w:bCs/>
          <w:color w:val="auto"/>
        </w:rPr>
        <w:t>6</w:t>
      </w:r>
      <w:r w:rsidRPr="00A920EC">
        <w:rPr>
          <w:color w:val="auto"/>
        </w:rPr>
        <w:t>(</w:t>
      </w:r>
      <w:r w:rsidRPr="00A920EC">
        <w:rPr>
          <w:bCs/>
          <w:color w:val="auto"/>
        </w:rPr>
        <w:t>1</w:t>
      </w:r>
      <w:r w:rsidRPr="00A920EC">
        <w:rPr>
          <w:color w:val="auto"/>
        </w:rPr>
        <w:t>)</w:t>
      </w:r>
      <w:r w:rsidR="0006381D" w:rsidRPr="00A920EC">
        <w:rPr>
          <w:color w:val="auto"/>
        </w:rPr>
        <w:t>:</w:t>
      </w:r>
      <w:r w:rsidRPr="00A920EC">
        <w:rPr>
          <w:color w:val="auto"/>
        </w:rPr>
        <w:t xml:space="preserve"> 11.</w:t>
      </w:r>
    </w:p>
    <w:p w14:paraId="6CF9150A" w14:textId="0C18BB2A"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25.</w:t>
      </w:r>
      <w:r w:rsidRPr="00A920EC">
        <w:rPr>
          <w:color w:val="auto"/>
        </w:rPr>
        <w:tab/>
        <w:t xml:space="preserve">Gupta M., Naik A.K., and Singh S.K. (2019). Bacteriological profile and antimicrobial resistance patterns of burn wound infections in a tertiary care hospital. </w:t>
      </w:r>
      <w:r w:rsidRPr="00A920EC">
        <w:rPr>
          <w:i/>
          <w:iCs/>
          <w:color w:val="auto"/>
        </w:rPr>
        <w:t>Heliyon</w:t>
      </w:r>
      <w:r w:rsidRPr="00A920EC">
        <w:rPr>
          <w:color w:val="auto"/>
        </w:rPr>
        <w:t xml:space="preserve">, </w:t>
      </w:r>
      <w:r w:rsidRPr="00A920EC">
        <w:rPr>
          <w:bCs/>
          <w:color w:val="auto"/>
        </w:rPr>
        <w:t>5</w:t>
      </w:r>
      <w:r w:rsidRPr="00A920EC">
        <w:rPr>
          <w:color w:val="auto"/>
        </w:rPr>
        <w:t>(</w:t>
      </w:r>
      <w:r w:rsidRPr="00A920EC">
        <w:rPr>
          <w:bCs/>
          <w:color w:val="auto"/>
        </w:rPr>
        <w:t>12</w:t>
      </w:r>
      <w:r w:rsidRPr="00A920EC">
        <w:rPr>
          <w:color w:val="auto"/>
        </w:rPr>
        <w:t>)</w:t>
      </w:r>
      <w:r w:rsidR="0006381D" w:rsidRPr="00A920EC">
        <w:rPr>
          <w:color w:val="auto"/>
        </w:rPr>
        <w:t>:</w:t>
      </w:r>
      <w:r w:rsidRPr="00A920EC">
        <w:rPr>
          <w:color w:val="auto"/>
        </w:rPr>
        <w:t xml:space="preserve"> e02956.</w:t>
      </w:r>
    </w:p>
    <w:p w14:paraId="2AA91705" w14:textId="77777777"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26.</w:t>
      </w:r>
      <w:r w:rsidRPr="00A920EC">
        <w:rPr>
          <w:color w:val="auto"/>
        </w:rPr>
        <w:tab/>
        <w:t xml:space="preserve">Jeschke M.G., Kamolz L.-P., Sjöberg F., et al., eds. (2020), </w:t>
      </w:r>
      <w:r w:rsidRPr="00A920EC">
        <w:rPr>
          <w:i/>
          <w:iCs/>
          <w:color w:val="auto"/>
        </w:rPr>
        <w:t>Handbook of Burns Volume 1: Acute Burn Care</w:t>
      </w:r>
      <w:r w:rsidRPr="00A920EC">
        <w:rPr>
          <w:color w:val="auto"/>
        </w:rPr>
        <w:t>, Springer International Publishing, Cham. pp. 13-42.</w:t>
      </w:r>
    </w:p>
    <w:p w14:paraId="33E4F45B" w14:textId="6F8E43DA"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27.</w:t>
      </w:r>
      <w:r w:rsidRPr="00A920EC">
        <w:rPr>
          <w:color w:val="auto"/>
        </w:rPr>
        <w:tab/>
        <w:t xml:space="preserve">Cartotto R. (2017). Topical antimicrobial agents for pediatric burns. </w:t>
      </w:r>
      <w:r w:rsidRPr="00A920EC">
        <w:rPr>
          <w:i/>
          <w:iCs/>
          <w:color w:val="auto"/>
        </w:rPr>
        <w:t>Burns Trauma</w:t>
      </w:r>
      <w:r w:rsidRPr="00A920EC">
        <w:rPr>
          <w:color w:val="auto"/>
        </w:rPr>
        <w:t xml:space="preserve">, </w:t>
      </w:r>
      <w:r w:rsidRPr="00A920EC">
        <w:rPr>
          <w:bCs/>
          <w:color w:val="auto"/>
          <w:szCs w:val="28"/>
        </w:rPr>
        <w:t>5(33)</w:t>
      </w:r>
      <w:r w:rsidR="0006381D" w:rsidRPr="00A920EC">
        <w:rPr>
          <w:bCs/>
          <w:color w:val="auto"/>
          <w:szCs w:val="28"/>
        </w:rPr>
        <w:t>:</w:t>
      </w:r>
      <w:r w:rsidRPr="00A920EC">
        <w:rPr>
          <w:bCs/>
          <w:color w:val="auto"/>
          <w:szCs w:val="28"/>
        </w:rPr>
        <w:t xml:space="preserve"> 1-8</w:t>
      </w:r>
      <w:r w:rsidRPr="00A920EC">
        <w:rPr>
          <w:color w:val="auto"/>
          <w:szCs w:val="28"/>
        </w:rPr>
        <w:t>.</w:t>
      </w:r>
    </w:p>
    <w:p w14:paraId="717F2338" w14:textId="6A200433"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28.</w:t>
      </w:r>
      <w:r w:rsidRPr="00A920EC">
        <w:rPr>
          <w:color w:val="auto"/>
        </w:rPr>
        <w:tab/>
        <w:t xml:space="preserve">Norman G., Christie J., Liu Z., et al. (2017). Antiseptics for burns. </w:t>
      </w:r>
      <w:r w:rsidRPr="00A920EC">
        <w:rPr>
          <w:i/>
          <w:iCs/>
          <w:color w:val="auto"/>
        </w:rPr>
        <w:t>Cochrane Database Syst Rev</w:t>
      </w:r>
      <w:r w:rsidRPr="00A920EC">
        <w:rPr>
          <w:color w:val="auto"/>
        </w:rPr>
        <w:t xml:space="preserve">, </w:t>
      </w:r>
      <w:r w:rsidRPr="00A920EC">
        <w:rPr>
          <w:bCs/>
          <w:color w:val="auto"/>
        </w:rPr>
        <w:t>7</w:t>
      </w:r>
      <w:r w:rsidRPr="00A920EC">
        <w:rPr>
          <w:color w:val="auto"/>
        </w:rPr>
        <w:t>(</w:t>
      </w:r>
      <w:r w:rsidRPr="00A920EC">
        <w:rPr>
          <w:bCs/>
          <w:color w:val="auto"/>
        </w:rPr>
        <w:t>7</w:t>
      </w:r>
      <w:r w:rsidRPr="00A920EC">
        <w:rPr>
          <w:color w:val="auto"/>
        </w:rPr>
        <w:t>)</w:t>
      </w:r>
      <w:r w:rsidR="0006381D" w:rsidRPr="00A920EC">
        <w:rPr>
          <w:color w:val="auto"/>
        </w:rPr>
        <w:t>:</w:t>
      </w:r>
      <w:r w:rsidRPr="00A920EC">
        <w:rPr>
          <w:color w:val="auto"/>
        </w:rPr>
        <w:t xml:space="preserve"> CD011821.</w:t>
      </w:r>
    </w:p>
    <w:p w14:paraId="35770538" w14:textId="5B603EB3"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29.</w:t>
      </w:r>
      <w:r w:rsidRPr="00A920EC">
        <w:rPr>
          <w:color w:val="auto"/>
        </w:rPr>
        <w:tab/>
        <w:t xml:space="preserve">Cancio L.C., Barillo D.J., Kearns R.D., et al. (2017). Guidelines for Burn Care Under Austere Conditions: Surgical and Nonsurgical Wound Management. </w:t>
      </w:r>
      <w:r w:rsidRPr="00A920EC">
        <w:rPr>
          <w:i/>
          <w:iCs/>
          <w:color w:val="auto"/>
        </w:rPr>
        <w:t>J Burn Care Res</w:t>
      </w:r>
      <w:r w:rsidRPr="00A920EC">
        <w:rPr>
          <w:color w:val="auto"/>
        </w:rPr>
        <w:t xml:space="preserve">, </w:t>
      </w:r>
      <w:r w:rsidRPr="00A920EC">
        <w:rPr>
          <w:bCs/>
          <w:color w:val="auto"/>
        </w:rPr>
        <w:t>38</w:t>
      </w:r>
      <w:r w:rsidRPr="00A920EC">
        <w:rPr>
          <w:color w:val="auto"/>
        </w:rPr>
        <w:t>(</w:t>
      </w:r>
      <w:r w:rsidRPr="00A920EC">
        <w:rPr>
          <w:bCs/>
          <w:color w:val="auto"/>
        </w:rPr>
        <w:t>4</w:t>
      </w:r>
      <w:r w:rsidRPr="00A920EC">
        <w:rPr>
          <w:color w:val="auto"/>
        </w:rPr>
        <w:t>)</w:t>
      </w:r>
      <w:r w:rsidR="0006381D" w:rsidRPr="00A920EC">
        <w:rPr>
          <w:color w:val="auto"/>
        </w:rPr>
        <w:t>:</w:t>
      </w:r>
      <w:r w:rsidRPr="00A920EC">
        <w:rPr>
          <w:color w:val="auto"/>
        </w:rPr>
        <w:t xml:space="preserve"> 203–214.</w:t>
      </w:r>
    </w:p>
    <w:p w14:paraId="07E24C02" w14:textId="63FFA376"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30.</w:t>
      </w:r>
      <w:r w:rsidRPr="00A920EC">
        <w:rPr>
          <w:color w:val="auto"/>
        </w:rPr>
        <w:tab/>
      </w:r>
      <w:r w:rsidRPr="00D0469E">
        <w:rPr>
          <w:color w:val="auto"/>
          <w:spacing w:val="-6"/>
        </w:rPr>
        <w:t xml:space="preserve">Slaviero L., Avruscio G., Vindigni V., et al. (2018). Antiseptics for burns: a review of the evidence. </w:t>
      </w:r>
      <w:r w:rsidRPr="00D0469E">
        <w:rPr>
          <w:i/>
          <w:iCs/>
          <w:color w:val="auto"/>
          <w:spacing w:val="-6"/>
        </w:rPr>
        <w:t>Ann Burns Fire Disasters</w:t>
      </w:r>
      <w:r w:rsidRPr="00D0469E">
        <w:rPr>
          <w:color w:val="auto"/>
          <w:spacing w:val="-6"/>
        </w:rPr>
        <w:t xml:space="preserve">, </w:t>
      </w:r>
      <w:r w:rsidRPr="00D0469E">
        <w:rPr>
          <w:bCs/>
          <w:color w:val="auto"/>
          <w:spacing w:val="-6"/>
        </w:rPr>
        <w:t>31</w:t>
      </w:r>
      <w:r w:rsidRPr="00D0469E">
        <w:rPr>
          <w:color w:val="auto"/>
          <w:spacing w:val="-6"/>
        </w:rPr>
        <w:t>(</w:t>
      </w:r>
      <w:r w:rsidRPr="00D0469E">
        <w:rPr>
          <w:bCs/>
          <w:color w:val="auto"/>
          <w:spacing w:val="-6"/>
        </w:rPr>
        <w:t>3</w:t>
      </w:r>
      <w:r w:rsidRPr="00D0469E">
        <w:rPr>
          <w:color w:val="auto"/>
          <w:spacing w:val="-6"/>
        </w:rPr>
        <w:t>)</w:t>
      </w:r>
      <w:r w:rsidR="0006381D" w:rsidRPr="00D0469E">
        <w:rPr>
          <w:color w:val="auto"/>
          <w:spacing w:val="-6"/>
        </w:rPr>
        <w:t>:</w:t>
      </w:r>
      <w:r w:rsidRPr="00D0469E">
        <w:rPr>
          <w:color w:val="auto"/>
          <w:spacing w:val="-6"/>
        </w:rPr>
        <w:t xml:space="preserve"> 198–203.</w:t>
      </w:r>
    </w:p>
    <w:p w14:paraId="0F8AA3D9" w14:textId="16077115"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31.</w:t>
      </w:r>
      <w:r w:rsidRPr="00A920EC">
        <w:rPr>
          <w:color w:val="auto"/>
        </w:rPr>
        <w:tab/>
        <w:t xml:space="preserve">Coban Y.K. (2012). Infection control in severely burned patients. </w:t>
      </w:r>
      <w:r w:rsidRPr="00A920EC">
        <w:rPr>
          <w:i/>
          <w:iCs/>
          <w:color w:val="auto"/>
        </w:rPr>
        <w:t>World J Crit Care Med</w:t>
      </w:r>
      <w:r w:rsidRPr="00A920EC">
        <w:rPr>
          <w:color w:val="auto"/>
        </w:rPr>
        <w:t xml:space="preserve">, </w:t>
      </w:r>
      <w:r w:rsidRPr="00A920EC">
        <w:rPr>
          <w:bCs/>
          <w:color w:val="auto"/>
        </w:rPr>
        <w:t>1</w:t>
      </w:r>
      <w:r w:rsidRPr="00A920EC">
        <w:rPr>
          <w:color w:val="auto"/>
        </w:rPr>
        <w:t>(</w:t>
      </w:r>
      <w:r w:rsidRPr="00A920EC">
        <w:rPr>
          <w:bCs/>
          <w:color w:val="auto"/>
        </w:rPr>
        <w:t>4</w:t>
      </w:r>
      <w:r w:rsidRPr="00A920EC">
        <w:rPr>
          <w:color w:val="auto"/>
        </w:rPr>
        <w:t>)</w:t>
      </w:r>
      <w:r w:rsidR="0006381D" w:rsidRPr="00A920EC">
        <w:rPr>
          <w:color w:val="auto"/>
        </w:rPr>
        <w:t>:</w:t>
      </w:r>
      <w:r w:rsidRPr="00A920EC">
        <w:rPr>
          <w:color w:val="auto"/>
        </w:rPr>
        <w:t xml:space="preserve"> 94–101.</w:t>
      </w:r>
    </w:p>
    <w:p w14:paraId="54BC7B5F" w14:textId="0818B5CE"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lastRenderedPageBreak/>
        <w:t>32.</w:t>
      </w:r>
      <w:r w:rsidRPr="00A920EC">
        <w:rPr>
          <w:color w:val="auto"/>
        </w:rPr>
        <w:tab/>
        <w:t xml:space="preserve">Mosae Selvakumar P. (2018). Plant-Derived Compounds for Wound Healing- A Review. </w:t>
      </w:r>
      <w:r w:rsidRPr="00A920EC">
        <w:rPr>
          <w:i/>
          <w:iCs/>
          <w:color w:val="auto"/>
        </w:rPr>
        <w:t>Org Med Chem Int J</w:t>
      </w:r>
      <w:r w:rsidRPr="00A920EC">
        <w:rPr>
          <w:color w:val="auto"/>
        </w:rPr>
        <w:t xml:space="preserve">, </w:t>
      </w:r>
      <w:r w:rsidRPr="00A920EC">
        <w:rPr>
          <w:bCs/>
          <w:color w:val="auto"/>
        </w:rPr>
        <w:t>5</w:t>
      </w:r>
      <w:r w:rsidRPr="00A920EC">
        <w:rPr>
          <w:color w:val="auto"/>
        </w:rPr>
        <w:t>(</w:t>
      </w:r>
      <w:r w:rsidRPr="00A920EC">
        <w:rPr>
          <w:bCs/>
          <w:color w:val="auto"/>
        </w:rPr>
        <w:t>1</w:t>
      </w:r>
      <w:r w:rsidRPr="00A920EC">
        <w:rPr>
          <w:color w:val="auto"/>
        </w:rPr>
        <w:t>)</w:t>
      </w:r>
      <w:r w:rsidR="0006381D" w:rsidRPr="00A920EC">
        <w:rPr>
          <w:color w:val="auto"/>
        </w:rPr>
        <w:t xml:space="preserve">: </w:t>
      </w:r>
      <w:r w:rsidRPr="00A920EC">
        <w:rPr>
          <w:color w:val="auto"/>
        </w:rPr>
        <w:t>555–653.</w:t>
      </w:r>
    </w:p>
    <w:p w14:paraId="5DD5C68C" w14:textId="0CD480EB" w:rsidR="009263D9" w:rsidRPr="00A920EC" w:rsidRDefault="009263D9" w:rsidP="00D0469E">
      <w:pPr>
        <w:pStyle w:val="Bibliography"/>
        <w:tabs>
          <w:tab w:val="clear" w:pos="504"/>
          <w:tab w:val="left" w:pos="709"/>
        </w:tabs>
        <w:spacing w:line="360" w:lineRule="auto"/>
        <w:ind w:left="709" w:hanging="709"/>
        <w:rPr>
          <w:color w:val="auto"/>
          <w:szCs w:val="28"/>
        </w:rPr>
      </w:pPr>
      <w:r w:rsidRPr="00A920EC">
        <w:rPr>
          <w:color w:val="auto"/>
        </w:rPr>
        <w:t>33.</w:t>
      </w:r>
      <w:r w:rsidRPr="00A920EC">
        <w:rPr>
          <w:color w:val="auto"/>
        </w:rPr>
        <w:tab/>
      </w:r>
      <w:r w:rsidRPr="00A920EC">
        <w:rPr>
          <w:color w:val="auto"/>
          <w:szCs w:val="28"/>
        </w:rPr>
        <w:t xml:space="preserve">Nguyễn Ngọc Tuấn, Hồ Xuân Hương (2018), Thuốc nam điều trị tại chỗ vết bỏng. </w:t>
      </w:r>
      <w:r w:rsidRPr="00A920EC">
        <w:rPr>
          <w:i/>
          <w:iCs/>
          <w:color w:val="auto"/>
          <w:szCs w:val="28"/>
        </w:rPr>
        <w:t>Giáo trình bỏng (Dùng cho đào tạo trình độ Sau đại học)</w:t>
      </w:r>
      <w:r w:rsidRPr="00A920EC">
        <w:rPr>
          <w:color w:val="auto"/>
          <w:szCs w:val="28"/>
        </w:rPr>
        <w:t>. Nhà xuất bản Quân đội Nhân dân,</w:t>
      </w:r>
      <w:r w:rsidR="00A61617" w:rsidRPr="00A920EC">
        <w:rPr>
          <w:color w:val="auto"/>
          <w:szCs w:val="28"/>
        </w:rPr>
        <w:t xml:space="preserve"> tr.</w:t>
      </w:r>
      <w:r w:rsidRPr="00A920EC">
        <w:rPr>
          <w:color w:val="auto"/>
          <w:szCs w:val="28"/>
        </w:rPr>
        <w:t xml:space="preserve"> 166–183.</w:t>
      </w:r>
    </w:p>
    <w:p w14:paraId="6D2EDD4C" w14:textId="413B39C1"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34.</w:t>
      </w:r>
      <w:r w:rsidRPr="00A920EC">
        <w:rPr>
          <w:color w:val="auto"/>
        </w:rPr>
        <w:tab/>
        <w:t xml:space="preserve">Ali F., Alom S., and Zaman M.K. (2021). </w:t>
      </w:r>
      <w:r w:rsidR="006C47BB">
        <w:rPr>
          <w:color w:val="auto"/>
        </w:rPr>
        <w:t xml:space="preserve">Berberin </w:t>
      </w:r>
      <w:r w:rsidRPr="00A920EC">
        <w:rPr>
          <w:color w:val="auto"/>
        </w:rPr>
        <w:t xml:space="preserve">e: A Comprehensive Review on its Isolation, Biosynthesis, Chemistry and Pharmacology. </w:t>
      </w:r>
      <w:r w:rsidRPr="00A920EC">
        <w:rPr>
          <w:i/>
          <w:iCs/>
          <w:color w:val="auto"/>
        </w:rPr>
        <w:t>Asian J Chem</w:t>
      </w:r>
      <w:r w:rsidRPr="00A920EC">
        <w:rPr>
          <w:color w:val="auto"/>
        </w:rPr>
        <w:t xml:space="preserve">, </w:t>
      </w:r>
      <w:r w:rsidRPr="00A920EC">
        <w:rPr>
          <w:bCs/>
          <w:color w:val="auto"/>
        </w:rPr>
        <w:t>33</w:t>
      </w:r>
      <w:r w:rsidRPr="00A920EC">
        <w:rPr>
          <w:color w:val="auto"/>
        </w:rPr>
        <w:t>(</w:t>
      </w:r>
      <w:r w:rsidRPr="00A920EC">
        <w:rPr>
          <w:bCs/>
          <w:color w:val="auto"/>
        </w:rPr>
        <w:t>11</w:t>
      </w:r>
      <w:r w:rsidRPr="00A920EC">
        <w:rPr>
          <w:color w:val="auto"/>
        </w:rPr>
        <w:t>)</w:t>
      </w:r>
      <w:r w:rsidR="00A61617" w:rsidRPr="00A920EC">
        <w:rPr>
          <w:color w:val="auto"/>
        </w:rPr>
        <w:t>:</w:t>
      </w:r>
      <w:r w:rsidRPr="00A920EC">
        <w:rPr>
          <w:color w:val="auto"/>
        </w:rPr>
        <w:t xml:space="preserve"> 2548–2560.</w:t>
      </w:r>
    </w:p>
    <w:p w14:paraId="39EC90CA" w14:textId="5F6FB5B3"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35.</w:t>
      </w:r>
      <w:r w:rsidRPr="00A920EC">
        <w:rPr>
          <w:color w:val="auto"/>
        </w:rPr>
        <w:tab/>
        <w:t xml:space="preserve">Trần Thị Vân Anh, Đào Việt Hưng, Phạm Quốc Tuấn và cộng sự (2022), Nghiên cứu bào chế </w:t>
      </w:r>
      <w:r w:rsidR="006C47BB">
        <w:rPr>
          <w:color w:val="auto"/>
        </w:rPr>
        <w:t>nano berberin</w:t>
      </w:r>
      <w:r w:rsidR="004639C2">
        <w:rPr>
          <w:color w:val="auto"/>
        </w:rPr>
        <w:t xml:space="preserve"> </w:t>
      </w:r>
      <w:r w:rsidRPr="00A920EC">
        <w:rPr>
          <w:color w:val="auto"/>
        </w:rPr>
        <w:t xml:space="preserve">clorid bằng phương pháp nghiền bi, </w:t>
      </w:r>
      <w:r w:rsidRPr="00A920EC">
        <w:rPr>
          <w:i/>
          <w:color w:val="auto"/>
        </w:rPr>
        <w:t>Tạp chí Khoa học y dược Việt Nam</w:t>
      </w:r>
      <w:r w:rsidRPr="00A920EC">
        <w:rPr>
          <w:color w:val="auto"/>
        </w:rPr>
        <w:t xml:space="preserve">, </w:t>
      </w:r>
      <w:r w:rsidRPr="00A920EC">
        <w:rPr>
          <w:bCs/>
          <w:color w:val="auto"/>
        </w:rPr>
        <w:t>38</w:t>
      </w:r>
      <w:r w:rsidRPr="00A920EC">
        <w:rPr>
          <w:color w:val="auto"/>
        </w:rPr>
        <w:t>(</w:t>
      </w:r>
      <w:r w:rsidRPr="00A920EC">
        <w:rPr>
          <w:bCs/>
          <w:color w:val="auto"/>
        </w:rPr>
        <w:t>4</w:t>
      </w:r>
      <w:r w:rsidRPr="00A920EC">
        <w:rPr>
          <w:color w:val="auto"/>
        </w:rPr>
        <w:t>)</w:t>
      </w:r>
      <w:r w:rsidR="00A61617" w:rsidRPr="00A920EC">
        <w:rPr>
          <w:color w:val="auto"/>
        </w:rPr>
        <w:t>:</w:t>
      </w:r>
      <w:r w:rsidRPr="00A920EC">
        <w:rPr>
          <w:color w:val="auto"/>
        </w:rPr>
        <w:t xml:space="preserve"> 44-53.</w:t>
      </w:r>
    </w:p>
    <w:p w14:paraId="437B69AD" w14:textId="6107B302"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36.</w:t>
      </w:r>
      <w:r w:rsidRPr="00A920EC">
        <w:rPr>
          <w:color w:val="auto"/>
        </w:rPr>
        <w:tab/>
        <w:t xml:space="preserve">Kariuki B.M. and Jones W. (1995). Five Salts of </w:t>
      </w:r>
      <w:r w:rsidR="006C47BB">
        <w:rPr>
          <w:color w:val="auto"/>
        </w:rPr>
        <w:t xml:space="preserve">Berberin </w:t>
      </w:r>
      <w:r w:rsidRPr="00A920EC">
        <w:rPr>
          <w:color w:val="auto"/>
        </w:rPr>
        <w:t xml:space="preserve">e. </w:t>
      </w:r>
      <w:r w:rsidRPr="00A920EC">
        <w:rPr>
          <w:i/>
          <w:iCs/>
          <w:color w:val="auto"/>
        </w:rPr>
        <w:t>Acta Crystallogr C</w:t>
      </w:r>
      <w:r w:rsidRPr="00A920EC">
        <w:rPr>
          <w:color w:val="auto"/>
        </w:rPr>
        <w:t xml:space="preserve">, </w:t>
      </w:r>
      <w:r w:rsidRPr="00A920EC">
        <w:rPr>
          <w:bCs/>
          <w:color w:val="auto"/>
        </w:rPr>
        <w:t>51</w:t>
      </w:r>
      <w:r w:rsidRPr="00A920EC">
        <w:rPr>
          <w:color w:val="auto"/>
        </w:rPr>
        <w:t>(</w:t>
      </w:r>
      <w:r w:rsidRPr="00A920EC">
        <w:rPr>
          <w:bCs/>
          <w:color w:val="auto"/>
        </w:rPr>
        <w:t>6</w:t>
      </w:r>
      <w:r w:rsidRPr="00A920EC">
        <w:rPr>
          <w:color w:val="auto"/>
        </w:rPr>
        <w:t>)</w:t>
      </w:r>
      <w:r w:rsidR="00A61617" w:rsidRPr="00A920EC">
        <w:rPr>
          <w:color w:val="auto"/>
        </w:rPr>
        <w:t>:</w:t>
      </w:r>
      <w:r w:rsidRPr="00A920EC">
        <w:rPr>
          <w:color w:val="auto"/>
        </w:rPr>
        <w:t xml:space="preserve"> 1234–1240.</w:t>
      </w:r>
    </w:p>
    <w:p w14:paraId="7091F8F2" w14:textId="52A80CD5"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37.</w:t>
      </w:r>
      <w:r w:rsidRPr="00A920EC">
        <w:rPr>
          <w:color w:val="auto"/>
        </w:rPr>
        <w:tab/>
        <w:t xml:space="preserve">Singh S., Pathak N., Fatima E., et al. (2021). Plant isoquinoline alkaloids: Advances in the chemistry and biology of </w:t>
      </w:r>
      <w:r w:rsidR="006C47BB">
        <w:rPr>
          <w:color w:val="auto"/>
        </w:rPr>
        <w:t xml:space="preserve">Berberin </w:t>
      </w:r>
      <w:r w:rsidRPr="00A920EC">
        <w:rPr>
          <w:color w:val="auto"/>
        </w:rPr>
        <w:t xml:space="preserve">e. </w:t>
      </w:r>
      <w:r w:rsidRPr="00A920EC">
        <w:rPr>
          <w:i/>
          <w:iCs/>
          <w:color w:val="auto"/>
        </w:rPr>
        <w:t>Eur J Med Chem</w:t>
      </w:r>
      <w:r w:rsidRPr="00A920EC">
        <w:rPr>
          <w:color w:val="auto"/>
        </w:rPr>
        <w:t xml:space="preserve">, </w:t>
      </w:r>
      <w:r w:rsidRPr="00A920EC">
        <w:rPr>
          <w:bCs/>
          <w:color w:val="auto"/>
        </w:rPr>
        <w:t>226</w:t>
      </w:r>
      <w:r w:rsidR="00A61617" w:rsidRPr="00A920EC">
        <w:rPr>
          <w:color w:val="auto"/>
        </w:rPr>
        <w:t>:</w:t>
      </w:r>
      <w:r w:rsidRPr="00A920EC">
        <w:rPr>
          <w:color w:val="auto"/>
        </w:rPr>
        <w:t xml:space="preserve"> 113839.</w:t>
      </w:r>
    </w:p>
    <w:p w14:paraId="2B0859B8" w14:textId="0AA92FEA"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38.</w:t>
      </w:r>
      <w:r w:rsidRPr="00A920EC">
        <w:rPr>
          <w:color w:val="auto"/>
        </w:rPr>
        <w:tab/>
        <w:t xml:space="preserve">Prajwala B.1, Raghu N.1, Gopenath TS2, Shanmukhappa B. Kaginelli3, Karthikeyan M.4, Ashok G.4, and Ranjith MS.4, Srinivasan V.5 and Kanthesh M. Basalingappa (2020). </w:t>
      </w:r>
      <w:r w:rsidR="006C47BB">
        <w:rPr>
          <w:color w:val="auto"/>
        </w:rPr>
        <w:t xml:space="preserve">Berberin </w:t>
      </w:r>
      <w:r w:rsidRPr="00A920EC">
        <w:rPr>
          <w:color w:val="auto"/>
        </w:rPr>
        <w:t xml:space="preserve">e And Its Pharmacology Potential: A Review. </w:t>
      </w:r>
      <w:r w:rsidRPr="00A920EC">
        <w:rPr>
          <w:i/>
          <w:iCs/>
          <w:color w:val="auto"/>
        </w:rPr>
        <w:t>Eur J Biomed Pharm Sci</w:t>
      </w:r>
      <w:r w:rsidRPr="00A920EC">
        <w:rPr>
          <w:color w:val="auto"/>
        </w:rPr>
        <w:t xml:space="preserve">, </w:t>
      </w:r>
      <w:r w:rsidRPr="00A920EC">
        <w:rPr>
          <w:bCs/>
          <w:color w:val="auto"/>
        </w:rPr>
        <w:t>7</w:t>
      </w:r>
      <w:r w:rsidRPr="00A920EC">
        <w:rPr>
          <w:color w:val="auto"/>
        </w:rPr>
        <w:t>(</w:t>
      </w:r>
      <w:r w:rsidRPr="00A920EC">
        <w:rPr>
          <w:bCs/>
          <w:color w:val="auto"/>
        </w:rPr>
        <w:t>5</w:t>
      </w:r>
      <w:r w:rsidRPr="00A920EC">
        <w:rPr>
          <w:color w:val="auto"/>
        </w:rPr>
        <w:t>)</w:t>
      </w:r>
      <w:r w:rsidR="00A61617" w:rsidRPr="00A920EC">
        <w:rPr>
          <w:color w:val="auto"/>
        </w:rPr>
        <w:t>:</w:t>
      </w:r>
      <w:r w:rsidRPr="00A920EC">
        <w:rPr>
          <w:color w:val="auto"/>
        </w:rPr>
        <w:t xml:space="preserve"> 115–123.</w:t>
      </w:r>
    </w:p>
    <w:p w14:paraId="7A66C0C8" w14:textId="6C76268F"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39.</w:t>
      </w:r>
      <w:r w:rsidRPr="00A920EC">
        <w:rPr>
          <w:color w:val="auto"/>
        </w:rPr>
        <w:tab/>
        <w:t xml:space="preserve">Song D., Hao J., and Fan D. (2020). Biological properties and clinical applications of </w:t>
      </w:r>
      <w:r w:rsidR="006C47BB">
        <w:rPr>
          <w:color w:val="auto"/>
        </w:rPr>
        <w:t xml:space="preserve">Berberin </w:t>
      </w:r>
      <w:r w:rsidRPr="00A920EC">
        <w:rPr>
          <w:color w:val="auto"/>
        </w:rPr>
        <w:t xml:space="preserve">e. </w:t>
      </w:r>
      <w:r w:rsidRPr="00A920EC">
        <w:rPr>
          <w:i/>
          <w:iCs/>
          <w:color w:val="auto"/>
        </w:rPr>
        <w:t>Front Med</w:t>
      </w:r>
      <w:r w:rsidRPr="00A920EC">
        <w:rPr>
          <w:color w:val="auto"/>
        </w:rPr>
        <w:t xml:space="preserve">, </w:t>
      </w:r>
      <w:r w:rsidRPr="00A920EC">
        <w:rPr>
          <w:bCs/>
          <w:color w:val="auto"/>
        </w:rPr>
        <w:t>14</w:t>
      </w:r>
      <w:r w:rsidRPr="00A920EC">
        <w:rPr>
          <w:color w:val="auto"/>
        </w:rPr>
        <w:t>(</w:t>
      </w:r>
      <w:r w:rsidRPr="00A920EC">
        <w:rPr>
          <w:bCs/>
          <w:color w:val="auto"/>
        </w:rPr>
        <w:t>5</w:t>
      </w:r>
      <w:r w:rsidRPr="00A920EC">
        <w:rPr>
          <w:color w:val="auto"/>
        </w:rPr>
        <w:t>)</w:t>
      </w:r>
      <w:r w:rsidR="00A61617" w:rsidRPr="00A920EC">
        <w:rPr>
          <w:color w:val="auto"/>
        </w:rPr>
        <w:t>:</w:t>
      </w:r>
      <w:r w:rsidRPr="00A920EC">
        <w:rPr>
          <w:color w:val="auto"/>
        </w:rPr>
        <w:t xml:space="preserve"> 564–582.</w:t>
      </w:r>
    </w:p>
    <w:p w14:paraId="52FEA9CC" w14:textId="01828734" w:rsidR="009263D9" w:rsidRPr="00A920EC" w:rsidRDefault="009263D9" w:rsidP="00D0469E">
      <w:pPr>
        <w:pStyle w:val="Bibliography"/>
        <w:widowControl w:val="0"/>
        <w:tabs>
          <w:tab w:val="clear" w:pos="504"/>
          <w:tab w:val="left" w:pos="709"/>
        </w:tabs>
        <w:spacing w:line="360" w:lineRule="auto"/>
        <w:ind w:left="709" w:hanging="709"/>
        <w:rPr>
          <w:color w:val="auto"/>
          <w:szCs w:val="28"/>
        </w:rPr>
      </w:pPr>
      <w:r w:rsidRPr="00A920EC">
        <w:rPr>
          <w:color w:val="auto"/>
        </w:rPr>
        <w:t>40.</w:t>
      </w:r>
      <w:r w:rsidRPr="00A920EC">
        <w:rPr>
          <w:color w:val="auto"/>
        </w:rPr>
        <w:tab/>
      </w:r>
      <w:r w:rsidRPr="00A920EC">
        <w:rPr>
          <w:color w:val="auto"/>
          <w:szCs w:val="28"/>
        </w:rPr>
        <w:t xml:space="preserve">Parth Patel. (2021). A bird’s eye view on a therapeutically “wonder molecule”: </w:t>
      </w:r>
      <w:r w:rsidRPr="00A920EC">
        <w:rPr>
          <w:i/>
          <w:iCs/>
          <w:color w:val="auto"/>
          <w:szCs w:val="28"/>
        </w:rPr>
        <w:t xml:space="preserve">Phytomedicine Plus. </w:t>
      </w:r>
      <w:r w:rsidRPr="00A920EC">
        <w:rPr>
          <w:color w:val="auto"/>
          <w:szCs w:val="28"/>
        </w:rPr>
        <w:t>1(3)</w:t>
      </w:r>
      <w:r w:rsidR="00A61617" w:rsidRPr="00A920EC">
        <w:rPr>
          <w:color w:val="auto"/>
          <w:szCs w:val="28"/>
        </w:rPr>
        <w:t>:</w:t>
      </w:r>
      <w:r w:rsidRPr="00A920EC">
        <w:rPr>
          <w:color w:val="auto"/>
          <w:szCs w:val="28"/>
        </w:rPr>
        <w:t xml:space="preserve"> 1-15.</w:t>
      </w:r>
    </w:p>
    <w:p w14:paraId="0EC4DBBE" w14:textId="4C731BAD" w:rsidR="009263D9" w:rsidRPr="00A920EC" w:rsidRDefault="009263D9" w:rsidP="00D0469E">
      <w:pPr>
        <w:pStyle w:val="Bibliography"/>
        <w:widowControl w:val="0"/>
        <w:tabs>
          <w:tab w:val="clear" w:pos="504"/>
          <w:tab w:val="left" w:pos="709"/>
        </w:tabs>
        <w:spacing w:line="360" w:lineRule="auto"/>
        <w:ind w:left="709" w:hanging="709"/>
        <w:rPr>
          <w:color w:val="auto"/>
        </w:rPr>
      </w:pPr>
      <w:r w:rsidRPr="00A920EC">
        <w:rPr>
          <w:color w:val="auto"/>
        </w:rPr>
        <w:t>41.</w:t>
      </w:r>
      <w:r w:rsidRPr="00A920EC">
        <w:rPr>
          <w:color w:val="auto"/>
        </w:rPr>
        <w:tab/>
        <w:t xml:space="preserve">Timothy C. Birdsall, N.D. and Gregory S. Kelly, N.D (1997). </w:t>
      </w:r>
      <w:r w:rsidR="006C47BB">
        <w:rPr>
          <w:color w:val="auto"/>
        </w:rPr>
        <w:t xml:space="preserve">Berberin </w:t>
      </w:r>
      <w:r w:rsidRPr="00A920EC">
        <w:rPr>
          <w:color w:val="auto"/>
        </w:rPr>
        <w:t xml:space="preserve">e: Therapeutic Potential of an Alkaloid Found in Several Medicinal Plants. </w:t>
      </w:r>
      <w:r w:rsidRPr="00A920EC">
        <w:rPr>
          <w:i/>
          <w:iCs/>
          <w:color w:val="auto"/>
        </w:rPr>
        <w:t>Altern Med Rev</w:t>
      </w:r>
      <w:r w:rsidRPr="00A920EC">
        <w:rPr>
          <w:color w:val="auto"/>
        </w:rPr>
        <w:t xml:space="preserve">, </w:t>
      </w:r>
      <w:r w:rsidRPr="00A920EC">
        <w:rPr>
          <w:bCs/>
          <w:color w:val="auto"/>
        </w:rPr>
        <w:t>2</w:t>
      </w:r>
      <w:r w:rsidRPr="00A920EC">
        <w:rPr>
          <w:color w:val="auto"/>
        </w:rPr>
        <w:t>(</w:t>
      </w:r>
      <w:r w:rsidRPr="00A920EC">
        <w:rPr>
          <w:bCs/>
          <w:color w:val="auto"/>
        </w:rPr>
        <w:t>2</w:t>
      </w:r>
      <w:r w:rsidRPr="00A920EC">
        <w:rPr>
          <w:color w:val="auto"/>
        </w:rPr>
        <w:t>)</w:t>
      </w:r>
      <w:r w:rsidR="00A61617" w:rsidRPr="00A920EC">
        <w:rPr>
          <w:color w:val="auto"/>
        </w:rPr>
        <w:t>:</w:t>
      </w:r>
      <w:r w:rsidRPr="00A920EC">
        <w:rPr>
          <w:color w:val="auto"/>
        </w:rPr>
        <w:t xml:space="preserve"> 94–103.</w:t>
      </w:r>
    </w:p>
    <w:p w14:paraId="312EB954" w14:textId="6306CF0B"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lastRenderedPageBreak/>
        <w:t>42.</w:t>
      </w:r>
      <w:r w:rsidRPr="00A920EC">
        <w:rPr>
          <w:color w:val="auto"/>
        </w:rPr>
        <w:tab/>
        <w:t xml:space="preserve">Amin A.H., Subbaiah T.V., and Abbasi K.M. (1969). </w:t>
      </w:r>
      <w:r w:rsidR="006C47BB">
        <w:rPr>
          <w:color w:val="auto"/>
        </w:rPr>
        <w:t xml:space="preserve">Berberin </w:t>
      </w:r>
      <w:r w:rsidRPr="00A920EC">
        <w:rPr>
          <w:color w:val="auto"/>
        </w:rPr>
        <w:t xml:space="preserve">e sulfate: antimicrobial activity, bioassay, and mode of action. </w:t>
      </w:r>
      <w:r w:rsidRPr="00A920EC">
        <w:rPr>
          <w:i/>
          <w:iCs/>
          <w:color w:val="auto"/>
        </w:rPr>
        <w:t>Can J Microbiol</w:t>
      </w:r>
      <w:r w:rsidRPr="00A920EC">
        <w:rPr>
          <w:color w:val="auto"/>
        </w:rPr>
        <w:t xml:space="preserve">, </w:t>
      </w:r>
      <w:r w:rsidRPr="00A920EC">
        <w:rPr>
          <w:bCs/>
          <w:color w:val="auto"/>
        </w:rPr>
        <w:t>15</w:t>
      </w:r>
      <w:r w:rsidRPr="00A920EC">
        <w:rPr>
          <w:color w:val="auto"/>
        </w:rPr>
        <w:t>(</w:t>
      </w:r>
      <w:r w:rsidRPr="00A920EC">
        <w:rPr>
          <w:bCs/>
          <w:color w:val="auto"/>
        </w:rPr>
        <w:t>9</w:t>
      </w:r>
      <w:r w:rsidRPr="00A920EC">
        <w:rPr>
          <w:color w:val="auto"/>
        </w:rPr>
        <w:t>)</w:t>
      </w:r>
      <w:r w:rsidR="00A61617" w:rsidRPr="00A920EC">
        <w:rPr>
          <w:color w:val="auto"/>
        </w:rPr>
        <w:t>:</w:t>
      </w:r>
      <w:r w:rsidRPr="00A920EC">
        <w:rPr>
          <w:color w:val="auto"/>
        </w:rPr>
        <w:t xml:space="preserve"> 1067–1076.</w:t>
      </w:r>
    </w:p>
    <w:p w14:paraId="688892EC" w14:textId="510BAFAB"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43.</w:t>
      </w:r>
      <w:r w:rsidRPr="00A920EC">
        <w:rPr>
          <w:color w:val="auto"/>
        </w:rPr>
        <w:tab/>
        <w:t xml:space="preserve">Stermitz F.R., Lorenz P., Tawara J.N., et al. (2000). Synergy in a medicinal plant: Antimicrobial action of </w:t>
      </w:r>
      <w:r w:rsidR="006C47BB">
        <w:rPr>
          <w:color w:val="auto"/>
        </w:rPr>
        <w:t xml:space="preserve">Berberin </w:t>
      </w:r>
      <w:r w:rsidRPr="00A920EC">
        <w:rPr>
          <w:color w:val="auto"/>
        </w:rPr>
        <w:t xml:space="preserve">e potentiated by 5′-methoxyhydnocarpin, a multidrug pump inhibitor. </w:t>
      </w:r>
      <w:r w:rsidRPr="00A920EC">
        <w:rPr>
          <w:i/>
          <w:iCs/>
          <w:color w:val="auto"/>
        </w:rPr>
        <w:t>Proc Natl Acad Sci</w:t>
      </w:r>
      <w:r w:rsidRPr="00A920EC">
        <w:rPr>
          <w:color w:val="auto"/>
        </w:rPr>
        <w:t xml:space="preserve">, </w:t>
      </w:r>
      <w:r w:rsidRPr="00A920EC">
        <w:rPr>
          <w:bCs/>
          <w:color w:val="auto"/>
        </w:rPr>
        <w:t>97</w:t>
      </w:r>
      <w:r w:rsidRPr="00A920EC">
        <w:rPr>
          <w:color w:val="auto"/>
        </w:rPr>
        <w:t>(</w:t>
      </w:r>
      <w:r w:rsidRPr="00A920EC">
        <w:rPr>
          <w:bCs/>
          <w:color w:val="auto"/>
        </w:rPr>
        <w:t>4</w:t>
      </w:r>
      <w:r w:rsidRPr="00A920EC">
        <w:rPr>
          <w:color w:val="auto"/>
        </w:rPr>
        <w:t>)</w:t>
      </w:r>
      <w:r w:rsidR="00A61617" w:rsidRPr="00A920EC">
        <w:rPr>
          <w:color w:val="auto"/>
        </w:rPr>
        <w:t>:</w:t>
      </w:r>
      <w:r w:rsidRPr="00A920EC">
        <w:rPr>
          <w:color w:val="auto"/>
        </w:rPr>
        <w:t xml:space="preserve"> 1433–1437.</w:t>
      </w:r>
    </w:p>
    <w:p w14:paraId="5A79458B" w14:textId="031EF86C"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44.</w:t>
      </w:r>
      <w:r w:rsidRPr="00A920EC">
        <w:rPr>
          <w:color w:val="auto"/>
        </w:rPr>
        <w:tab/>
        <w:t xml:space="preserve">Yu H.-H., Kim K.-J., Cha J.-D., et al. (2005). Antimicrobial Activity of </w:t>
      </w:r>
      <w:r w:rsidR="006C47BB">
        <w:rPr>
          <w:color w:val="auto"/>
        </w:rPr>
        <w:t xml:space="preserve">Berberin </w:t>
      </w:r>
      <w:r w:rsidRPr="00A920EC">
        <w:rPr>
          <w:color w:val="auto"/>
        </w:rPr>
        <w:t xml:space="preserve">e Alone and in Combination with Ampicillin or Oxacillin Against Methicillin-Resistant Staphylococcus aureus. </w:t>
      </w:r>
      <w:r w:rsidRPr="00A920EC">
        <w:rPr>
          <w:i/>
          <w:iCs/>
          <w:color w:val="auto"/>
        </w:rPr>
        <w:t>J Med Food</w:t>
      </w:r>
      <w:r w:rsidRPr="00A920EC">
        <w:rPr>
          <w:color w:val="auto"/>
        </w:rPr>
        <w:t xml:space="preserve">, </w:t>
      </w:r>
      <w:r w:rsidRPr="00A920EC">
        <w:rPr>
          <w:bCs/>
          <w:color w:val="auto"/>
        </w:rPr>
        <w:t>8</w:t>
      </w:r>
      <w:r w:rsidRPr="00A920EC">
        <w:rPr>
          <w:color w:val="auto"/>
        </w:rPr>
        <w:t>(</w:t>
      </w:r>
      <w:r w:rsidRPr="00A920EC">
        <w:rPr>
          <w:bCs/>
          <w:color w:val="auto"/>
        </w:rPr>
        <w:t>4</w:t>
      </w:r>
      <w:r w:rsidRPr="00A920EC">
        <w:rPr>
          <w:color w:val="auto"/>
        </w:rPr>
        <w:t>)</w:t>
      </w:r>
      <w:r w:rsidR="00A61617" w:rsidRPr="00A920EC">
        <w:rPr>
          <w:color w:val="auto"/>
        </w:rPr>
        <w:t>:</w:t>
      </w:r>
      <w:r w:rsidRPr="00A920EC">
        <w:rPr>
          <w:color w:val="auto"/>
        </w:rPr>
        <w:t xml:space="preserve"> 454–461.</w:t>
      </w:r>
    </w:p>
    <w:p w14:paraId="796DCF37" w14:textId="13D7C99C"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45.</w:t>
      </w:r>
      <w:r w:rsidRPr="00A920EC">
        <w:rPr>
          <w:color w:val="auto"/>
        </w:rPr>
        <w:tab/>
        <w:t xml:space="preserve">Cernáková M. and Kostálová D. (2002). Antimicrobial activity of </w:t>
      </w:r>
      <w:r w:rsidR="006C47BB">
        <w:rPr>
          <w:color w:val="auto"/>
        </w:rPr>
        <w:t xml:space="preserve">Berberin </w:t>
      </w:r>
      <w:r w:rsidRPr="00A920EC">
        <w:rPr>
          <w:color w:val="auto"/>
        </w:rPr>
        <w:t xml:space="preserve">e--a constituent of Mahonia aquifolium. </w:t>
      </w:r>
      <w:r w:rsidRPr="00A920EC">
        <w:rPr>
          <w:i/>
          <w:iCs/>
          <w:color w:val="auto"/>
        </w:rPr>
        <w:t>Folia Microbiol (Praha)</w:t>
      </w:r>
      <w:r w:rsidRPr="00A920EC">
        <w:rPr>
          <w:color w:val="auto"/>
        </w:rPr>
        <w:t xml:space="preserve">, </w:t>
      </w:r>
      <w:r w:rsidRPr="00A920EC">
        <w:rPr>
          <w:bCs/>
          <w:color w:val="auto"/>
        </w:rPr>
        <w:t>47</w:t>
      </w:r>
      <w:r w:rsidRPr="00A920EC">
        <w:rPr>
          <w:color w:val="auto"/>
        </w:rPr>
        <w:t>(</w:t>
      </w:r>
      <w:r w:rsidRPr="00A920EC">
        <w:rPr>
          <w:bCs/>
          <w:color w:val="auto"/>
        </w:rPr>
        <w:t>4</w:t>
      </w:r>
      <w:r w:rsidRPr="00A920EC">
        <w:rPr>
          <w:color w:val="auto"/>
        </w:rPr>
        <w:t>)</w:t>
      </w:r>
      <w:r w:rsidR="00A61617" w:rsidRPr="00A920EC">
        <w:rPr>
          <w:color w:val="auto"/>
        </w:rPr>
        <w:t>:</w:t>
      </w:r>
      <w:r w:rsidRPr="00A920EC">
        <w:rPr>
          <w:color w:val="auto"/>
        </w:rPr>
        <w:t xml:space="preserve"> 375–378.</w:t>
      </w:r>
    </w:p>
    <w:p w14:paraId="04B37C80" w14:textId="2D0BB793"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46.</w:t>
      </w:r>
      <w:r w:rsidRPr="00A920EC">
        <w:rPr>
          <w:color w:val="auto"/>
        </w:rPr>
        <w:tab/>
        <w:t xml:space="preserve">Zhao N., Isguven S., Evans R., et al. (2023). </w:t>
      </w:r>
      <w:r w:rsidR="006C47BB">
        <w:rPr>
          <w:color w:val="auto"/>
        </w:rPr>
        <w:t xml:space="preserve">Berberin </w:t>
      </w:r>
      <w:r w:rsidRPr="00A920EC">
        <w:rPr>
          <w:color w:val="auto"/>
        </w:rPr>
        <w:t xml:space="preserve">e disrupts staphylococcal proton motive force to cause potent anti-staphylococcal effects </w:t>
      </w:r>
      <w:r w:rsidRPr="00A920EC">
        <w:rPr>
          <w:i/>
          <w:iCs/>
          <w:color w:val="auto"/>
        </w:rPr>
        <w:t>in vitro</w:t>
      </w:r>
      <w:r w:rsidRPr="00A920EC">
        <w:rPr>
          <w:color w:val="auto"/>
        </w:rPr>
        <w:t xml:space="preserve">. </w:t>
      </w:r>
      <w:r w:rsidRPr="00A920EC">
        <w:rPr>
          <w:i/>
          <w:iCs/>
          <w:color w:val="auto"/>
        </w:rPr>
        <w:t>Biofilm</w:t>
      </w:r>
      <w:r w:rsidRPr="00A920EC">
        <w:rPr>
          <w:color w:val="auto"/>
        </w:rPr>
        <w:t xml:space="preserve">, </w:t>
      </w:r>
      <w:r w:rsidRPr="00A920EC">
        <w:rPr>
          <w:bCs/>
          <w:color w:val="auto"/>
        </w:rPr>
        <w:t>5</w:t>
      </w:r>
      <w:r w:rsidR="00A61617" w:rsidRPr="00A920EC">
        <w:rPr>
          <w:color w:val="auto"/>
        </w:rPr>
        <w:t>:</w:t>
      </w:r>
      <w:r w:rsidRPr="00A920EC">
        <w:rPr>
          <w:color w:val="auto"/>
        </w:rPr>
        <w:t xml:space="preserve"> 100117.</w:t>
      </w:r>
    </w:p>
    <w:p w14:paraId="74BBF65D" w14:textId="2D119AC3"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47.</w:t>
      </w:r>
      <w:r w:rsidRPr="00A920EC">
        <w:rPr>
          <w:color w:val="auto"/>
        </w:rPr>
        <w:tab/>
        <w:t xml:space="preserve">Peng L., Kang S., Yin Z., et al. (2015). Antibacterial activity and mechanism of </w:t>
      </w:r>
      <w:r w:rsidR="006C47BB">
        <w:rPr>
          <w:color w:val="auto"/>
        </w:rPr>
        <w:t xml:space="preserve">Berberin </w:t>
      </w:r>
      <w:r w:rsidRPr="00A920EC">
        <w:rPr>
          <w:color w:val="auto"/>
        </w:rPr>
        <w:t xml:space="preserve">e against Streptococcus agalactiae. </w:t>
      </w:r>
      <w:r w:rsidRPr="00A920EC">
        <w:rPr>
          <w:i/>
          <w:iCs/>
          <w:color w:val="auto"/>
        </w:rPr>
        <w:t>Int J Clin Exp Pathol</w:t>
      </w:r>
      <w:r w:rsidRPr="00A920EC">
        <w:rPr>
          <w:color w:val="auto"/>
        </w:rPr>
        <w:t xml:space="preserve">, </w:t>
      </w:r>
      <w:r w:rsidRPr="00A920EC">
        <w:rPr>
          <w:bCs/>
          <w:color w:val="auto"/>
        </w:rPr>
        <w:t>8</w:t>
      </w:r>
      <w:r w:rsidRPr="00A920EC">
        <w:rPr>
          <w:color w:val="auto"/>
        </w:rPr>
        <w:t>(</w:t>
      </w:r>
      <w:r w:rsidRPr="00A920EC">
        <w:rPr>
          <w:bCs/>
          <w:color w:val="auto"/>
        </w:rPr>
        <w:t>5</w:t>
      </w:r>
      <w:r w:rsidRPr="00A920EC">
        <w:rPr>
          <w:color w:val="auto"/>
        </w:rPr>
        <w:t>)</w:t>
      </w:r>
      <w:r w:rsidR="00A61617" w:rsidRPr="00A920EC">
        <w:rPr>
          <w:color w:val="auto"/>
        </w:rPr>
        <w:t>:</w:t>
      </w:r>
      <w:r w:rsidRPr="00A920EC">
        <w:rPr>
          <w:color w:val="auto"/>
        </w:rPr>
        <w:t xml:space="preserve"> 5217–5223.</w:t>
      </w:r>
    </w:p>
    <w:p w14:paraId="69E75301" w14:textId="0828A2EE"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48.</w:t>
      </w:r>
      <w:r w:rsidRPr="00A920EC">
        <w:rPr>
          <w:color w:val="auto"/>
        </w:rPr>
        <w:tab/>
        <w:t xml:space="preserve">Chedid V., Dhalla S., Clarke J.O., et al. (2014). Herbal Therapy is Equivalent to Rifaximin for the Treatment of Small Intestinal Bacterial Overgrowth. </w:t>
      </w:r>
      <w:r w:rsidRPr="00A920EC">
        <w:rPr>
          <w:i/>
          <w:iCs/>
          <w:color w:val="auto"/>
        </w:rPr>
        <w:t>Glob Adv Health Med</w:t>
      </w:r>
      <w:r w:rsidRPr="00A920EC">
        <w:rPr>
          <w:color w:val="auto"/>
        </w:rPr>
        <w:t xml:space="preserve">, </w:t>
      </w:r>
      <w:r w:rsidRPr="00A920EC">
        <w:rPr>
          <w:bCs/>
          <w:color w:val="auto"/>
        </w:rPr>
        <w:t>3</w:t>
      </w:r>
      <w:r w:rsidRPr="00A920EC">
        <w:rPr>
          <w:color w:val="auto"/>
        </w:rPr>
        <w:t>(</w:t>
      </w:r>
      <w:r w:rsidRPr="00A920EC">
        <w:rPr>
          <w:bCs/>
          <w:color w:val="auto"/>
        </w:rPr>
        <w:t>3</w:t>
      </w:r>
      <w:r w:rsidRPr="00A920EC">
        <w:rPr>
          <w:color w:val="auto"/>
        </w:rPr>
        <w:t>)</w:t>
      </w:r>
      <w:r w:rsidR="00A61617" w:rsidRPr="00A920EC">
        <w:rPr>
          <w:color w:val="auto"/>
        </w:rPr>
        <w:t>:</w:t>
      </w:r>
      <w:r w:rsidRPr="00A920EC">
        <w:rPr>
          <w:color w:val="auto"/>
        </w:rPr>
        <w:t xml:space="preserve"> 16–24.</w:t>
      </w:r>
    </w:p>
    <w:p w14:paraId="6A684C11" w14:textId="7F90F987" w:rsidR="009263D9" w:rsidRPr="00A920EC" w:rsidRDefault="009263D9" w:rsidP="00D0469E">
      <w:pPr>
        <w:pStyle w:val="Bibliography"/>
        <w:tabs>
          <w:tab w:val="clear" w:pos="504"/>
          <w:tab w:val="left" w:pos="709"/>
        </w:tabs>
        <w:spacing w:line="360" w:lineRule="auto"/>
        <w:ind w:left="709" w:hanging="709"/>
        <w:rPr>
          <w:color w:val="auto"/>
        </w:rPr>
      </w:pPr>
      <w:r w:rsidRPr="00A920EC">
        <w:rPr>
          <w:color w:val="auto"/>
        </w:rPr>
        <w:t>49.</w:t>
      </w:r>
      <w:r w:rsidRPr="00A920EC">
        <w:rPr>
          <w:color w:val="auto"/>
        </w:rPr>
        <w:tab/>
        <w:t xml:space="preserve">Khan S., Hussain A., Attar F., et al. (2022). A review of the </w:t>
      </w:r>
      <w:r w:rsidR="006C47BB">
        <w:rPr>
          <w:color w:val="auto"/>
        </w:rPr>
        <w:t xml:space="preserve">Berberin </w:t>
      </w:r>
      <w:r w:rsidRPr="00A920EC">
        <w:rPr>
          <w:color w:val="auto"/>
        </w:rPr>
        <w:t xml:space="preserve">e natural polysaccharide nanostructures as potential anticancer and antibacterial agents. </w:t>
      </w:r>
      <w:r w:rsidRPr="00A920EC">
        <w:rPr>
          <w:i/>
          <w:iCs/>
          <w:color w:val="auto"/>
        </w:rPr>
        <w:t>Biomed Pharmacother Biomedecine Pharmacother</w:t>
      </w:r>
      <w:r w:rsidRPr="00A920EC">
        <w:rPr>
          <w:color w:val="auto"/>
        </w:rPr>
        <w:t xml:space="preserve">, </w:t>
      </w:r>
      <w:r w:rsidRPr="00A920EC">
        <w:rPr>
          <w:bCs/>
          <w:color w:val="auto"/>
        </w:rPr>
        <w:t>146</w:t>
      </w:r>
      <w:r w:rsidR="00A61617" w:rsidRPr="00A920EC">
        <w:rPr>
          <w:color w:val="auto"/>
        </w:rPr>
        <w:t>:</w:t>
      </w:r>
      <w:r w:rsidRPr="00A920EC">
        <w:rPr>
          <w:color w:val="auto"/>
        </w:rPr>
        <w:t xml:space="preserve"> 112531.</w:t>
      </w:r>
    </w:p>
    <w:p w14:paraId="1FB55940" w14:textId="59D8B1FC"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lastRenderedPageBreak/>
        <w:t>50.</w:t>
      </w:r>
      <w:r w:rsidRPr="00A920EC">
        <w:rPr>
          <w:color w:val="auto"/>
        </w:rPr>
        <w:tab/>
      </w:r>
      <w:r w:rsidRPr="00D0469E">
        <w:rPr>
          <w:color w:val="auto"/>
          <w:spacing w:val="-4"/>
        </w:rPr>
        <w:t xml:space="preserve">Zou K., Li Z., Zhang Y., et al. (2017). Advances in the study of </w:t>
      </w:r>
      <w:r w:rsidR="006C47BB">
        <w:rPr>
          <w:color w:val="auto"/>
          <w:spacing w:val="-4"/>
        </w:rPr>
        <w:t xml:space="preserve">Berberin </w:t>
      </w:r>
      <w:r w:rsidRPr="00D0469E">
        <w:rPr>
          <w:color w:val="auto"/>
          <w:spacing w:val="-4"/>
        </w:rPr>
        <w:t xml:space="preserve">e and its derivatives: a focus on anti-inflammatory and anti-tumor effects in the digestive system. </w:t>
      </w:r>
      <w:r w:rsidRPr="00D0469E">
        <w:rPr>
          <w:i/>
          <w:iCs/>
          <w:color w:val="auto"/>
          <w:spacing w:val="-4"/>
        </w:rPr>
        <w:t>Acta Pharmacol Sin</w:t>
      </w:r>
      <w:r w:rsidRPr="00D0469E">
        <w:rPr>
          <w:color w:val="auto"/>
          <w:spacing w:val="-4"/>
        </w:rPr>
        <w:t xml:space="preserve">, </w:t>
      </w:r>
      <w:r w:rsidRPr="00D0469E">
        <w:rPr>
          <w:bCs/>
          <w:color w:val="auto"/>
          <w:spacing w:val="-4"/>
        </w:rPr>
        <w:t>38</w:t>
      </w:r>
      <w:r w:rsidRPr="00D0469E">
        <w:rPr>
          <w:color w:val="auto"/>
          <w:spacing w:val="-4"/>
        </w:rPr>
        <w:t>(</w:t>
      </w:r>
      <w:r w:rsidRPr="00D0469E">
        <w:rPr>
          <w:bCs/>
          <w:color w:val="auto"/>
          <w:spacing w:val="-4"/>
        </w:rPr>
        <w:t>2</w:t>
      </w:r>
      <w:r w:rsidRPr="00D0469E">
        <w:rPr>
          <w:color w:val="auto"/>
          <w:spacing w:val="-4"/>
        </w:rPr>
        <w:t>)</w:t>
      </w:r>
      <w:r w:rsidR="00A61617" w:rsidRPr="00D0469E">
        <w:rPr>
          <w:color w:val="auto"/>
          <w:spacing w:val="-4"/>
        </w:rPr>
        <w:t>:</w:t>
      </w:r>
      <w:r w:rsidRPr="00D0469E">
        <w:rPr>
          <w:color w:val="auto"/>
          <w:spacing w:val="-4"/>
        </w:rPr>
        <w:t xml:space="preserve"> 157–167.</w:t>
      </w:r>
    </w:p>
    <w:p w14:paraId="0B2DA041" w14:textId="1526A36F"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51.</w:t>
      </w:r>
      <w:r w:rsidRPr="00A920EC">
        <w:rPr>
          <w:color w:val="auto"/>
        </w:rPr>
        <w:tab/>
        <w:t xml:space="preserve">Li W., Hua B., Saud S.M., et al. (2015). </w:t>
      </w:r>
      <w:r w:rsidR="006C47BB">
        <w:rPr>
          <w:color w:val="auto"/>
        </w:rPr>
        <w:t xml:space="preserve">Berberin </w:t>
      </w:r>
      <w:r w:rsidRPr="00A920EC">
        <w:rPr>
          <w:color w:val="auto"/>
        </w:rPr>
        <w:t xml:space="preserve">e regulates AMP-activated protein kinase signaling pathways and inhibits colon tumorigenesis in mice. </w:t>
      </w:r>
      <w:r w:rsidRPr="00A920EC">
        <w:rPr>
          <w:i/>
          <w:iCs/>
          <w:color w:val="auto"/>
        </w:rPr>
        <w:t>Mol Carcinog</w:t>
      </w:r>
      <w:r w:rsidRPr="00A920EC">
        <w:rPr>
          <w:color w:val="auto"/>
        </w:rPr>
        <w:t xml:space="preserve">, </w:t>
      </w:r>
      <w:r w:rsidRPr="00A920EC">
        <w:rPr>
          <w:bCs/>
          <w:color w:val="auto"/>
        </w:rPr>
        <w:t>54</w:t>
      </w:r>
      <w:r w:rsidRPr="00A920EC">
        <w:rPr>
          <w:color w:val="auto"/>
        </w:rPr>
        <w:t>(</w:t>
      </w:r>
      <w:r w:rsidRPr="00A920EC">
        <w:rPr>
          <w:bCs/>
          <w:color w:val="auto"/>
        </w:rPr>
        <w:t>10</w:t>
      </w:r>
      <w:r w:rsidRPr="00A920EC">
        <w:rPr>
          <w:color w:val="auto"/>
        </w:rPr>
        <w:t>)</w:t>
      </w:r>
      <w:r w:rsidR="00A61617" w:rsidRPr="00A920EC">
        <w:rPr>
          <w:color w:val="auto"/>
        </w:rPr>
        <w:t>:</w:t>
      </w:r>
      <w:r w:rsidRPr="00A920EC">
        <w:rPr>
          <w:color w:val="auto"/>
        </w:rPr>
        <w:t xml:space="preserve"> 1096–1109.</w:t>
      </w:r>
    </w:p>
    <w:p w14:paraId="70699356" w14:textId="0D273145"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52.</w:t>
      </w:r>
      <w:r w:rsidRPr="00A920EC">
        <w:rPr>
          <w:color w:val="auto"/>
        </w:rPr>
        <w:tab/>
        <w:t xml:space="preserve">Cicero A.F.G. and Baggioni A. (2016). </w:t>
      </w:r>
      <w:r w:rsidR="006C47BB">
        <w:rPr>
          <w:color w:val="auto"/>
        </w:rPr>
        <w:t xml:space="preserve">Berberin </w:t>
      </w:r>
      <w:r w:rsidRPr="00A920EC">
        <w:rPr>
          <w:color w:val="auto"/>
        </w:rPr>
        <w:t xml:space="preserve">e and Its Role in Chronic Disease. </w:t>
      </w:r>
      <w:r w:rsidRPr="00A920EC">
        <w:rPr>
          <w:i/>
          <w:iCs/>
          <w:color w:val="auto"/>
        </w:rPr>
        <w:t>Adv Exp Med Biol</w:t>
      </w:r>
      <w:r w:rsidRPr="00A920EC">
        <w:rPr>
          <w:color w:val="auto"/>
        </w:rPr>
        <w:t xml:space="preserve">, </w:t>
      </w:r>
      <w:r w:rsidRPr="00A920EC">
        <w:rPr>
          <w:bCs/>
          <w:color w:val="auto"/>
        </w:rPr>
        <w:t>928</w:t>
      </w:r>
      <w:r w:rsidR="00A61617" w:rsidRPr="00A920EC">
        <w:rPr>
          <w:color w:val="auto"/>
        </w:rPr>
        <w:t>:</w:t>
      </w:r>
      <w:r w:rsidRPr="00A920EC">
        <w:rPr>
          <w:color w:val="auto"/>
        </w:rPr>
        <w:t xml:space="preserve"> 27–45.</w:t>
      </w:r>
    </w:p>
    <w:p w14:paraId="1D462D26" w14:textId="313C322B"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53.</w:t>
      </w:r>
      <w:r w:rsidRPr="00A920EC">
        <w:rPr>
          <w:color w:val="auto"/>
        </w:rPr>
        <w:tab/>
      </w:r>
      <w:r w:rsidRPr="00D0469E">
        <w:rPr>
          <w:color w:val="auto"/>
          <w:spacing w:val="-4"/>
        </w:rPr>
        <w:t xml:space="preserve">Kuo C.-L., Chi C.-W., and Liu T.-Y. (2004). The anti-inflammatory potential of </w:t>
      </w:r>
      <w:r w:rsidR="006C47BB">
        <w:rPr>
          <w:color w:val="auto"/>
          <w:spacing w:val="-4"/>
        </w:rPr>
        <w:t xml:space="preserve">Berberin </w:t>
      </w:r>
      <w:r w:rsidRPr="00D0469E">
        <w:rPr>
          <w:color w:val="auto"/>
          <w:spacing w:val="-4"/>
        </w:rPr>
        <w:t xml:space="preserve">e </w:t>
      </w:r>
      <w:r w:rsidRPr="00D0469E">
        <w:rPr>
          <w:i/>
          <w:iCs/>
          <w:color w:val="auto"/>
          <w:spacing w:val="-4"/>
        </w:rPr>
        <w:t>in vitro</w:t>
      </w:r>
      <w:r w:rsidRPr="00D0469E">
        <w:rPr>
          <w:color w:val="auto"/>
          <w:spacing w:val="-4"/>
        </w:rPr>
        <w:t xml:space="preserve"> and </w:t>
      </w:r>
      <w:r w:rsidRPr="00D0469E">
        <w:rPr>
          <w:i/>
          <w:iCs/>
          <w:color w:val="auto"/>
          <w:spacing w:val="-4"/>
        </w:rPr>
        <w:t>in vivo</w:t>
      </w:r>
      <w:r w:rsidRPr="00D0469E">
        <w:rPr>
          <w:color w:val="auto"/>
          <w:spacing w:val="-4"/>
        </w:rPr>
        <w:t xml:space="preserve">. </w:t>
      </w:r>
      <w:r w:rsidRPr="00D0469E">
        <w:rPr>
          <w:i/>
          <w:iCs/>
          <w:color w:val="auto"/>
          <w:spacing w:val="-4"/>
        </w:rPr>
        <w:t>Cancer Lett</w:t>
      </w:r>
      <w:r w:rsidRPr="00D0469E">
        <w:rPr>
          <w:color w:val="auto"/>
          <w:spacing w:val="-4"/>
        </w:rPr>
        <w:t xml:space="preserve">, </w:t>
      </w:r>
      <w:r w:rsidRPr="00D0469E">
        <w:rPr>
          <w:bCs/>
          <w:color w:val="auto"/>
          <w:spacing w:val="-4"/>
        </w:rPr>
        <w:t>203</w:t>
      </w:r>
      <w:r w:rsidRPr="00D0469E">
        <w:rPr>
          <w:color w:val="auto"/>
          <w:spacing w:val="-4"/>
        </w:rPr>
        <w:t>(</w:t>
      </w:r>
      <w:r w:rsidRPr="00D0469E">
        <w:rPr>
          <w:bCs/>
          <w:color w:val="auto"/>
          <w:spacing w:val="-4"/>
        </w:rPr>
        <w:t>2</w:t>
      </w:r>
      <w:r w:rsidRPr="00D0469E">
        <w:rPr>
          <w:color w:val="auto"/>
          <w:spacing w:val="-4"/>
        </w:rPr>
        <w:t>)</w:t>
      </w:r>
      <w:r w:rsidR="00A61617" w:rsidRPr="00D0469E">
        <w:rPr>
          <w:color w:val="auto"/>
          <w:spacing w:val="-4"/>
        </w:rPr>
        <w:t>:</w:t>
      </w:r>
      <w:r w:rsidRPr="00D0469E">
        <w:rPr>
          <w:color w:val="auto"/>
          <w:spacing w:val="-4"/>
        </w:rPr>
        <w:t xml:space="preserve"> 127–137.</w:t>
      </w:r>
    </w:p>
    <w:p w14:paraId="283EDBA7" w14:textId="32B860D6"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54.</w:t>
      </w:r>
      <w:r w:rsidRPr="00A920EC">
        <w:rPr>
          <w:color w:val="auto"/>
        </w:rPr>
        <w:tab/>
        <w:t xml:space="preserve">Ckless K., Schlottfeldt J.L., Pasqual M., et al. (1995). Inhibition of In-vitro Lymphocyte Transformation by the Isoquinoline Alkaloid </w:t>
      </w:r>
      <w:r w:rsidR="006C47BB">
        <w:rPr>
          <w:color w:val="auto"/>
        </w:rPr>
        <w:t xml:space="preserve">Berberin </w:t>
      </w:r>
      <w:r w:rsidRPr="00A920EC">
        <w:rPr>
          <w:color w:val="auto"/>
        </w:rPr>
        <w:t xml:space="preserve">e. </w:t>
      </w:r>
      <w:r w:rsidRPr="00A920EC">
        <w:rPr>
          <w:i/>
          <w:iCs/>
          <w:color w:val="auto"/>
        </w:rPr>
        <w:t>J Pharm Pharmacol</w:t>
      </w:r>
      <w:r w:rsidRPr="00A920EC">
        <w:rPr>
          <w:color w:val="auto"/>
        </w:rPr>
        <w:t xml:space="preserve">, </w:t>
      </w:r>
      <w:r w:rsidRPr="00A920EC">
        <w:rPr>
          <w:bCs/>
          <w:color w:val="auto"/>
        </w:rPr>
        <w:t>47</w:t>
      </w:r>
      <w:r w:rsidRPr="00A920EC">
        <w:rPr>
          <w:color w:val="auto"/>
        </w:rPr>
        <w:t>(</w:t>
      </w:r>
      <w:r w:rsidRPr="00A920EC">
        <w:rPr>
          <w:bCs/>
          <w:color w:val="auto"/>
        </w:rPr>
        <w:t>12A</w:t>
      </w:r>
      <w:r w:rsidRPr="00A920EC">
        <w:rPr>
          <w:color w:val="auto"/>
        </w:rPr>
        <w:t>)</w:t>
      </w:r>
      <w:r w:rsidR="00A61617" w:rsidRPr="00A920EC">
        <w:rPr>
          <w:color w:val="auto"/>
        </w:rPr>
        <w:t>:</w:t>
      </w:r>
      <w:r w:rsidRPr="00A920EC">
        <w:rPr>
          <w:color w:val="auto"/>
        </w:rPr>
        <w:t xml:space="preserve"> 1029–1031.</w:t>
      </w:r>
    </w:p>
    <w:p w14:paraId="0E7D6F23" w14:textId="3E1E9ABA"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55.</w:t>
      </w:r>
      <w:r w:rsidRPr="00A920EC">
        <w:rPr>
          <w:color w:val="auto"/>
        </w:rPr>
        <w:tab/>
        <w:t>R</w:t>
      </w:r>
      <w:r w:rsidRPr="00A920EC">
        <w:rPr>
          <w:color w:val="auto"/>
          <w:spacing w:val="-4"/>
        </w:rPr>
        <w:t xml:space="preserve">íos J.L., Francini F., and Schinella G.R. (2015). Natural Products for the Treatment of Type 2 Diabetes Mellitus. </w:t>
      </w:r>
      <w:r w:rsidRPr="00A920EC">
        <w:rPr>
          <w:i/>
          <w:iCs/>
          <w:color w:val="auto"/>
          <w:spacing w:val="-4"/>
        </w:rPr>
        <w:t>Planta Med</w:t>
      </w:r>
      <w:r w:rsidRPr="00A920EC">
        <w:rPr>
          <w:color w:val="auto"/>
          <w:spacing w:val="-4"/>
        </w:rPr>
        <w:t xml:space="preserve">, </w:t>
      </w:r>
      <w:r w:rsidRPr="00A920EC">
        <w:rPr>
          <w:bCs/>
          <w:color w:val="auto"/>
          <w:spacing w:val="-4"/>
        </w:rPr>
        <w:t>81</w:t>
      </w:r>
      <w:r w:rsidRPr="00A920EC">
        <w:rPr>
          <w:color w:val="auto"/>
          <w:spacing w:val="-4"/>
        </w:rPr>
        <w:t>(</w:t>
      </w:r>
      <w:r w:rsidRPr="00A920EC">
        <w:rPr>
          <w:bCs/>
          <w:color w:val="auto"/>
          <w:spacing w:val="-4"/>
        </w:rPr>
        <w:t>12/13</w:t>
      </w:r>
      <w:r w:rsidRPr="00A920EC">
        <w:rPr>
          <w:color w:val="auto"/>
          <w:spacing w:val="-4"/>
        </w:rPr>
        <w:t>)</w:t>
      </w:r>
      <w:r w:rsidR="00A61617" w:rsidRPr="00A920EC">
        <w:rPr>
          <w:color w:val="auto"/>
          <w:spacing w:val="-4"/>
        </w:rPr>
        <w:t>:</w:t>
      </w:r>
      <w:r w:rsidRPr="00A920EC">
        <w:rPr>
          <w:color w:val="auto"/>
          <w:spacing w:val="-4"/>
        </w:rPr>
        <w:t xml:space="preserve"> 975–994.</w:t>
      </w:r>
    </w:p>
    <w:p w14:paraId="7D1D408B" w14:textId="36E2E5D6"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56.</w:t>
      </w:r>
      <w:r w:rsidRPr="00A920EC">
        <w:rPr>
          <w:color w:val="auto"/>
        </w:rPr>
        <w:tab/>
        <w:t xml:space="preserve">Zhou R., Xiang C., Cao G., et al. (2021). </w:t>
      </w:r>
      <w:r w:rsidR="006C47BB">
        <w:rPr>
          <w:color w:val="auto"/>
        </w:rPr>
        <w:t xml:space="preserve">Berberin </w:t>
      </w:r>
      <w:r w:rsidRPr="00A920EC">
        <w:rPr>
          <w:color w:val="auto"/>
        </w:rPr>
        <w:t xml:space="preserve">e accelerated wound healing by restoring TrxR1/JNK in diabetes. </w:t>
      </w:r>
      <w:r w:rsidRPr="00A920EC">
        <w:rPr>
          <w:i/>
          <w:iCs/>
          <w:color w:val="auto"/>
        </w:rPr>
        <w:t>Clin Sci Lond Engl 1979</w:t>
      </w:r>
      <w:r w:rsidRPr="00A920EC">
        <w:rPr>
          <w:color w:val="auto"/>
        </w:rPr>
        <w:t xml:space="preserve">, </w:t>
      </w:r>
      <w:r w:rsidRPr="00A920EC">
        <w:rPr>
          <w:bCs/>
          <w:color w:val="auto"/>
        </w:rPr>
        <w:t>135</w:t>
      </w:r>
      <w:r w:rsidRPr="00A920EC">
        <w:rPr>
          <w:color w:val="auto"/>
        </w:rPr>
        <w:t>(</w:t>
      </w:r>
      <w:r w:rsidRPr="00A920EC">
        <w:rPr>
          <w:bCs/>
          <w:color w:val="auto"/>
        </w:rPr>
        <w:t>4</w:t>
      </w:r>
      <w:r w:rsidRPr="00A920EC">
        <w:rPr>
          <w:color w:val="auto"/>
        </w:rPr>
        <w:t>)</w:t>
      </w:r>
      <w:r w:rsidR="00A61617" w:rsidRPr="00A920EC">
        <w:rPr>
          <w:color w:val="auto"/>
        </w:rPr>
        <w:t>:</w:t>
      </w:r>
      <w:r w:rsidRPr="00A920EC">
        <w:rPr>
          <w:color w:val="auto"/>
        </w:rPr>
        <w:t xml:space="preserve"> 613–627.</w:t>
      </w:r>
    </w:p>
    <w:p w14:paraId="6642027D" w14:textId="1AAD1BE4"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57.</w:t>
      </w:r>
      <w:r w:rsidRPr="00A920EC">
        <w:rPr>
          <w:color w:val="auto"/>
        </w:rPr>
        <w:tab/>
        <w:t xml:space="preserve">Xie W., Su F., Wang G., et al. (2022). Glucose-lowering effect of </w:t>
      </w:r>
      <w:r w:rsidR="006C47BB">
        <w:rPr>
          <w:color w:val="auto"/>
        </w:rPr>
        <w:t xml:space="preserve">Berberin </w:t>
      </w:r>
      <w:r w:rsidRPr="00A920EC">
        <w:rPr>
          <w:color w:val="auto"/>
        </w:rPr>
        <w:t xml:space="preserve">e on type 2 diabetes: A systematic review and meta-analysis. </w:t>
      </w:r>
      <w:r w:rsidRPr="00A920EC">
        <w:rPr>
          <w:i/>
          <w:iCs/>
          <w:color w:val="auto"/>
        </w:rPr>
        <w:t>Front Pharmacol</w:t>
      </w:r>
      <w:r w:rsidRPr="00A920EC">
        <w:rPr>
          <w:color w:val="auto"/>
        </w:rPr>
        <w:t xml:space="preserve">, </w:t>
      </w:r>
      <w:r w:rsidRPr="00A920EC">
        <w:rPr>
          <w:bCs/>
          <w:color w:val="auto"/>
        </w:rPr>
        <w:t>13</w:t>
      </w:r>
      <w:r w:rsidR="00A61617" w:rsidRPr="00A920EC">
        <w:rPr>
          <w:color w:val="auto"/>
        </w:rPr>
        <w:t>:</w:t>
      </w:r>
      <w:r w:rsidRPr="00A920EC">
        <w:rPr>
          <w:color w:val="auto"/>
        </w:rPr>
        <w:t xml:space="preserve"> 1015045.</w:t>
      </w:r>
    </w:p>
    <w:p w14:paraId="0D666821" w14:textId="5608C2B2"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58.</w:t>
      </w:r>
      <w:r w:rsidRPr="00A920EC">
        <w:rPr>
          <w:color w:val="auto"/>
        </w:rPr>
        <w:tab/>
        <w:t xml:space="preserve">Yin J., Xing H., and Ye J. (2008). Efficacy of </w:t>
      </w:r>
      <w:r w:rsidR="006C47BB">
        <w:rPr>
          <w:color w:val="auto"/>
        </w:rPr>
        <w:t xml:space="preserve">Berberin </w:t>
      </w:r>
      <w:r w:rsidRPr="00A920EC">
        <w:rPr>
          <w:color w:val="auto"/>
        </w:rPr>
        <w:t xml:space="preserve">e in patients with type 2 diabetes mellitus. </w:t>
      </w:r>
      <w:r w:rsidRPr="00A920EC">
        <w:rPr>
          <w:i/>
          <w:iCs/>
          <w:color w:val="auto"/>
        </w:rPr>
        <w:t>Metabolism</w:t>
      </w:r>
      <w:r w:rsidRPr="00A920EC">
        <w:rPr>
          <w:color w:val="auto"/>
        </w:rPr>
        <w:t xml:space="preserve">, </w:t>
      </w:r>
      <w:r w:rsidRPr="00A920EC">
        <w:rPr>
          <w:bCs/>
          <w:color w:val="auto"/>
        </w:rPr>
        <w:t>57</w:t>
      </w:r>
      <w:r w:rsidRPr="00A920EC">
        <w:rPr>
          <w:color w:val="auto"/>
        </w:rPr>
        <w:t>(</w:t>
      </w:r>
      <w:r w:rsidRPr="00A920EC">
        <w:rPr>
          <w:bCs/>
          <w:color w:val="auto"/>
        </w:rPr>
        <w:t>5</w:t>
      </w:r>
      <w:r w:rsidRPr="00A920EC">
        <w:rPr>
          <w:color w:val="auto"/>
        </w:rPr>
        <w:t>)</w:t>
      </w:r>
      <w:r w:rsidR="00A61617" w:rsidRPr="00A920EC">
        <w:rPr>
          <w:color w:val="auto"/>
        </w:rPr>
        <w:t>:</w:t>
      </w:r>
      <w:r w:rsidRPr="00A920EC">
        <w:rPr>
          <w:color w:val="auto"/>
        </w:rPr>
        <w:t xml:space="preserve"> 712–717.</w:t>
      </w:r>
    </w:p>
    <w:p w14:paraId="2CB570FD" w14:textId="1749743F" w:rsidR="009263D9" w:rsidRPr="00A920EC" w:rsidRDefault="009263D9" w:rsidP="00D0469E">
      <w:pPr>
        <w:pStyle w:val="Bibliography"/>
        <w:tabs>
          <w:tab w:val="clear" w:pos="504"/>
          <w:tab w:val="left" w:pos="709"/>
        </w:tabs>
        <w:spacing w:line="372" w:lineRule="auto"/>
        <w:ind w:left="709" w:hanging="709"/>
        <w:rPr>
          <w:color w:val="auto"/>
        </w:rPr>
      </w:pPr>
      <w:r w:rsidRPr="00A920EC">
        <w:rPr>
          <w:color w:val="auto"/>
        </w:rPr>
        <w:t>59.</w:t>
      </w:r>
      <w:r w:rsidRPr="00A920EC">
        <w:rPr>
          <w:color w:val="auto"/>
        </w:rPr>
        <w:tab/>
        <w:t xml:space="preserve">Zhang M., Lv X., Li J., et al. (2012). Sodium caprate augments the hypoglycemic effect of </w:t>
      </w:r>
      <w:r w:rsidR="006C47BB">
        <w:rPr>
          <w:color w:val="auto"/>
        </w:rPr>
        <w:t xml:space="preserve">Berberin </w:t>
      </w:r>
      <w:r w:rsidRPr="00A920EC">
        <w:rPr>
          <w:color w:val="auto"/>
        </w:rPr>
        <w:t xml:space="preserve">e via AMPK in inhibiting hepatic gluconeogenesis. </w:t>
      </w:r>
      <w:r w:rsidRPr="00A920EC">
        <w:rPr>
          <w:i/>
          <w:iCs/>
          <w:color w:val="auto"/>
        </w:rPr>
        <w:t>Mol Cell Endocrinol</w:t>
      </w:r>
      <w:r w:rsidRPr="00A920EC">
        <w:rPr>
          <w:color w:val="auto"/>
        </w:rPr>
        <w:t xml:space="preserve">, </w:t>
      </w:r>
      <w:r w:rsidRPr="00A920EC">
        <w:rPr>
          <w:bCs/>
          <w:color w:val="auto"/>
        </w:rPr>
        <w:t>363</w:t>
      </w:r>
      <w:r w:rsidRPr="00A920EC">
        <w:rPr>
          <w:color w:val="auto"/>
        </w:rPr>
        <w:t>(</w:t>
      </w:r>
      <w:r w:rsidRPr="00A920EC">
        <w:rPr>
          <w:bCs/>
          <w:color w:val="auto"/>
        </w:rPr>
        <w:t>1</w:t>
      </w:r>
      <w:r w:rsidRPr="00A920EC">
        <w:rPr>
          <w:color w:val="auto"/>
        </w:rPr>
        <w:t>)</w:t>
      </w:r>
      <w:r w:rsidR="00A61617" w:rsidRPr="00A920EC">
        <w:rPr>
          <w:color w:val="auto"/>
        </w:rPr>
        <w:t>:</w:t>
      </w:r>
      <w:r w:rsidRPr="00A920EC">
        <w:rPr>
          <w:color w:val="auto"/>
        </w:rPr>
        <w:t xml:space="preserve"> 122–130.</w:t>
      </w:r>
    </w:p>
    <w:p w14:paraId="47BC59D3" w14:textId="4CF5D0A0"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lastRenderedPageBreak/>
        <w:t>60.</w:t>
      </w:r>
      <w:r w:rsidRPr="00A920EC">
        <w:rPr>
          <w:color w:val="auto"/>
        </w:rPr>
        <w:tab/>
        <w:t xml:space="preserve">Sun S.-F., Zhao T.-T., Zhang H.-J., et al. (2015). Renoprotective effect of </w:t>
      </w:r>
      <w:r w:rsidR="006C47BB">
        <w:rPr>
          <w:color w:val="auto"/>
        </w:rPr>
        <w:t xml:space="preserve">Berberin </w:t>
      </w:r>
      <w:r w:rsidRPr="00A920EC">
        <w:rPr>
          <w:color w:val="auto"/>
        </w:rPr>
        <w:t xml:space="preserve">e on type 2 diabetic nephropathy in rats. </w:t>
      </w:r>
      <w:r w:rsidRPr="00A920EC">
        <w:rPr>
          <w:i/>
          <w:iCs/>
          <w:color w:val="auto"/>
        </w:rPr>
        <w:t>Clin Exp Pharmacol Physiol</w:t>
      </w:r>
      <w:r w:rsidRPr="00A920EC">
        <w:rPr>
          <w:color w:val="auto"/>
        </w:rPr>
        <w:t xml:space="preserve">, </w:t>
      </w:r>
      <w:r w:rsidRPr="00A920EC">
        <w:rPr>
          <w:bCs/>
          <w:color w:val="auto"/>
        </w:rPr>
        <w:t>42</w:t>
      </w:r>
      <w:r w:rsidRPr="00A920EC">
        <w:rPr>
          <w:color w:val="auto"/>
        </w:rPr>
        <w:t>(</w:t>
      </w:r>
      <w:r w:rsidRPr="00A920EC">
        <w:rPr>
          <w:bCs/>
          <w:color w:val="auto"/>
        </w:rPr>
        <w:t>6</w:t>
      </w:r>
      <w:r w:rsidRPr="00A920EC">
        <w:rPr>
          <w:color w:val="auto"/>
        </w:rPr>
        <w:t>)</w:t>
      </w:r>
      <w:r w:rsidR="00A61617" w:rsidRPr="00A920EC">
        <w:rPr>
          <w:color w:val="auto"/>
        </w:rPr>
        <w:t>:</w:t>
      </w:r>
      <w:r w:rsidRPr="00A920EC">
        <w:rPr>
          <w:color w:val="auto"/>
        </w:rPr>
        <w:t xml:space="preserve"> 662–670.</w:t>
      </w:r>
    </w:p>
    <w:p w14:paraId="1FCECB2C" w14:textId="088B745A"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61.</w:t>
      </w:r>
      <w:r w:rsidRPr="00A920EC">
        <w:rPr>
          <w:color w:val="auto"/>
        </w:rPr>
        <w:tab/>
        <w:t xml:space="preserve">Fang X., Wu H., Wei J., et al. (2022). Research progress on the pharmacological effects of </w:t>
      </w:r>
      <w:r w:rsidR="006C47BB">
        <w:rPr>
          <w:color w:val="auto"/>
        </w:rPr>
        <w:t xml:space="preserve">Berberin </w:t>
      </w:r>
      <w:r w:rsidRPr="00A920EC">
        <w:rPr>
          <w:color w:val="auto"/>
        </w:rPr>
        <w:t xml:space="preserve">e targeting mitochondria. </w:t>
      </w:r>
      <w:r w:rsidRPr="00A920EC">
        <w:rPr>
          <w:i/>
          <w:iCs/>
          <w:color w:val="auto"/>
        </w:rPr>
        <w:t>Front Endocrinol</w:t>
      </w:r>
      <w:r w:rsidRPr="00A920EC">
        <w:rPr>
          <w:color w:val="auto"/>
        </w:rPr>
        <w:t xml:space="preserve">, </w:t>
      </w:r>
      <w:r w:rsidRPr="00A920EC">
        <w:rPr>
          <w:bCs/>
          <w:color w:val="auto"/>
        </w:rPr>
        <w:t>13</w:t>
      </w:r>
      <w:r w:rsidR="00A61617" w:rsidRPr="00A920EC">
        <w:rPr>
          <w:color w:val="auto"/>
        </w:rPr>
        <w:t>: 982145</w:t>
      </w:r>
    </w:p>
    <w:p w14:paraId="7B3A8541" w14:textId="0CE46D24"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62.</w:t>
      </w:r>
      <w:r w:rsidRPr="00A920EC">
        <w:rPr>
          <w:color w:val="auto"/>
        </w:rPr>
        <w:tab/>
        <w:t xml:space="preserve">Riccioppo Neto F. (1993). Electropharmacological effects of </w:t>
      </w:r>
      <w:r w:rsidR="006C47BB">
        <w:rPr>
          <w:color w:val="auto"/>
        </w:rPr>
        <w:t xml:space="preserve">Berberin </w:t>
      </w:r>
      <w:r w:rsidRPr="00A920EC">
        <w:rPr>
          <w:color w:val="auto"/>
        </w:rPr>
        <w:t xml:space="preserve">e on canine cardiac Purkinje fibres and ventricular muscle and atrial muscle of the rabbit. </w:t>
      </w:r>
      <w:r w:rsidRPr="00A920EC">
        <w:rPr>
          <w:i/>
          <w:iCs/>
          <w:color w:val="auto"/>
        </w:rPr>
        <w:t>Br J Pharmacol</w:t>
      </w:r>
      <w:r w:rsidRPr="00A920EC">
        <w:rPr>
          <w:color w:val="auto"/>
        </w:rPr>
        <w:t xml:space="preserve">, </w:t>
      </w:r>
      <w:r w:rsidRPr="00A920EC">
        <w:rPr>
          <w:bCs/>
          <w:color w:val="auto"/>
        </w:rPr>
        <w:t>108</w:t>
      </w:r>
      <w:r w:rsidRPr="00A920EC">
        <w:rPr>
          <w:color w:val="auto"/>
        </w:rPr>
        <w:t>(</w:t>
      </w:r>
      <w:r w:rsidRPr="00A920EC">
        <w:rPr>
          <w:bCs/>
          <w:color w:val="auto"/>
        </w:rPr>
        <w:t>2</w:t>
      </w:r>
      <w:r w:rsidRPr="00A920EC">
        <w:rPr>
          <w:color w:val="auto"/>
        </w:rPr>
        <w:t>)</w:t>
      </w:r>
      <w:r w:rsidR="00BA56B2" w:rsidRPr="00A920EC">
        <w:rPr>
          <w:color w:val="auto"/>
        </w:rPr>
        <w:t>:</w:t>
      </w:r>
      <w:r w:rsidRPr="00A920EC">
        <w:rPr>
          <w:color w:val="auto"/>
        </w:rPr>
        <w:t xml:space="preserve"> 534–537.</w:t>
      </w:r>
    </w:p>
    <w:p w14:paraId="0F171856" w14:textId="3A4D8145"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63.</w:t>
      </w:r>
      <w:r w:rsidRPr="00A920EC">
        <w:rPr>
          <w:color w:val="auto"/>
        </w:rPr>
        <w:tab/>
        <w:t xml:space="preserve">Marin - Neto J.A., Maciel B.C., Secches A.L., et al. (1988). Cardiovascular effects of </w:t>
      </w:r>
      <w:r w:rsidR="006C47BB">
        <w:rPr>
          <w:color w:val="auto"/>
        </w:rPr>
        <w:t xml:space="preserve">Berberin </w:t>
      </w:r>
      <w:r w:rsidRPr="00A920EC">
        <w:rPr>
          <w:color w:val="auto"/>
        </w:rPr>
        <w:t xml:space="preserve">e in patients with severe congestive heart failure. </w:t>
      </w:r>
      <w:r w:rsidRPr="00A920EC">
        <w:rPr>
          <w:i/>
          <w:iCs/>
          <w:color w:val="auto"/>
        </w:rPr>
        <w:t>Clin Cardiol</w:t>
      </w:r>
      <w:r w:rsidRPr="00A920EC">
        <w:rPr>
          <w:color w:val="auto"/>
        </w:rPr>
        <w:t xml:space="preserve">, </w:t>
      </w:r>
      <w:r w:rsidRPr="00A920EC">
        <w:rPr>
          <w:bCs/>
          <w:color w:val="auto"/>
        </w:rPr>
        <w:t>11</w:t>
      </w:r>
      <w:r w:rsidRPr="00A920EC">
        <w:rPr>
          <w:color w:val="auto"/>
        </w:rPr>
        <w:t>(</w:t>
      </w:r>
      <w:r w:rsidRPr="00A920EC">
        <w:rPr>
          <w:bCs/>
          <w:color w:val="auto"/>
        </w:rPr>
        <w:t>4</w:t>
      </w:r>
      <w:r w:rsidRPr="00A920EC">
        <w:rPr>
          <w:color w:val="auto"/>
        </w:rPr>
        <w:t>)</w:t>
      </w:r>
      <w:r w:rsidR="00BA56B2" w:rsidRPr="00A920EC">
        <w:rPr>
          <w:color w:val="auto"/>
        </w:rPr>
        <w:t>:</w:t>
      </w:r>
      <w:r w:rsidRPr="00A920EC">
        <w:rPr>
          <w:color w:val="auto"/>
        </w:rPr>
        <w:t xml:space="preserve"> 253–260.</w:t>
      </w:r>
    </w:p>
    <w:p w14:paraId="040D4954" w14:textId="235A3D5E"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64.</w:t>
      </w:r>
      <w:r w:rsidRPr="00A920EC">
        <w:rPr>
          <w:color w:val="auto"/>
        </w:rPr>
        <w:tab/>
        <w:t xml:space="preserve">Zhang L., Wu X., Yang R., et al. (2021). Effects of </w:t>
      </w:r>
      <w:r w:rsidR="006C47BB">
        <w:rPr>
          <w:color w:val="auto"/>
        </w:rPr>
        <w:t xml:space="preserve">Berberin </w:t>
      </w:r>
      <w:r w:rsidRPr="00A920EC">
        <w:rPr>
          <w:color w:val="auto"/>
        </w:rPr>
        <w:t xml:space="preserve">e on the Gastrointestinal Microbiota. </w:t>
      </w:r>
      <w:r w:rsidRPr="00A920EC">
        <w:rPr>
          <w:i/>
          <w:iCs/>
          <w:color w:val="auto"/>
        </w:rPr>
        <w:t>Front Cell Infect Microbiol</w:t>
      </w:r>
      <w:r w:rsidRPr="00A920EC">
        <w:rPr>
          <w:color w:val="auto"/>
        </w:rPr>
        <w:t xml:space="preserve">, </w:t>
      </w:r>
      <w:r w:rsidRPr="00A920EC">
        <w:rPr>
          <w:bCs/>
          <w:color w:val="auto"/>
        </w:rPr>
        <w:t>10</w:t>
      </w:r>
      <w:r w:rsidR="00BA56B2" w:rsidRPr="00A920EC">
        <w:rPr>
          <w:color w:val="auto"/>
        </w:rPr>
        <w:t>:</w:t>
      </w:r>
      <w:r w:rsidRPr="00A920EC">
        <w:rPr>
          <w:color w:val="auto"/>
        </w:rPr>
        <w:t xml:space="preserve"> 588517.</w:t>
      </w:r>
    </w:p>
    <w:p w14:paraId="0CC2C3D5" w14:textId="53C65CB5"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65.</w:t>
      </w:r>
      <w:r w:rsidRPr="00A920EC">
        <w:rPr>
          <w:color w:val="auto"/>
        </w:rPr>
        <w:tab/>
        <w:t xml:space="preserve">Chen C., Yu Z., Li Y., et al. (2014). Effects of </w:t>
      </w:r>
      <w:r w:rsidR="006C47BB">
        <w:rPr>
          <w:color w:val="auto"/>
        </w:rPr>
        <w:t xml:space="preserve">Berberin </w:t>
      </w:r>
      <w:r w:rsidRPr="00A920EC">
        <w:rPr>
          <w:color w:val="auto"/>
        </w:rPr>
        <w:t xml:space="preserve">e in the Gastrointestinal Tract - A Review of Actions and Therapeutic Implications. </w:t>
      </w:r>
      <w:r w:rsidRPr="00A920EC">
        <w:rPr>
          <w:i/>
          <w:iCs/>
          <w:color w:val="auto"/>
        </w:rPr>
        <w:t>Am J Chin Med</w:t>
      </w:r>
      <w:r w:rsidRPr="00A920EC">
        <w:rPr>
          <w:color w:val="auto"/>
        </w:rPr>
        <w:t xml:space="preserve">, </w:t>
      </w:r>
      <w:r w:rsidRPr="00A920EC">
        <w:rPr>
          <w:bCs/>
          <w:color w:val="auto"/>
        </w:rPr>
        <w:t>42</w:t>
      </w:r>
      <w:r w:rsidRPr="00A920EC">
        <w:rPr>
          <w:color w:val="auto"/>
        </w:rPr>
        <w:t>(</w:t>
      </w:r>
      <w:r w:rsidRPr="00A920EC">
        <w:rPr>
          <w:bCs/>
          <w:color w:val="auto"/>
        </w:rPr>
        <w:t>05</w:t>
      </w:r>
      <w:r w:rsidRPr="00A920EC">
        <w:rPr>
          <w:color w:val="auto"/>
        </w:rPr>
        <w:t>)</w:t>
      </w:r>
      <w:r w:rsidR="00BA56B2" w:rsidRPr="00A920EC">
        <w:rPr>
          <w:color w:val="auto"/>
        </w:rPr>
        <w:t>:</w:t>
      </w:r>
      <w:r w:rsidRPr="00A920EC">
        <w:rPr>
          <w:color w:val="auto"/>
        </w:rPr>
        <w:t xml:space="preserve"> 1053–1070.</w:t>
      </w:r>
    </w:p>
    <w:p w14:paraId="26DF6B37" w14:textId="4523C010"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66.</w:t>
      </w:r>
      <w:r w:rsidRPr="00A920EC">
        <w:rPr>
          <w:color w:val="auto"/>
        </w:rPr>
        <w:tab/>
        <w:t xml:space="preserve">Liu X., Wang L., Tan S., et al. (2022). Therapeutic Effects of </w:t>
      </w:r>
      <w:r w:rsidR="006C47BB">
        <w:rPr>
          <w:color w:val="auto"/>
        </w:rPr>
        <w:t xml:space="preserve">Berberin </w:t>
      </w:r>
      <w:r w:rsidRPr="00A920EC">
        <w:rPr>
          <w:color w:val="auto"/>
        </w:rPr>
        <w:t xml:space="preserve">e on Liver Fibrosis are associated With Lipid Metabolism and Intestinal Flora. </w:t>
      </w:r>
      <w:r w:rsidRPr="00A920EC">
        <w:rPr>
          <w:i/>
          <w:iCs/>
          <w:color w:val="auto"/>
        </w:rPr>
        <w:t>Front Pharmacol</w:t>
      </w:r>
      <w:r w:rsidRPr="00A920EC">
        <w:rPr>
          <w:color w:val="auto"/>
        </w:rPr>
        <w:t xml:space="preserve">, </w:t>
      </w:r>
      <w:r w:rsidRPr="00A920EC">
        <w:rPr>
          <w:bCs/>
          <w:color w:val="auto"/>
        </w:rPr>
        <w:t>13</w:t>
      </w:r>
      <w:r w:rsidR="00BA56B2" w:rsidRPr="00A920EC">
        <w:rPr>
          <w:color w:val="auto"/>
        </w:rPr>
        <w:t>: 814871</w:t>
      </w:r>
    </w:p>
    <w:p w14:paraId="6420F698" w14:textId="1FD8C6FB"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67.</w:t>
      </w:r>
      <w:r w:rsidRPr="00A920EC">
        <w:rPr>
          <w:color w:val="auto"/>
        </w:rPr>
        <w:tab/>
        <w:t xml:space="preserve">Och A., Och M., Nowak R., et al. (2022). </w:t>
      </w:r>
      <w:r w:rsidR="006C47BB">
        <w:rPr>
          <w:color w:val="auto"/>
        </w:rPr>
        <w:t xml:space="preserve">Berberin </w:t>
      </w:r>
      <w:r w:rsidRPr="00A920EC">
        <w:rPr>
          <w:color w:val="auto"/>
        </w:rPr>
        <w:t xml:space="preserve">e, a Herbal Metabolite in the Metabolic Syndrome: The Risk Factors, Course, and Consequences of the Disease. </w:t>
      </w:r>
      <w:r w:rsidRPr="00A920EC">
        <w:rPr>
          <w:i/>
          <w:iCs/>
          <w:color w:val="auto"/>
        </w:rPr>
        <w:t>Molecules</w:t>
      </w:r>
      <w:r w:rsidRPr="00A920EC">
        <w:rPr>
          <w:color w:val="auto"/>
        </w:rPr>
        <w:t xml:space="preserve">, </w:t>
      </w:r>
      <w:r w:rsidRPr="00A920EC">
        <w:rPr>
          <w:bCs/>
          <w:color w:val="auto"/>
        </w:rPr>
        <w:t>27</w:t>
      </w:r>
      <w:r w:rsidRPr="00A920EC">
        <w:rPr>
          <w:color w:val="auto"/>
        </w:rPr>
        <w:t>(</w:t>
      </w:r>
      <w:r w:rsidRPr="00A920EC">
        <w:rPr>
          <w:bCs/>
          <w:color w:val="auto"/>
        </w:rPr>
        <w:t>4</w:t>
      </w:r>
      <w:r w:rsidRPr="00A920EC">
        <w:rPr>
          <w:color w:val="auto"/>
        </w:rPr>
        <w:t>)</w:t>
      </w:r>
      <w:r w:rsidR="002F5628" w:rsidRPr="00A920EC">
        <w:rPr>
          <w:color w:val="auto"/>
        </w:rPr>
        <w:t>:</w:t>
      </w:r>
      <w:r w:rsidRPr="00A920EC">
        <w:rPr>
          <w:color w:val="auto"/>
        </w:rPr>
        <w:t xml:space="preserve"> 1351.</w:t>
      </w:r>
    </w:p>
    <w:p w14:paraId="5FA10859" w14:textId="3D747F9D"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68.</w:t>
      </w:r>
      <w:r w:rsidRPr="00A920EC">
        <w:rPr>
          <w:color w:val="auto"/>
        </w:rPr>
        <w:tab/>
        <w:t>L</w:t>
      </w:r>
      <w:r w:rsidRPr="00A920EC">
        <w:rPr>
          <w:color w:val="auto"/>
          <w:spacing w:val="-6"/>
        </w:rPr>
        <w:t xml:space="preserve">v T., Zhang C., Hu L., et al. (2023). </w:t>
      </w:r>
      <w:r w:rsidR="006C47BB">
        <w:rPr>
          <w:color w:val="auto"/>
          <w:spacing w:val="-6"/>
        </w:rPr>
        <w:t xml:space="preserve">Berberin </w:t>
      </w:r>
      <w:r w:rsidRPr="00A920EC">
        <w:rPr>
          <w:color w:val="auto"/>
          <w:spacing w:val="-6"/>
        </w:rPr>
        <w:t xml:space="preserve">e in Sepsis: Effects, Mechanisms, and Therapeutic Strategies. </w:t>
      </w:r>
      <w:r w:rsidRPr="00A920EC">
        <w:rPr>
          <w:i/>
          <w:iCs/>
          <w:color w:val="auto"/>
          <w:spacing w:val="-6"/>
        </w:rPr>
        <w:t>J Immunol Res</w:t>
      </w:r>
      <w:r w:rsidRPr="00A920EC">
        <w:rPr>
          <w:color w:val="auto"/>
          <w:spacing w:val="-6"/>
        </w:rPr>
        <w:t xml:space="preserve">, </w:t>
      </w:r>
      <w:r w:rsidRPr="00A920EC">
        <w:rPr>
          <w:bCs/>
          <w:color w:val="auto"/>
          <w:spacing w:val="-6"/>
        </w:rPr>
        <w:t>2023</w:t>
      </w:r>
      <w:r w:rsidRPr="00A920EC">
        <w:rPr>
          <w:color w:val="auto"/>
          <w:spacing w:val="-6"/>
        </w:rPr>
        <w:t>(</w:t>
      </w:r>
      <w:r w:rsidRPr="00A920EC">
        <w:rPr>
          <w:bCs/>
          <w:color w:val="auto"/>
          <w:spacing w:val="-6"/>
        </w:rPr>
        <w:t>1</w:t>
      </w:r>
      <w:r w:rsidRPr="00A920EC">
        <w:rPr>
          <w:color w:val="auto"/>
          <w:spacing w:val="-6"/>
        </w:rPr>
        <w:t>)</w:t>
      </w:r>
      <w:r w:rsidR="002F5628" w:rsidRPr="00A920EC">
        <w:rPr>
          <w:color w:val="auto"/>
          <w:spacing w:val="-6"/>
        </w:rPr>
        <w:t>:</w:t>
      </w:r>
      <w:r w:rsidRPr="00A920EC">
        <w:rPr>
          <w:color w:val="auto"/>
          <w:spacing w:val="-6"/>
        </w:rPr>
        <w:t xml:space="preserve"> 4452414.</w:t>
      </w:r>
    </w:p>
    <w:p w14:paraId="3FCA2416" w14:textId="7889410D"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lastRenderedPageBreak/>
        <w:t>69.</w:t>
      </w:r>
      <w:r w:rsidRPr="00A920EC">
        <w:rPr>
          <w:color w:val="auto"/>
        </w:rPr>
        <w:tab/>
        <w:t xml:space="preserve">Timothy Spencer, Boris Gorinshteyn and Timothy Ganey (2016). Efficacy and Safety of Berberex Wound Cleanser on Post-Operative Surgical Incisions. </w:t>
      </w:r>
      <w:r w:rsidRPr="00A920EC">
        <w:rPr>
          <w:i/>
          <w:iCs/>
          <w:color w:val="auto"/>
        </w:rPr>
        <w:t>Gen Surg</w:t>
      </w:r>
      <w:r w:rsidRPr="00A920EC">
        <w:rPr>
          <w:color w:val="auto"/>
        </w:rPr>
        <w:t xml:space="preserve">, </w:t>
      </w:r>
      <w:r w:rsidRPr="00A920EC">
        <w:rPr>
          <w:bCs/>
          <w:color w:val="auto"/>
        </w:rPr>
        <w:t>1</w:t>
      </w:r>
      <w:r w:rsidR="002F5628" w:rsidRPr="00A920EC">
        <w:rPr>
          <w:color w:val="auto"/>
        </w:rPr>
        <w:t>:</w:t>
      </w:r>
      <w:r w:rsidRPr="00A920EC">
        <w:rPr>
          <w:color w:val="auto"/>
        </w:rPr>
        <w:t xml:space="preserve"> 1196.</w:t>
      </w:r>
    </w:p>
    <w:p w14:paraId="48D72D18" w14:textId="03EE8529"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70.</w:t>
      </w:r>
      <w:r w:rsidRPr="00A920EC">
        <w:rPr>
          <w:color w:val="auto"/>
        </w:rPr>
        <w:tab/>
        <w:t xml:space="preserve">Hindy A. (2009). Comparative Study Between Sodium Carboxymethyl-Cellulose Silver, Moist Exposed Burn Ointment, and Saline-Soaked Dressing for Treatment of Facial Burns. </w:t>
      </w:r>
      <w:r w:rsidRPr="00A920EC">
        <w:rPr>
          <w:i/>
          <w:iCs/>
          <w:color w:val="auto"/>
        </w:rPr>
        <w:t>Ann Burns Fire Disasters</w:t>
      </w:r>
      <w:r w:rsidRPr="00A920EC">
        <w:rPr>
          <w:color w:val="auto"/>
        </w:rPr>
        <w:t xml:space="preserve">, </w:t>
      </w:r>
      <w:r w:rsidRPr="00A920EC">
        <w:rPr>
          <w:bCs/>
          <w:color w:val="auto"/>
        </w:rPr>
        <w:t>22</w:t>
      </w:r>
      <w:r w:rsidRPr="00A920EC">
        <w:rPr>
          <w:color w:val="auto"/>
        </w:rPr>
        <w:t>(</w:t>
      </w:r>
      <w:r w:rsidRPr="00A920EC">
        <w:rPr>
          <w:bCs/>
          <w:color w:val="auto"/>
        </w:rPr>
        <w:t>3</w:t>
      </w:r>
      <w:r w:rsidRPr="00A920EC">
        <w:rPr>
          <w:color w:val="auto"/>
        </w:rPr>
        <w:t>)</w:t>
      </w:r>
      <w:r w:rsidR="002F5628" w:rsidRPr="00A920EC">
        <w:rPr>
          <w:color w:val="auto"/>
        </w:rPr>
        <w:t>:</w:t>
      </w:r>
      <w:r w:rsidRPr="00A920EC">
        <w:rPr>
          <w:color w:val="auto"/>
        </w:rPr>
        <w:t xml:space="preserve"> 131–137.</w:t>
      </w:r>
    </w:p>
    <w:p w14:paraId="01E9C80A" w14:textId="1A6ACF76"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71.</w:t>
      </w:r>
      <w:r w:rsidRPr="00A920EC">
        <w:rPr>
          <w:color w:val="auto"/>
        </w:rPr>
        <w:tab/>
        <w:t xml:space="preserve">Atiyeh B.S., Ghanimeh G., Kaddoura I.L., et al. (2001). Split-Thickness Skin Graft Donor Site Dressing: Preliminary Results of a Controlled, Clinical Comparative Study of MEBO and Sofra-Tulle. </w:t>
      </w:r>
      <w:r w:rsidRPr="00A920EC">
        <w:rPr>
          <w:i/>
          <w:iCs/>
          <w:color w:val="auto"/>
        </w:rPr>
        <w:t>Ann Plast Surg</w:t>
      </w:r>
      <w:r w:rsidRPr="00A920EC">
        <w:rPr>
          <w:color w:val="auto"/>
        </w:rPr>
        <w:t xml:space="preserve">, </w:t>
      </w:r>
      <w:r w:rsidRPr="00A920EC">
        <w:rPr>
          <w:bCs/>
          <w:color w:val="auto"/>
        </w:rPr>
        <w:t>46</w:t>
      </w:r>
      <w:r w:rsidRPr="00A920EC">
        <w:rPr>
          <w:color w:val="auto"/>
        </w:rPr>
        <w:t>(</w:t>
      </w:r>
      <w:r w:rsidRPr="00A920EC">
        <w:rPr>
          <w:bCs/>
          <w:color w:val="auto"/>
        </w:rPr>
        <w:t>1</w:t>
      </w:r>
      <w:r w:rsidRPr="00A920EC">
        <w:rPr>
          <w:color w:val="auto"/>
        </w:rPr>
        <w:t>)</w:t>
      </w:r>
      <w:r w:rsidR="002F5628" w:rsidRPr="00A920EC">
        <w:rPr>
          <w:color w:val="auto"/>
        </w:rPr>
        <w:t>:</w:t>
      </w:r>
      <w:r w:rsidRPr="00A920EC">
        <w:rPr>
          <w:color w:val="auto"/>
        </w:rPr>
        <w:t xml:space="preserve"> 87.</w:t>
      </w:r>
    </w:p>
    <w:p w14:paraId="00ABE4B4" w14:textId="03797852"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72.</w:t>
      </w:r>
      <w:r w:rsidRPr="00A920EC">
        <w:rPr>
          <w:color w:val="auto"/>
        </w:rPr>
        <w:tab/>
        <w:t xml:space="preserve">Hirsch T., Ashkar W., Schumacher O., et al. (2008). Moist Exposed Burn Ointment (MEBO) in partial thickness burns - a randomized, comparative open mono-center study on the efficacy of dermaheal (MEBO) ointment on thermal 2nd degree burns compared to conventional therapy. </w:t>
      </w:r>
      <w:r w:rsidRPr="00A920EC">
        <w:rPr>
          <w:i/>
          <w:iCs/>
          <w:color w:val="auto"/>
        </w:rPr>
        <w:t>Eur J Med Res</w:t>
      </w:r>
      <w:r w:rsidRPr="00A920EC">
        <w:rPr>
          <w:color w:val="auto"/>
        </w:rPr>
        <w:t xml:space="preserve">, </w:t>
      </w:r>
      <w:r w:rsidRPr="00A920EC">
        <w:rPr>
          <w:bCs/>
          <w:color w:val="auto"/>
        </w:rPr>
        <w:t>13</w:t>
      </w:r>
      <w:r w:rsidRPr="00A920EC">
        <w:rPr>
          <w:color w:val="auto"/>
        </w:rPr>
        <w:t>(</w:t>
      </w:r>
      <w:r w:rsidRPr="00A920EC">
        <w:rPr>
          <w:bCs/>
          <w:color w:val="auto"/>
        </w:rPr>
        <w:t>11</w:t>
      </w:r>
      <w:r w:rsidRPr="00A920EC">
        <w:rPr>
          <w:color w:val="auto"/>
        </w:rPr>
        <w:t>)</w:t>
      </w:r>
      <w:r w:rsidR="002F5628" w:rsidRPr="00A920EC">
        <w:rPr>
          <w:color w:val="auto"/>
        </w:rPr>
        <w:t>:</w:t>
      </w:r>
      <w:r w:rsidRPr="00A920EC">
        <w:rPr>
          <w:color w:val="auto"/>
        </w:rPr>
        <w:t xml:space="preserve"> 505–510.</w:t>
      </w:r>
    </w:p>
    <w:p w14:paraId="5D71824A" w14:textId="4CA33420"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73.</w:t>
      </w:r>
      <w:r w:rsidRPr="00A920EC">
        <w:rPr>
          <w:color w:val="auto"/>
        </w:rPr>
        <w:tab/>
        <w:t xml:space="preserve">Allam A.M., Mostafa W., Zayed E., et al. (2007). Management of the Acute Partial-thickness Burned Hand; Moist Exposed Burn Ointment or Silver Sulphadiazine Cream both Combined with a Polyethylene Bag. </w:t>
      </w:r>
      <w:r w:rsidRPr="00A920EC">
        <w:rPr>
          <w:i/>
          <w:iCs/>
          <w:color w:val="auto"/>
        </w:rPr>
        <w:t>Ann Burns Fire Disasters</w:t>
      </w:r>
      <w:r w:rsidRPr="00A920EC">
        <w:rPr>
          <w:color w:val="auto"/>
        </w:rPr>
        <w:t xml:space="preserve">, </w:t>
      </w:r>
      <w:r w:rsidRPr="00A920EC">
        <w:rPr>
          <w:bCs/>
          <w:color w:val="auto"/>
        </w:rPr>
        <w:t>20</w:t>
      </w:r>
      <w:r w:rsidRPr="00A920EC">
        <w:rPr>
          <w:color w:val="auto"/>
        </w:rPr>
        <w:t>(</w:t>
      </w:r>
      <w:r w:rsidRPr="00A920EC">
        <w:rPr>
          <w:bCs/>
          <w:color w:val="auto"/>
        </w:rPr>
        <w:t>3</w:t>
      </w:r>
      <w:r w:rsidRPr="00A920EC">
        <w:rPr>
          <w:color w:val="auto"/>
        </w:rPr>
        <w:t>)</w:t>
      </w:r>
      <w:r w:rsidR="002F5628" w:rsidRPr="00A920EC">
        <w:rPr>
          <w:color w:val="auto"/>
        </w:rPr>
        <w:t>:</w:t>
      </w:r>
      <w:r w:rsidRPr="00A920EC">
        <w:rPr>
          <w:color w:val="auto"/>
        </w:rPr>
        <w:t xml:space="preserve"> 144–148.</w:t>
      </w:r>
    </w:p>
    <w:p w14:paraId="66A04ADC" w14:textId="054DA781"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74.</w:t>
      </w:r>
      <w:r w:rsidRPr="00A920EC">
        <w:rPr>
          <w:color w:val="auto"/>
        </w:rPr>
        <w:tab/>
      </w:r>
      <w:r w:rsidRPr="00900C4D">
        <w:rPr>
          <w:color w:val="auto"/>
          <w:spacing w:val="-4"/>
        </w:rPr>
        <w:t xml:space="preserve">Jewo P.I., Fadeyibi I.O., Babalola O.S., et al. (2009). A Comparative Study of the Wound Healing Properties of Moist Exposed Burn Ointment (MEBO) and SSD1%. </w:t>
      </w:r>
      <w:r w:rsidRPr="00900C4D">
        <w:rPr>
          <w:i/>
          <w:iCs/>
          <w:color w:val="auto"/>
          <w:spacing w:val="-4"/>
        </w:rPr>
        <w:t>Ann Burns Fire Disasters</w:t>
      </w:r>
      <w:r w:rsidRPr="00900C4D">
        <w:rPr>
          <w:color w:val="auto"/>
          <w:spacing w:val="-4"/>
        </w:rPr>
        <w:t xml:space="preserve">, </w:t>
      </w:r>
      <w:r w:rsidRPr="00900C4D">
        <w:rPr>
          <w:bCs/>
          <w:color w:val="auto"/>
          <w:spacing w:val="-4"/>
        </w:rPr>
        <w:t>22</w:t>
      </w:r>
      <w:r w:rsidRPr="00900C4D">
        <w:rPr>
          <w:color w:val="auto"/>
          <w:spacing w:val="-4"/>
        </w:rPr>
        <w:t>(</w:t>
      </w:r>
      <w:r w:rsidRPr="00900C4D">
        <w:rPr>
          <w:bCs/>
          <w:color w:val="auto"/>
          <w:spacing w:val="-4"/>
        </w:rPr>
        <w:t>2</w:t>
      </w:r>
      <w:r w:rsidRPr="00900C4D">
        <w:rPr>
          <w:color w:val="auto"/>
          <w:spacing w:val="-4"/>
        </w:rPr>
        <w:t>)</w:t>
      </w:r>
      <w:r w:rsidR="002F5628" w:rsidRPr="00900C4D">
        <w:rPr>
          <w:color w:val="auto"/>
          <w:spacing w:val="-4"/>
        </w:rPr>
        <w:t>:</w:t>
      </w:r>
      <w:r w:rsidRPr="00900C4D">
        <w:rPr>
          <w:color w:val="auto"/>
          <w:spacing w:val="-4"/>
        </w:rPr>
        <w:t xml:space="preserve"> 79–82.</w:t>
      </w:r>
    </w:p>
    <w:p w14:paraId="2E64BBEE" w14:textId="47A57A7A" w:rsidR="009263D9" w:rsidRPr="00A920EC" w:rsidRDefault="009263D9" w:rsidP="00900C4D">
      <w:pPr>
        <w:pStyle w:val="Bibliography"/>
        <w:tabs>
          <w:tab w:val="clear" w:pos="504"/>
          <w:tab w:val="left" w:pos="709"/>
        </w:tabs>
        <w:spacing w:line="372" w:lineRule="auto"/>
        <w:ind w:left="709" w:hanging="709"/>
        <w:mirrorIndents/>
        <w:rPr>
          <w:color w:val="auto"/>
        </w:rPr>
      </w:pPr>
      <w:r w:rsidRPr="00A920EC">
        <w:rPr>
          <w:color w:val="auto"/>
        </w:rPr>
        <w:t>75.</w:t>
      </w:r>
      <w:r w:rsidRPr="00A920EC">
        <w:rPr>
          <w:color w:val="auto"/>
        </w:rPr>
        <w:tab/>
        <w:t xml:space="preserve">Nasef M, Kadry H A, Ashour M A, Nassar S L, Selim N M, El-Raey M A (2016). Biological Investigations of a New Natural Recipe Expected to  Promote Healing of Superficial Burns. </w:t>
      </w:r>
      <w:r w:rsidRPr="00A920EC">
        <w:rPr>
          <w:i/>
          <w:iCs/>
          <w:color w:val="auto"/>
        </w:rPr>
        <w:t>Int J Pharm Clin Res</w:t>
      </w:r>
      <w:r w:rsidRPr="00A920EC">
        <w:rPr>
          <w:color w:val="auto"/>
        </w:rPr>
        <w:t xml:space="preserve">, </w:t>
      </w:r>
      <w:r w:rsidRPr="00A920EC">
        <w:rPr>
          <w:bCs/>
          <w:color w:val="auto"/>
        </w:rPr>
        <w:t>8</w:t>
      </w:r>
      <w:r w:rsidRPr="00A920EC">
        <w:rPr>
          <w:color w:val="auto"/>
        </w:rPr>
        <w:t>(</w:t>
      </w:r>
      <w:r w:rsidRPr="00A920EC">
        <w:rPr>
          <w:bCs/>
          <w:color w:val="auto"/>
        </w:rPr>
        <w:t>8</w:t>
      </w:r>
      <w:r w:rsidRPr="00A920EC">
        <w:rPr>
          <w:color w:val="auto"/>
        </w:rPr>
        <w:t>)</w:t>
      </w:r>
      <w:r w:rsidR="002F5628" w:rsidRPr="00A920EC">
        <w:rPr>
          <w:color w:val="auto"/>
        </w:rPr>
        <w:t>:</w:t>
      </w:r>
      <w:r w:rsidRPr="00A920EC">
        <w:rPr>
          <w:color w:val="auto"/>
        </w:rPr>
        <w:t xml:space="preserve"> 1230–1239.</w:t>
      </w:r>
    </w:p>
    <w:p w14:paraId="698A636A" w14:textId="4B0A8F44"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lastRenderedPageBreak/>
        <w:t>76.</w:t>
      </w:r>
      <w:r w:rsidRPr="00A920EC">
        <w:rPr>
          <w:color w:val="auto"/>
        </w:rPr>
        <w:tab/>
        <w:t xml:space="preserve">Li W., Ma Y., Yang Q., et al. (2017). Moist exposed burn ointment for treating pressure ulcers: A multicenter randomized controlled trial. </w:t>
      </w:r>
      <w:r w:rsidRPr="00A920EC">
        <w:rPr>
          <w:i/>
          <w:iCs/>
          <w:color w:val="auto"/>
        </w:rPr>
        <w:t>Medicine (Baltimore)</w:t>
      </w:r>
      <w:r w:rsidRPr="00A920EC">
        <w:rPr>
          <w:color w:val="auto"/>
        </w:rPr>
        <w:t xml:space="preserve">, </w:t>
      </w:r>
      <w:r w:rsidRPr="00A920EC">
        <w:rPr>
          <w:bCs/>
          <w:color w:val="auto"/>
        </w:rPr>
        <w:t>96</w:t>
      </w:r>
      <w:r w:rsidRPr="00A920EC">
        <w:rPr>
          <w:color w:val="auto"/>
        </w:rPr>
        <w:t>(</w:t>
      </w:r>
      <w:r w:rsidRPr="00A920EC">
        <w:rPr>
          <w:bCs/>
          <w:color w:val="auto"/>
        </w:rPr>
        <w:t>29</w:t>
      </w:r>
      <w:r w:rsidRPr="00A920EC">
        <w:rPr>
          <w:color w:val="auto"/>
        </w:rPr>
        <w:t>)</w:t>
      </w:r>
      <w:r w:rsidR="002F5628" w:rsidRPr="00A920EC">
        <w:rPr>
          <w:color w:val="auto"/>
        </w:rPr>
        <w:t>:</w:t>
      </w:r>
      <w:r w:rsidRPr="00A920EC">
        <w:rPr>
          <w:color w:val="auto"/>
        </w:rPr>
        <w:t xml:space="preserve"> e7582.</w:t>
      </w:r>
    </w:p>
    <w:p w14:paraId="7D14BE0F" w14:textId="77777777"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77.</w:t>
      </w:r>
      <w:r w:rsidRPr="00A920EC">
        <w:rPr>
          <w:color w:val="auto"/>
        </w:rPr>
        <w:tab/>
        <w:t xml:space="preserve">Mf S., Mh H., and Yc C. (2019). A Controlled Randomized Trial Assessing Regenerative Therapy in Healing of Chronic Pressure Ulcers. </w:t>
      </w:r>
      <w:r w:rsidRPr="00A920EC">
        <w:rPr>
          <w:i/>
          <w:iCs/>
          <w:color w:val="auto"/>
        </w:rPr>
        <w:t>J Surg Anesth</w:t>
      </w:r>
      <w:r w:rsidRPr="00A920EC">
        <w:rPr>
          <w:color w:val="auto"/>
        </w:rPr>
        <w:t xml:space="preserve">, </w:t>
      </w:r>
      <w:r w:rsidRPr="00A920EC">
        <w:rPr>
          <w:bCs/>
          <w:color w:val="auto"/>
        </w:rPr>
        <w:t>3</w:t>
      </w:r>
      <w:r w:rsidRPr="00A920EC">
        <w:rPr>
          <w:color w:val="auto"/>
        </w:rPr>
        <w:t>(</w:t>
      </w:r>
      <w:r w:rsidRPr="00A920EC">
        <w:rPr>
          <w:bCs/>
          <w:color w:val="auto"/>
        </w:rPr>
        <w:t>2</w:t>
      </w:r>
      <w:r w:rsidRPr="00A920EC">
        <w:rPr>
          <w:color w:val="auto"/>
        </w:rPr>
        <w:t>), No:1000124.</w:t>
      </w:r>
    </w:p>
    <w:p w14:paraId="1FCC3C83" w14:textId="2D6261C1"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78.</w:t>
      </w:r>
      <w:r w:rsidRPr="00A920EC">
        <w:rPr>
          <w:color w:val="auto"/>
        </w:rPr>
        <w:tab/>
        <w:t xml:space="preserve">Tang Q.-L., Han S.-S., Feng J., et al. (2014). Moist exposed burn ointment promotes cutaneous excisional wound healing in rats involving VEGF and bFGF. </w:t>
      </w:r>
      <w:r w:rsidRPr="00A920EC">
        <w:rPr>
          <w:i/>
          <w:iCs/>
          <w:color w:val="auto"/>
        </w:rPr>
        <w:t>Mol Med Rep</w:t>
      </w:r>
      <w:r w:rsidRPr="00A920EC">
        <w:rPr>
          <w:color w:val="auto"/>
        </w:rPr>
        <w:t xml:space="preserve">, </w:t>
      </w:r>
      <w:r w:rsidRPr="00A920EC">
        <w:rPr>
          <w:bCs/>
          <w:color w:val="auto"/>
        </w:rPr>
        <w:t>9</w:t>
      </w:r>
      <w:r w:rsidRPr="00A920EC">
        <w:rPr>
          <w:color w:val="auto"/>
        </w:rPr>
        <w:t>(</w:t>
      </w:r>
      <w:r w:rsidRPr="00A920EC">
        <w:rPr>
          <w:bCs/>
          <w:color w:val="auto"/>
        </w:rPr>
        <w:t>4</w:t>
      </w:r>
      <w:r w:rsidRPr="00A920EC">
        <w:rPr>
          <w:color w:val="auto"/>
        </w:rPr>
        <w:t>)</w:t>
      </w:r>
      <w:r w:rsidR="002F5628" w:rsidRPr="00A920EC">
        <w:rPr>
          <w:color w:val="auto"/>
        </w:rPr>
        <w:t>:</w:t>
      </w:r>
      <w:r w:rsidRPr="00A920EC">
        <w:rPr>
          <w:color w:val="auto"/>
        </w:rPr>
        <w:t xml:space="preserve"> 1277–1282.</w:t>
      </w:r>
    </w:p>
    <w:p w14:paraId="793A3930" w14:textId="5B9A77FB"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79.</w:t>
      </w:r>
      <w:r w:rsidRPr="00A920EC">
        <w:rPr>
          <w:color w:val="auto"/>
        </w:rPr>
        <w:tab/>
        <w:t xml:space="preserve">Lâm Hoàng Anh Thư, Ngô Hồng Loan, Phan Thị Kim Ngân và cộng sự (2023), Đánh giá khả năng kháng khuẩn của vật liệu cellulose sinh học  hấp phụ </w:t>
      </w:r>
      <w:r w:rsidR="006C47BB">
        <w:rPr>
          <w:color w:val="auto"/>
        </w:rPr>
        <w:t>nano berberin</w:t>
      </w:r>
      <w:r w:rsidRPr="00A920EC">
        <w:rPr>
          <w:color w:val="auto"/>
        </w:rPr>
        <w:t xml:space="preserve">. </w:t>
      </w:r>
      <w:r w:rsidRPr="00A920EC">
        <w:rPr>
          <w:i/>
          <w:iCs/>
          <w:color w:val="auto"/>
        </w:rPr>
        <w:t>Tạp chí Khoa học và Công nghệ Việt Nam</w:t>
      </w:r>
      <w:r w:rsidRPr="00A920EC">
        <w:rPr>
          <w:color w:val="auto"/>
        </w:rPr>
        <w:t xml:space="preserve">, </w:t>
      </w:r>
      <w:r w:rsidRPr="00A920EC">
        <w:rPr>
          <w:bCs/>
          <w:color w:val="auto"/>
        </w:rPr>
        <w:t>65</w:t>
      </w:r>
      <w:r w:rsidRPr="00A920EC">
        <w:rPr>
          <w:color w:val="auto"/>
        </w:rPr>
        <w:t>(</w:t>
      </w:r>
      <w:r w:rsidRPr="00A920EC">
        <w:rPr>
          <w:bCs/>
          <w:color w:val="auto"/>
        </w:rPr>
        <w:t>8</w:t>
      </w:r>
      <w:r w:rsidRPr="00A920EC">
        <w:rPr>
          <w:color w:val="auto"/>
        </w:rPr>
        <w:t>)</w:t>
      </w:r>
      <w:r w:rsidR="002F5628" w:rsidRPr="00A920EC">
        <w:rPr>
          <w:color w:val="auto"/>
        </w:rPr>
        <w:t>:</w:t>
      </w:r>
      <w:r w:rsidRPr="00A920EC">
        <w:rPr>
          <w:color w:val="auto"/>
        </w:rPr>
        <w:t xml:space="preserve"> 15–19.</w:t>
      </w:r>
    </w:p>
    <w:p w14:paraId="2CF21972" w14:textId="5B4DE406"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80.</w:t>
      </w:r>
      <w:r w:rsidRPr="00A920EC">
        <w:rPr>
          <w:color w:val="auto"/>
        </w:rPr>
        <w:tab/>
        <w:t xml:space="preserve">Zou J., Xiao X.-J., Zhang P., et al. (2025). </w:t>
      </w:r>
      <w:r w:rsidR="006C47BB">
        <w:rPr>
          <w:color w:val="auto"/>
        </w:rPr>
        <w:t xml:space="preserve">Berberin </w:t>
      </w:r>
      <w:r w:rsidRPr="00A920EC">
        <w:rPr>
          <w:color w:val="auto"/>
        </w:rPr>
        <w:t xml:space="preserve">e in the treatment of radiation-induced skin injury: insights from proteomics and network pharmacology. </w:t>
      </w:r>
      <w:r w:rsidRPr="00A920EC">
        <w:rPr>
          <w:i/>
          <w:iCs/>
          <w:color w:val="auto"/>
        </w:rPr>
        <w:t>Front Pharmacol</w:t>
      </w:r>
      <w:r w:rsidRPr="00A920EC">
        <w:rPr>
          <w:color w:val="auto"/>
        </w:rPr>
        <w:t xml:space="preserve">, </w:t>
      </w:r>
      <w:r w:rsidRPr="00A920EC">
        <w:rPr>
          <w:bCs/>
          <w:color w:val="auto"/>
        </w:rPr>
        <w:t>16</w:t>
      </w:r>
      <w:r w:rsidR="002F5628" w:rsidRPr="00A920EC">
        <w:rPr>
          <w:color w:val="auto"/>
        </w:rPr>
        <w:t>:</w:t>
      </w:r>
      <w:r w:rsidRPr="00A920EC">
        <w:rPr>
          <w:color w:val="auto"/>
        </w:rPr>
        <w:t xml:space="preserve"> 1542851.</w:t>
      </w:r>
    </w:p>
    <w:p w14:paraId="5EC6EB60" w14:textId="4A6C6E6E"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81.</w:t>
      </w:r>
      <w:r w:rsidRPr="00A920EC">
        <w:rPr>
          <w:color w:val="auto"/>
        </w:rPr>
        <w:tab/>
        <w:t xml:space="preserve">Sang S., Wang S., Wu J., et al. (2023). Sprayable </w:t>
      </w:r>
      <w:r w:rsidR="006C47BB">
        <w:rPr>
          <w:color w:val="auto"/>
        </w:rPr>
        <w:t xml:space="preserve">Berberin </w:t>
      </w:r>
      <w:r w:rsidRPr="00A920EC">
        <w:rPr>
          <w:color w:val="auto"/>
        </w:rPr>
        <w:t xml:space="preserve">e–Silk Fibroin Microspheres with Extracellular Matrix Anchoring Function Accelerate Infected Wound Healing through Antibacterial and Anti-inflammatory Effects. </w:t>
      </w:r>
      <w:r w:rsidRPr="00A920EC">
        <w:rPr>
          <w:i/>
          <w:iCs/>
          <w:color w:val="auto"/>
        </w:rPr>
        <w:t>ACS Biomater Sci Eng</w:t>
      </w:r>
      <w:r w:rsidRPr="00A920EC">
        <w:rPr>
          <w:color w:val="auto"/>
        </w:rPr>
        <w:t xml:space="preserve">, </w:t>
      </w:r>
      <w:r w:rsidRPr="00A920EC">
        <w:rPr>
          <w:bCs/>
          <w:color w:val="auto"/>
        </w:rPr>
        <w:t>9</w:t>
      </w:r>
      <w:r w:rsidRPr="00A920EC">
        <w:rPr>
          <w:color w:val="auto"/>
        </w:rPr>
        <w:t>(</w:t>
      </w:r>
      <w:r w:rsidRPr="00A920EC">
        <w:rPr>
          <w:bCs/>
          <w:color w:val="auto"/>
        </w:rPr>
        <w:t>6</w:t>
      </w:r>
      <w:r w:rsidRPr="00A920EC">
        <w:rPr>
          <w:color w:val="auto"/>
        </w:rPr>
        <w:t>)</w:t>
      </w:r>
      <w:r w:rsidR="002F5628" w:rsidRPr="00A920EC">
        <w:rPr>
          <w:color w:val="auto"/>
        </w:rPr>
        <w:t>:</w:t>
      </w:r>
      <w:r w:rsidRPr="00A920EC">
        <w:rPr>
          <w:color w:val="auto"/>
        </w:rPr>
        <w:t xml:space="preserve"> 3643–3659.</w:t>
      </w:r>
    </w:p>
    <w:p w14:paraId="1040AE39" w14:textId="60EEA4EE"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82.</w:t>
      </w:r>
      <w:r w:rsidRPr="00A920EC">
        <w:rPr>
          <w:color w:val="auto"/>
        </w:rPr>
        <w:tab/>
        <w:t xml:space="preserve">Imenshahidi M. and Hosseinzadeh H. (2019). </w:t>
      </w:r>
      <w:r w:rsidR="006C47BB">
        <w:rPr>
          <w:color w:val="auto"/>
        </w:rPr>
        <w:t xml:space="preserve">Berberin </w:t>
      </w:r>
      <w:r w:rsidRPr="00A920EC">
        <w:rPr>
          <w:color w:val="auto"/>
        </w:rPr>
        <w:t xml:space="preserve">e and barberry: A clinical review. </w:t>
      </w:r>
      <w:r w:rsidRPr="00A920EC">
        <w:rPr>
          <w:i/>
          <w:iCs/>
          <w:color w:val="auto"/>
        </w:rPr>
        <w:t>Phytother Res</w:t>
      </w:r>
      <w:r w:rsidRPr="00A920EC">
        <w:rPr>
          <w:color w:val="auto"/>
        </w:rPr>
        <w:t xml:space="preserve">, </w:t>
      </w:r>
      <w:r w:rsidRPr="00A920EC">
        <w:rPr>
          <w:bCs/>
          <w:color w:val="auto"/>
        </w:rPr>
        <w:t>33</w:t>
      </w:r>
      <w:r w:rsidRPr="00A920EC">
        <w:rPr>
          <w:color w:val="auto"/>
        </w:rPr>
        <w:t>(</w:t>
      </w:r>
      <w:r w:rsidRPr="00A920EC">
        <w:rPr>
          <w:bCs/>
          <w:color w:val="auto"/>
        </w:rPr>
        <w:t>3</w:t>
      </w:r>
      <w:r w:rsidRPr="00A920EC">
        <w:rPr>
          <w:color w:val="auto"/>
        </w:rPr>
        <w:t>)</w:t>
      </w:r>
      <w:r w:rsidR="002F5628" w:rsidRPr="00A920EC">
        <w:rPr>
          <w:color w:val="auto"/>
        </w:rPr>
        <w:t>:</w:t>
      </w:r>
      <w:r w:rsidRPr="00A920EC">
        <w:rPr>
          <w:color w:val="auto"/>
        </w:rPr>
        <w:t xml:space="preserve"> 504–523.</w:t>
      </w:r>
    </w:p>
    <w:p w14:paraId="1C688D36" w14:textId="5AFE9761"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83.</w:t>
      </w:r>
      <w:r w:rsidRPr="00A920EC">
        <w:rPr>
          <w:color w:val="auto"/>
        </w:rPr>
        <w:tab/>
        <w:t xml:space="preserve">Nguyễn Ngọc Tuấn (2021), Tổng quan (cập nhật) hoạt tính sinh học của </w:t>
      </w:r>
      <w:r w:rsidR="006C47BB">
        <w:rPr>
          <w:color w:val="auto"/>
        </w:rPr>
        <w:t xml:space="preserve">Berberin </w:t>
      </w:r>
      <w:r w:rsidRPr="00A920EC">
        <w:rPr>
          <w:color w:val="auto"/>
        </w:rPr>
        <w:t xml:space="preserve">. </w:t>
      </w:r>
      <w:r w:rsidRPr="00A920EC">
        <w:rPr>
          <w:i/>
          <w:iCs/>
          <w:color w:val="auto"/>
        </w:rPr>
        <w:t>Tạp chí Y học Thảm họa và Bỏng</w:t>
      </w:r>
      <w:r w:rsidRPr="00A920EC">
        <w:rPr>
          <w:color w:val="auto"/>
        </w:rPr>
        <w:t>, (</w:t>
      </w:r>
      <w:r w:rsidRPr="00A920EC">
        <w:rPr>
          <w:bCs/>
          <w:color w:val="auto"/>
        </w:rPr>
        <w:t>4</w:t>
      </w:r>
      <w:r w:rsidRPr="00A920EC">
        <w:rPr>
          <w:color w:val="auto"/>
        </w:rPr>
        <w:t>)</w:t>
      </w:r>
      <w:r w:rsidR="002F5628" w:rsidRPr="00A920EC">
        <w:rPr>
          <w:color w:val="auto"/>
        </w:rPr>
        <w:t>:</w:t>
      </w:r>
      <w:r w:rsidRPr="00A920EC">
        <w:rPr>
          <w:color w:val="auto"/>
        </w:rPr>
        <w:t xml:space="preserve"> 49–62.</w:t>
      </w:r>
    </w:p>
    <w:p w14:paraId="71FE158C" w14:textId="14ACDB99" w:rsidR="009263D9" w:rsidRPr="00A920EC" w:rsidRDefault="009263D9" w:rsidP="00900C4D">
      <w:pPr>
        <w:pStyle w:val="Bibliography"/>
        <w:tabs>
          <w:tab w:val="clear" w:pos="504"/>
          <w:tab w:val="left" w:pos="709"/>
        </w:tabs>
        <w:spacing w:line="348" w:lineRule="auto"/>
        <w:ind w:left="709" w:hanging="709"/>
        <w:rPr>
          <w:color w:val="auto"/>
        </w:rPr>
      </w:pPr>
      <w:r w:rsidRPr="00A920EC">
        <w:rPr>
          <w:color w:val="auto"/>
        </w:rPr>
        <w:t>84.</w:t>
      </w:r>
      <w:r w:rsidRPr="00A920EC">
        <w:rPr>
          <w:color w:val="auto"/>
        </w:rPr>
        <w:tab/>
        <w:t xml:space="preserve">Kheir M.M., Wang Y., Hua L., et al. (2010). Acute toxicity of </w:t>
      </w:r>
      <w:r w:rsidR="006C47BB">
        <w:rPr>
          <w:color w:val="auto"/>
        </w:rPr>
        <w:t xml:space="preserve">Berberin </w:t>
      </w:r>
      <w:r w:rsidRPr="00A920EC">
        <w:rPr>
          <w:color w:val="auto"/>
        </w:rPr>
        <w:t xml:space="preserve">e and its correlation with the blood concentration in mice. </w:t>
      </w:r>
      <w:r w:rsidRPr="00A920EC">
        <w:rPr>
          <w:i/>
          <w:iCs/>
          <w:color w:val="auto"/>
        </w:rPr>
        <w:t>Food Chem Toxicol</w:t>
      </w:r>
      <w:r w:rsidRPr="00A920EC">
        <w:rPr>
          <w:color w:val="auto"/>
        </w:rPr>
        <w:t xml:space="preserve">, </w:t>
      </w:r>
      <w:r w:rsidRPr="00A920EC">
        <w:rPr>
          <w:bCs/>
          <w:color w:val="auto"/>
        </w:rPr>
        <w:t>48</w:t>
      </w:r>
      <w:r w:rsidRPr="00A920EC">
        <w:rPr>
          <w:color w:val="auto"/>
        </w:rPr>
        <w:t>(</w:t>
      </w:r>
      <w:r w:rsidRPr="00A920EC">
        <w:rPr>
          <w:bCs/>
          <w:color w:val="auto"/>
        </w:rPr>
        <w:t>4</w:t>
      </w:r>
      <w:r w:rsidRPr="00A920EC">
        <w:rPr>
          <w:color w:val="auto"/>
        </w:rPr>
        <w:t>)</w:t>
      </w:r>
      <w:r w:rsidR="002F5628" w:rsidRPr="00A920EC">
        <w:rPr>
          <w:color w:val="auto"/>
        </w:rPr>
        <w:t>:</w:t>
      </w:r>
      <w:r w:rsidRPr="00A920EC">
        <w:rPr>
          <w:color w:val="auto"/>
        </w:rPr>
        <w:t xml:space="preserve"> 1105–1110.</w:t>
      </w:r>
    </w:p>
    <w:p w14:paraId="3B8DA042" w14:textId="2F27C04B" w:rsidR="009263D9" w:rsidRPr="00A920EC" w:rsidRDefault="009263D9" w:rsidP="00BC0735">
      <w:pPr>
        <w:pStyle w:val="Bibliography"/>
        <w:tabs>
          <w:tab w:val="clear" w:pos="504"/>
          <w:tab w:val="left" w:pos="709"/>
        </w:tabs>
        <w:spacing w:line="360" w:lineRule="auto"/>
        <w:ind w:left="709" w:hanging="709"/>
        <w:rPr>
          <w:color w:val="auto"/>
        </w:rPr>
      </w:pPr>
      <w:r w:rsidRPr="00A920EC">
        <w:rPr>
          <w:color w:val="auto"/>
        </w:rPr>
        <w:t>85.</w:t>
      </w:r>
      <w:r w:rsidRPr="00A920EC">
        <w:rPr>
          <w:color w:val="auto"/>
        </w:rPr>
        <w:tab/>
        <w:t xml:space="preserve">Yi J., Ye X., Wang D., et al. (2013). Safety evaluation of main alkaloids from Rhizoma Coptidis. </w:t>
      </w:r>
      <w:r w:rsidRPr="00A920EC">
        <w:rPr>
          <w:i/>
          <w:iCs/>
          <w:color w:val="auto"/>
        </w:rPr>
        <w:t>J Ethnopharmacol</w:t>
      </w:r>
      <w:r w:rsidRPr="00A920EC">
        <w:rPr>
          <w:color w:val="auto"/>
        </w:rPr>
        <w:t xml:space="preserve">, </w:t>
      </w:r>
      <w:r w:rsidRPr="00A920EC">
        <w:rPr>
          <w:bCs/>
          <w:color w:val="auto"/>
        </w:rPr>
        <w:t>145</w:t>
      </w:r>
      <w:r w:rsidRPr="00A920EC">
        <w:rPr>
          <w:color w:val="auto"/>
        </w:rPr>
        <w:t>(</w:t>
      </w:r>
      <w:r w:rsidRPr="00A920EC">
        <w:rPr>
          <w:bCs/>
          <w:color w:val="auto"/>
        </w:rPr>
        <w:t>1</w:t>
      </w:r>
      <w:r w:rsidRPr="00A920EC">
        <w:rPr>
          <w:color w:val="auto"/>
        </w:rPr>
        <w:t>)</w:t>
      </w:r>
      <w:r w:rsidR="002F5628" w:rsidRPr="00A920EC">
        <w:rPr>
          <w:color w:val="auto"/>
        </w:rPr>
        <w:t xml:space="preserve">: </w:t>
      </w:r>
      <w:r w:rsidRPr="00A920EC">
        <w:rPr>
          <w:color w:val="auto"/>
        </w:rPr>
        <w:t>303–310.</w:t>
      </w:r>
    </w:p>
    <w:p w14:paraId="7E3A0309" w14:textId="6C7B5922"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lastRenderedPageBreak/>
        <w:t>86.</w:t>
      </w:r>
      <w:r w:rsidRPr="00A920EC">
        <w:rPr>
          <w:color w:val="auto"/>
        </w:rPr>
        <w:tab/>
        <w:t xml:space="preserve">Ning N., Wang Y.Z., Zou Z.Y., et al. (2015). Pharmacological and safety evaluation of fibrous root of Rhizoma Coptidis. </w:t>
      </w:r>
      <w:r w:rsidRPr="00A920EC">
        <w:rPr>
          <w:i/>
          <w:iCs/>
          <w:color w:val="auto"/>
        </w:rPr>
        <w:t>Environ Toxicol Pharmacol</w:t>
      </w:r>
      <w:r w:rsidRPr="00A920EC">
        <w:rPr>
          <w:color w:val="auto"/>
        </w:rPr>
        <w:t xml:space="preserve">, </w:t>
      </w:r>
      <w:r w:rsidRPr="00A920EC">
        <w:rPr>
          <w:bCs/>
          <w:color w:val="auto"/>
        </w:rPr>
        <w:t>39</w:t>
      </w:r>
      <w:r w:rsidRPr="00A920EC">
        <w:rPr>
          <w:color w:val="auto"/>
        </w:rPr>
        <w:t>(</w:t>
      </w:r>
      <w:r w:rsidRPr="00A920EC">
        <w:rPr>
          <w:bCs/>
          <w:color w:val="auto"/>
        </w:rPr>
        <w:t>1</w:t>
      </w:r>
      <w:r w:rsidRPr="00A920EC">
        <w:rPr>
          <w:color w:val="auto"/>
        </w:rPr>
        <w:t>)</w:t>
      </w:r>
      <w:r w:rsidR="002F5628" w:rsidRPr="00A920EC">
        <w:rPr>
          <w:color w:val="auto"/>
        </w:rPr>
        <w:t>:</w:t>
      </w:r>
      <w:r w:rsidRPr="00A920EC">
        <w:rPr>
          <w:color w:val="auto"/>
        </w:rPr>
        <w:t xml:space="preserve"> 53–69.</w:t>
      </w:r>
    </w:p>
    <w:p w14:paraId="12937160" w14:textId="7E78CAB0" w:rsidR="009263D9" w:rsidRPr="00900C4D" w:rsidRDefault="009263D9" w:rsidP="00900C4D">
      <w:pPr>
        <w:pStyle w:val="Bibliography"/>
        <w:tabs>
          <w:tab w:val="clear" w:pos="504"/>
          <w:tab w:val="left" w:pos="709"/>
        </w:tabs>
        <w:spacing w:line="372" w:lineRule="auto"/>
        <w:ind w:left="709" w:hanging="709"/>
        <w:rPr>
          <w:color w:val="auto"/>
          <w:spacing w:val="-6"/>
        </w:rPr>
      </w:pPr>
      <w:r w:rsidRPr="00A920EC">
        <w:rPr>
          <w:color w:val="auto"/>
        </w:rPr>
        <w:t>87.</w:t>
      </w:r>
      <w:r w:rsidRPr="00A920EC">
        <w:rPr>
          <w:color w:val="auto"/>
        </w:rPr>
        <w:tab/>
      </w:r>
      <w:r w:rsidRPr="00900C4D">
        <w:rPr>
          <w:color w:val="auto"/>
          <w:spacing w:val="-6"/>
        </w:rPr>
        <w:t xml:space="preserve">Phạm Trịnh Quốc Khanh (2009), </w:t>
      </w:r>
      <w:r w:rsidRPr="00900C4D">
        <w:rPr>
          <w:i/>
          <w:iCs/>
          <w:color w:val="auto"/>
          <w:spacing w:val="-6"/>
        </w:rPr>
        <w:t xml:space="preserve">Nghiên cứu đặc điểm lâm sàng, chẩn đoán huỳnh quang bằng dung dịch fluorescein 10% và điều trị bằng kem </w:t>
      </w:r>
      <w:r w:rsidR="006C47BB">
        <w:rPr>
          <w:i/>
          <w:iCs/>
          <w:color w:val="auto"/>
          <w:spacing w:val="-6"/>
        </w:rPr>
        <w:t xml:space="preserve">Berberin </w:t>
      </w:r>
      <w:r w:rsidRPr="00900C4D">
        <w:rPr>
          <w:i/>
          <w:iCs/>
          <w:color w:val="auto"/>
          <w:spacing w:val="-6"/>
        </w:rPr>
        <w:t xml:space="preserve"> 0,5% trong bỏng bàn tay</w:t>
      </w:r>
      <w:r w:rsidRPr="00900C4D">
        <w:rPr>
          <w:color w:val="auto"/>
          <w:spacing w:val="-6"/>
        </w:rPr>
        <w:t>, Luận án tiến sĩ y học, Học viện Quân y.</w:t>
      </w:r>
    </w:p>
    <w:p w14:paraId="3D712227" w14:textId="2D5C6994" w:rsidR="009263D9" w:rsidRPr="00A920EC" w:rsidRDefault="009263D9" w:rsidP="00900C4D">
      <w:pPr>
        <w:pStyle w:val="Bibliography"/>
        <w:tabs>
          <w:tab w:val="clear" w:pos="504"/>
          <w:tab w:val="left" w:pos="709"/>
        </w:tabs>
        <w:spacing w:line="372" w:lineRule="auto"/>
        <w:ind w:left="709" w:hanging="709"/>
        <w:rPr>
          <w:color w:val="auto"/>
        </w:rPr>
      </w:pPr>
      <w:r w:rsidRPr="00900C4D">
        <w:rPr>
          <w:color w:val="auto"/>
          <w:spacing w:val="-6"/>
        </w:rPr>
        <w:t>88.</w:t>
      </w:r>
      <w:r w:rsidRPr="00900C4D">
        <w:rPr>
          <w:color w:val="auto"/>
          <w:spacing w:val="-6"/>
        </w:rPr>
        <w:tab/>
        <w:t>Ngu</w:t>
      </w:r>
      <w:r w:rsidRPr="00A920EC">
        <w:rPr>
          <w:color w:val="auto"/>
        </w:rPr>
        <w:t xml:space="preserve">yễn Ngọc Tuấn (2012), </w:t>
      </w:r>
      <w:r w:rsidRPr="00A920EC">
        <w:rPr>
          <w:i/>
          <w:iCs/>
          <w:color w:val="auto"/>
        </w:rPr>
        <w:t xml:space="preserve">Nghiên cứu quy trình sản xuất dung dịch </w:t>
      </w:r>
      <w:r w:rsidR="006C47BB">
        <w:rPr>
          <w:i/>
          <w:iCs/>
          <w:color w:val="auto"/>
        </w:rPr>
        <w:t xml:space="preserve">Berberin </w:t>
      </w:r>
      <w:r w:rsidRPr="00A920EC">
        <w:rPr>
          <w:i/>
          <w:iCs/>
          <w:color w:val="auto"/>
        </w:rPr>
        <w:t xml:space="preserve"> và kem </w:t>
      </w:r>
      <w:r w:rsidR="006C47BB">
        <w:rPr>
          <w:i/>
          <w:iCs/>
          <w:color w:val="auto"/>
        </w:rPr>
        <w:t xml:space="preserve">Berberin </w:t>
      </w:r>
      <w:r w:rsidRPr="00A920EC">
        <w:rPr>
          <w:i/>
          <w:iCs/>
          <w:color w:val="auto"/>
        </w:rPr>
        <w:t>, đánh giá tác dụng điều trị của chế phẩm tại vết thương bỏng</w:t>
      </w:r>
      <w:r w:rsidRPr="00A920EC">
        <w:rPr>
          <w:color w:val="auto"/>
        </w:rPr>
        <w:t>, đề tài cấp Sở khoa học Công nghệ Hà Nội.</w:t>
      </w:r>
    </w:p>
    <w:p w14:paraId="38380770" w14:textId="348EC235"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t>89.</w:t>
      </w:r>
      <w:r w:rsidRPr="00A920EC">
        <w:rPr>
          <w:color w:val="auto"/>
        </w:rPr>
        <w:tab/>
        <w:t xml:space="preserve">Souto E.B., Ribeiro A.F., Ferreira M.I., et al. (2020). New Nanotechnologies for the Treatment and Repair of Skin Burns Infections. </w:t>
      </w:r>
      <w:r w:rsidRPr="00A920EC">
        <w:rPr>
          <w:i/>
          <w:iCs/>
          <w:color w:val="auto"/>
        </w:rPr>
        <w:t>Int J Mol Sci</w:t>
      </w:r>
      <w:r w:rsidRPr="00A920EC">
        <w:rPr>
          <w:color w:val="auto"/>
        </w:rPr>
        <w:t xml:space="preserve">, </w:t>
      </w:r>
      <w:r w:rsidRPr="00A920EC">
        <w:rPr>
          <w:bCs/>
          <w:color w:val="auto"/>
        </w:rPr>
        <w:t>21</w:t>
      </w:r>
      <w:r w:rsidRPr="00A920EC">
        <w:rPr>
          <w:color w:val="auto"/>
        </w:rPr>
        <w:t>(</w:t>
      </w:r>
      <w:r w:rsidRPr="00A920EC">
        <w:rPr>
          <w:bCs/>
          <w:color w:val="auto"/>
        </w:rPr>
        <w:t>2</w:t>
      </w:r>
      <w:r w:rsidRPr="00A920EC">
        <w:rPr>
          <w:color w:val="auto"/>
        </w:rPr>
        <w:t>)</w:t>
      </w:r>
      <w:r w:rsidR="002F5628" w:rsidRPr="00A920EC">
        <w:rPr>
          <w:color w:val="auto"/>
        </w:rPr>
        <w:t>:</w:t>
      </w:r>
      <w:r w:rsidRPr="00A920EC">
        <w:rPr>
          <w:color w:val="auto"/>
        </w:rPr>
        <w:t xml:space="preserve"> 393.</w:t>
      </w:r>
    </w:p>
    <w:p w14:paraId="6298BBC7" w14:textId="47A51F89"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t>90.</w:t>
      </w:r>
      <w:r w:rsidRPr="00A920EC">
        <w:rPr>
          <w:color w:val="auto"/>
        </w:rPr>
        <w:tab/>
        <w:t xml:space="preserve">Mamatha G T, Mahalakshmi A S*, Hithesh P, Spoorthy R. (2025). Nanoparticle for Enhanced Topical Drug Delivery: An Overview of Advances,  Application and Future Prospects. </w:t>
      </w:r>
      <w:r w:rsidRPr="00A920EC">
        <w:rPr>
          <w:i/>
          <w:iCs/>
          <w:color w:val="auto"/>
        </w:rPr>
        <w:t>Int J Pharm Pharm Res</w:t>
      </w:r>
      <w:r w:rsidRPr="00A920EC">
        <w:rPr>
          <w:color w:val="auto"/>
        </w:rPr>
        <w:t xml:space="preserve">, </w:t>
      </w:r>
      <w:r w:rsidRPr="00A920EC">
        <w:rPr>
          <w:bCs/>
          <w:color w:val="auto"/>
        </w:rPr>
        <w:t>31</w:t>
      </w:r>
      <w:r w:rsidRPr="00A920EC">
        <w:rPr>
          <w:color w:val="auto"/>
        </w:rPr>
        <w:t>(</w:t>
      </w:r>
      <w:r w:rsidRPr="00A920EC">
        <w:rPr>
          <w:bCs/>
          <w:color w:val="auto"/>
        </w:rPr>
        <w:t>3</w:t>
      </w:r>
      <w:r w:rsidRPr="00A920EC">
        <w:rPr>
          <w:color w:val="auto"/>
        </w:rPr>
        <w:t>)</w:t>
      </w:r>
      <w:r w:rsidR="002F5628" w:rsidRPr="00A920EC">
        <w:rPr>
          <w:color w:val="auto"/>
        </w:rPr>
        <w:t>:</w:t>
      </w:r>
      <w:r w:rsidRPr="00A920EC">
        <w:rPr>
          <w:color w:val="auto"/>
        </w:rPr>
        <w:t xml:space="preserve"> 425–438.</w:t>
      </w:r>
    </w:p>
    <w:p w14:paraId="18689C09" w14:textId="27AB733F"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t>91.</w:t>
      </w:r>
      <w:r w:rsidRPr="00A920EC">
        <w:rPr>
          <w:color w:val="auto"/>
        </w:rPr>
        <w:tab/>
        <w:t xml:space="preserve">Teklehaimanot Y. (2024). Nanotechnology-Enhanced Controlled Release Systems in Topical Therapeutics. </w:t>
      </w:r>
      <w:r w:rsidRPr="00A920EC">
        <w:rPr>
          <w:i/>
          <w:iCs/>
          <w:color w:val="auto"/>
        </w:rPr>
        <w:t>Precis Nanomedicine</w:t>
      </w:r>
      <w:r w:rsidRPr="00A920EC">
        <w:rPr>
          <w:color w:val="auto"/>
        </w:rPr>
        <w:t xml:space="preserve">, </w:t>
      </w:r>
      <w:r w:rsidRPr="00A920EC">
        <w:rPr>
          <w:bCs/>
          <w:color w:val="auto"/>
        </w:rPr>
        <w:t>7</w:t>
      </w:r>
      <w:r w:rsidRPr="00A920EC">
        <w:rPr>
          <w:color w:val="auto"/>
        </w:rPr>
        <w:t>(</w:t>
      </w:r>
      <w:r w:rsidRPr="00A920EC">
        <w:rPr>
          <w:bCs/>
          <w:color w:val="auto"/>
        </w:rPr>
        <w:t>4</w:t>
      </w:r>
      <w:r w:rsidRPr="00A920EC">
        <w:rPr>
          <w:color w:val="auto"/>
        </w:rPr>
        <w:t>)</w:t>
      </w:r>
      <w:r w:rsidR="002F5628" w:rsidRPr="00A920EC">
        <w:rPr>
          <w:color w:val="auto"/>
        </w:rPr>
        <w:t>: 1365-1385</w:t>
      </w:r>
    </w:p>
    <w:p w14:paraId="0036B77A" w14:textId="571AD211"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t>92.</w:t>
      </w:r>
      <w:r w:rsidRPr="00A920EC">
        <w:rPr>
          <w:color w:val="auto"/>
        </w:rPr>
        <w:tab/>
        <w:t xml:space="preserve">Mirhadi E., Rezaee M., and Malaekeh-Nikouei B. (2018). Nano strategies for </w:t>
      </w:r>
      <w:r w:rsidR="006C47BB">
        <w:rPr>
          <w:color w:val="auto"/>
        </w:rPr>
        <w:t xml:space="preserve">Berberin </w:t>
      </w:r>
      <w:r w:rsidRPr="00A920EC">
        <w:rPr>
          <w:color w:val="auto"/>
        </w:rPr>
        <w:t xml:space="preserve">e delivery, a natural alkaloid of </w:t>
      </w:r>
      <w:r w:rsidRPr="00A920EC">
        <w:rPr>
          <w:i/>
          <w:iCs/>
          <w:color w:val="auto"/>
        </w:rPr>
        <w:t>Berberis</w:t>
      </w:r>
      <w:r w:rsidRPr="00A920EC">
        <w:rPr>
          <w:color w:val="auto"/>
        </w:rPr>
        <w:t xml:space="preserve">. </w:t>
      </w:r>
      <w:r w:rsidRPr="00A920EC">
        <w:rPr>
          <w:i/>
          <w:iCs/>
          <w:color w:val="auto"/>
        </w:rPr>
        <w:t>Biomed Pharmacother</w:t>
      </w:r>
      <w:r w:rsidRPr="00A920EC">
        <w:rPr>
          <w:color w:val="auto"/>
        </w:rPr>
        <w:t xml:space="preserve">, </w:t>
      </w:r>
      <w:r w:rsidRPr="00A920EC">
        <w:rPr>
          <w:bCs/>
          <w:color w:val="auto"/>
        </w:rPr>
        <w:t>104</w:t>
      </w:r>
      <w:r w:rsidR="0071721C" w:rsidRPr="00A920EC">
        <w:rPr>
          <w:color w:val="auto"/>
        </w:rPr>
        <w:t>:</w:t>
      </w:r>
      <w:r w:rsidRPr="00A920EC">
        <w:rPr>
          <w:color w:val="auto"/>
        </w:rPr>
        <w:t xml:space="preserve"> 465–473.</w:t>
      </w:r>
    </w:p>
    <w:p w14:paraId="4E296B42" w14:textId="19FEC2D0" w:rsidR="009263D9" w:rsidRPr="00A920EC" w:rsidRDefault="009263D9" w:rsidP="00900C4D">
      <w:pPr>
        <w:pStyle w:val="Bibliography"/>
        <w:tabs>
          <w:tab w:val="clear" w:pos="504"/>
          <w:tab w:val="left" w:pos="709"/>
        </w:tabs>
        <w:spacing w:line="372" w:lineRule="auto"/>
        <w:ind w:left="709" w:hanging="709"/>
        <w:rPr>
          <w:color w:val="auto"/>
        </w:rPr>
      </w:pPr>
      <w:r w:rsidRPr="00A920EC">
        <w:rPr>
          <w:color w:val="auto"/>
        </w:rPr>
        <w:t>93.</w:t>
      </w:r>
      <w:r w:rsidRPr="00A920EC">
        <w:rPr>
          <w:color w:val="auto"/>
        </w:rPr>
        <w:tab/>
        <w:t xml:space="preserve">Wang Z., Wu J., Zhou Q., et al. (2015). </w:t>
      </w:r>
      <w:r w:rsidR="006C47BB">
        <w:rPr>
          <w:color w:val="auto"/>
        </w:rPr>
        <w:t xml:space="preserve">Berberin </w:t>
      </w:r>
      <w:r w:rsidRPr="00A920EC">
        <w:rPr>
          <w:color w:val="auto"/>
        </w:rPr>
        <w:t xml:space="preserve">e Nanosuspension Enhances Hypoglycemic Efficacy on Streptozotocin Induced Diabetic C57BL/6 Mice. </w:t>
      </w:r>
      <w:r w:rsidRPr="00A920EC">
        <w:rPr>
          <w:i/>
          <w:iCs/>
          <w:color w:val="auto"/>
        </w:rPr>
        <w:t>Evid Based Complement Alternat Med</w:t>
      </w:r>
      <w:r w:rsidRPr="00A920EC">
        <w:rPr>
          <w:color w:val="auto"/>
        </w:rPr>
        <w:t xml:space="preserve">, </w:t>
      </w:r>
      <w:r w:rsidRPr="00A920EC">
        <w:rPr>
          <w:bCs/>
          <w:color w:val="auto"/>
        </w:rPr>
        <w:t>2015</w:t>
      </w:r>
      <w:r w:rsidRPr="00A920EC">
        <w:rPr>
          <w:color w:val="auto"/>
        </w:rPr>
        <w:t>(</w:t>
      </w:r>
      <w:r w:rsidRPr="00A920EC">
        <w:rPr>
          <w:bCs/>
          <w:color w:val="auto"/>
        </w:rPr>
        <w:t>1</w:t>
      </w:r>
      <w:r w:rsidRPr="00A920EC">
        <w:rPr>
          <w:color w:val="auto"/>
        </w:rPr>
        <w:t>)</w:t>
      </w:r>
      <w:r w:rsidR="0071721C" w:rsidRPr="00A920EC">
        <w:rPr>
          <w:color w:val="auto"/>
        </w:rPr>
        <w:t>:</w:t>
      </w:r>
      <w:r w:rsidRPr="00A920EC">
        <w:rPr>
          <w:color w:val="auto"/>
        </w:rPr>
        <w:t xml:space="preserve"> 239749.</w:t>
      </w:r>
    </w:p>
    <w:p w14:paraId="260495B3" w14:textId="3DE7B1CC" w:rsidR="009263D9" w:rsidRPr="00A920EC" w:rsidRDefault="009263D9" w:rsidP="00900C4D">
      <w:pPr>
        <w:pStyle w:val="Bibliography"/>
        <w:tabs>
          <w:tab w:val="clear" w:pos="504"/>
          <w:tab w:val="left" w:pos="709"/>
        </w:tabs>
        <w:spacing w:line="360" w:lineRule="auto"/>
        <w:ind w:left="709" w:hanging="709"/>
        <w:rPr>
          <w:color w:val="auto"/>
        </w:rPr>
      </w:pPr>
      <w:r w:rsidRPr="00A920EC">
        <w:rPr>
          <w:color w:val="auto"/>
        </w:rPr>
        <w:lastRenderedPageBreak/>
        <w:t>94.</w:t>
      </w:r>
      <w:r w:rsidRPr="00A920EC">
        <w:rPr>
          <w:color w:val="auto"/>
        </w:rPr>
        <w:tab/>
        <w:t xml:space="preserve">Zhang P., He L., Zhang J., et al. (2020). Preparation of novel </w:t>
      </w:r>
      <w:r w:rsidR="006C47BB">
        <w:rPr>
          <w:color w:val="auto"/>
        </w:rPr>
        <w:t xml:space="preserve">Berberin </w:t>
      </w:r>
      <w:r w:rsidRPr="00A920EC">
        <w:rPr>
          <w:color w:val="auto"/>
        </w:rPr>
        <w:t xml:space="preserve">e nano-colloids for improving wound healing of diabetic rats by acting Sirt1/NF-κB pathway. </w:t>
      </w:r>
      <w:r w:rsidRPr="00A920EC">
        <w:rPr>
          <w:i/>
          <w:iCs/>
          <w:color w:val="auto"/>
        </w:rPr>
        <w:t>Colloids Surf B Biointerfaces</w:t>
      </w:r>
      <w:r w:rsidRPr="00A920EC">
        <w:rPr>
          <w:color w:val="auto"/>
        </w:rPr>
        <w:t xml:space="preserve">, </w:t>
      </w:r>
      <w:r w:rsidRPr="00A920EC">
        <w:rPr>
          <w:bCs/>
          <w:color w:val="auto"/>
        </w:rPr>
        <w:t>187</w:t>
      </w:r>
      <w:r w:rsidR="0071721C" w:rsidRPr="00A920EC">
        <w:rPr>
          <w:color w:val="auto"/>
        </w:rPr>
        <w:t>:</w:t>
      </w:r>
      <w:r w:rsidRPr="00A920EC">
        <w:rPr>
          <w:color w:val="auto"/>
        </w:rPr>
        <w:t xml:space="preserve"> 110647.</w:t>
      </w:r>
    </w:p>
    <w:p w14:paraId="18EFCA46" w14:textId="2597FB1F" w:rsidR="009263D9" w:rsidRPr="00A920EC" w:rsidRDefault="009263D9" w:rsidP="00900C4D">
      <w:pPr>
        <w:pStyle w:val="Bibliography"/>
        <w:tabs>
          <w:tab w:val="clear" w:pos="504"/>
          <w:tab w:val="left" w:pos="709"/>
        </w:tabs>
        <w:spacing w:line="360" w:lineRule="auto"/>
        <w:ind w:left="709" w:hanging="709"/>
        <w:rPr>
          <w:color w:val="auto"/>
        </w:rPr>
      </w:pPr>
      <w:r w:rsidRPr="00A920EC">
        <w:rPr>
          <w:color w:val="auto"/>
        </w:rPr>
        <w:t>95.</w:t>
      </w:r>
      <w:r w:rsidRPr="00A920EC">
        <w:rPr>
          <w:color w:val="auto"/>
        </w:rPr>
        <w:tab/>
        <w:t xml:space="preserve">Liu Z., Liu Y., Fang T., et al. (2022). Application of </w:t>
      </w:r>
      <w:r w:rsidR="006C47BB">
        <w:rPr>
          <w:color w:val="auto"/>
        </w:rPr>
        <w:t xml:space="preserve">Berberin </w:t>
      </w:r>
      <w:r w:rsidRPr="00A920EC">
        <w:rPr>
          <w:color w:val="auto"/>
        </w:rPr>
        <w:t xml:space="preserve">e-loaded albumin nanoparticles in infections of traumatic wounds. </w:t>
      </w:r>
      <w:r w:rsidRPr="00A920EC">
        <w:rPr>
          <w:i/>
          <w:iCs/>
          <w:color w:val="auto"/>
        </w:rPr>
        <w:t>Int J Burns Trauma</w:t>
      </w:r>
      <w:r w:rsidRPr="00A920EC">
        <w:rPr>
          <w:color w:val="auto"/>
        </w:rPr>
        <w:t xml:space="preserve">, </w:t>
      </w:r>
      <w:r w:rsidRPr="00A920EC">
        <w:rPr>
          <w:bCs/>
          <w:color w:val="auto"/>
        </w:rPr>
        <w:t>12</w:t>
      </w:r>
      <w:r w:rsidRPr="00A920EC">
        <w:rPr>
          <w:color w:val="auto"/>
        </w:rPr>
        <w:t>(</w:t>
      </w:r>
      <w:r w:rsidRPr="00A920EC">
        <w:rPr>
          <w:bCs/>
          <w:color w:val="auto"/>
        </w:rPr>
        <w:t>1</w:t>
      </w:r>
      <w:r w:rsidRPr="00A920EC">
        <w:rPr>
          <w:color w:val="auto"/>
        </w:rPr>
        <w:t>)</w:t>
      </w:r>
      <w:r w:rsidR="0071721C" w:rsidRPr="00A920EC">
        <w:rPr>
          <w:color w:val="auto"/>
        </w:rPr>
        <w:t>:</w:t>
      </w:r>
      <w:r w:rsidRPr="00A920EC">
        <w:rPr>
          <w:color w:val="auto"/>
        </w:rPr>
        <w:t xml:space="preserve"> 28–34.</w:t>
      </w:r>
    </w:p>
    <w:p w14:paraId="5706E765" w14:textId="033FD748" w:rsidR="009263D9" w:rsidRPr="00A920EC" w:rsidRDefault="009263D9" w:rsidP="00900C4D">
      <w:pPr>
        <w:pStyle w:val="Bibliography"/>
        <w:tabs>
          <w:tab w:val="clear" w:pos="504"/>
          <w:tab w:val="left" w:pos="709"/>
        </w:tabs>
        <w:spacing w:line="360" w:lineRule="auto"/>
        <w:ind w:left="709" w:hanging="709"/>
        <w:rPr>
          <w:color w:val="auto"/>
        </w:rPr>
      </w:pPr>
      <w:r w:rsidRPr="00A920EC">
        <w:rPr>
          <w:color w:val="auto"/>
        </w:rPr>
        <w:t>96.</w:t>
      </w:r>
      <w:r w:rsidRPr="00A920EC">
        <w:rPr>
          <w:color w:val="auto"/>
        </w:rPr>
        <w:tab/>
        <w:t xml:space="preserve">Yin X., Fan X., Zhou Z., et al. (2022). Encapsulation of </w:t>
      </w:r>
      <w:r w:rsidR="006C47BB">
        <w:rPr>
          <w:color w:val="auto"/>
        </w:rPr>
        <w:t xml:space="preserve">Berberin </w:t>
      </w:r>
      <w:r w:rsidRPr="00A920EC">
        <w:rPr>
          <w:color w:val="auto"/>
        </w:rPr>
        <w:t xml:space="preserve">e decorated ZnO nano-colloids into injectable hydrogel using for diabetic wound healing. </w:t>
      </w:r>
      <w:r w:rsidRPr="00A920EC">
        <w:rPr>
          <w:i/>
          <w:iCs/>
          <w:color w:val="auto"/>
        </w:rPr>
        <w:t>Front Chem</w:t>
      </w:r>
      <w:r w:rsidRPr="00A920EC">
        <w:rPr>
          <w:color w:val="auto"/>
        </w:rPr>
        <w:t xml:space="preserve">, </w:t>
      </w:r>
      <w:r w:rsidRPr="00A920EC">
        <w:rPr>
          <w:bCs/>
          <w:color w:val="auto"/>
        </w:rPr>
        <w:t>10</w:t>
      </w:r>
      <w:r w:rsidR="0071721C" w:rsidRPr="00A920EC">
        <w:rPr>
          <w:color w:val="auto"/>
        </w:rPr>
        <w:t>:</w:t>
      </w:r>
      <w:r w:rsidRPr="00A920EC">
        <w:rPr>
          <w:color w:val="auto"/>
        </w:rPr>
        <w:t xml:space="preserve"> 964662.</w:t>
      </w:r>
    </w:p>
    <w:p w14:paraId="3EE7EDC0" w14:textId="0721D003" w:rsidR="009263D9" w:rsidRPr="00A920EC" w:rsidRDefault="009263D9" w:rsidP="00900C4D">
      <w:pPr>
        <w:pStyle w:val="Bibliography"/>
        <w:tabs>
          <w:tab w:val="clear" w:pos="504"/>
          <w:tab w:val="left" w:pos="709"/>
        </w:tabs>
        <w:spacing w:line="360" w:lineRule="auto"/>
        <w:ind w:left="709" w:hanging="709"/>
        <w:rPr>
          <w:color w:val="auto"/>
        </w:rPr>
      </w:pPr>
      <w:r w:rsidRPr="00A920EC">
        <w:rPr>
          <w:color w:val="auto"/>
        </w:rPr>
        <w:t>97.</w:t>
      </w:r>
      <w:r w:rsidRPr="00A920EC">
        <w:rPr>
          <w:color w:val="auto"/>
        </w:rPr>
        <w:tab/>
        <w:t>S</w:t>
      </w:r>
      <w:r w:rsidRPr="00900C4D">
        <w:rPr>
          <w:color w:val="auto"/>
        </w:rPr>
        <w:t xml:space="preserve">amadian H., Zamiri S., Ehterami A., et al. (2020). Electrospun cellulose acetate/gelatin nanofibrous wound dressing containing </w:t>
      </w:r>
      <w:r w:rsidR="006C47BB">
        <w:rPr>
          <w:color w:val="auto"/>
        </w:rPr>
        <w:t xml:space="preserve">Berberin </w:t>
      </w:r>
      <w:r w:rsidRPr="00900C4D">
        <w:rPr>
          <w:color w:val="auto"/>
        </w:rPr>
        <w:t xml:space="preserve">e for diabetic foot ulcer healing: </w:t>
      </w:r>
      <w:r w:rsidRPr="00900C4D">
        <w:rPr>
          <w:i/>
          <w:iCs/>
          <w:color w:val="auto"/>
        </w:rPr>
        <w:t>in vitro</w:t>
      </w:r>
      <w:r w:rsidRPr="00900C4D">
        <w:rPr>
          <w:color w:val="auto"/>
        </w:rPr>
        <w:t xml:space="preserve"> and </w:t>
      </w:r>
      <w:r w:rsidRPr="00900C4D">
        <w:rPr>
          <w:i/>
          <w:iCs/>
          <w:color w:val="auto"/>
        </w:rPr>
        <w:t>in vivo</w:t>
      </w:r>
      <w:r w:rsidRPr="00900C4D">
        <w:rPr>
          <w:color w:val="auto"/>
        </w:rPr>
        <w:t xml:space="preserve"> studies. </w:t>
      </w:r>
      <w:r w:rsidRPr="00900C4D">
        <w:rPr>
          <w:i/>
          <w:iCs/>
          <w:color w:val="auto"/>
        </w:rPr>
        <w:t>Sci Rep</w:t>
      </w:r>
      <w:r w:rsidRPr="00900C4D">
        <w:rPr>
          <w:color w:val="auto"/>
        </w:rPr>
        <w:t xml:space="preserve">, </w:t>
      </w:r>
      <w:r w:rsidRPr="00900C4D">
        <w:rPr>
          <w:bCs/>
          <w:color w:val="auto"/>
        </w:rPr>
        <w:t>10</w:t>
      </w:r>
      <w:r w:rsidRPr="00900C4D">
        <w:rPr>
          <w:color w:val="auto"/>
        </w:rPr>
        <w:t>(</w:t>
      </w:r>
      <w:r w:rsidRPr="00900C4D">
        <w:rPr>
          <w:bCs/>
          <w:color w:val="auto"/>
        </w:rPr>
        <w:t>1</w:t>
      </w:r>
      <w:r w:rsidRPr="00900C4D">
        <w:rPr>
          <w:color w:val="auto"/>
        </w:rPr>
        <w:t>)</w:t>
      </w:r>
      <w:r w:rsidR="0071721C" w:rsidRPr="00900C4D">
        <w:rPr>
          <w:color w:val="auto"/>
        </w:rPr>
        <w:t>:</w:t>
      </w:r>
      <w:r w:rsidRPr="00900C4D">
        <w:rPr>
          <w:color w:val="auto"/>
        </w:rPr>
        <w:t xml:space="preserve"> 8312.</w:t>
      </w:r>
    </w:p>
    <w:p w14:paraId="6298B358" w14:textId="23927FE0" w:rsidR="009263D9" w:rsidRPr="00A920EC" w:rsidRDefault="009263D9" w:rsidP="00900C4D">
      <w:pPr>
        <w:pStyle w:val="Bibliography"/>
        <w:tabs>
          <w:tab w:val="clear" w:pos="504"/>
          <w:tab w:val="left" w:pos="709"/>
        </w:tabs>
        <w:spacing w:line="360" w:lineRule="auto"/>
        <w:ind w:left="709" w:hanging="709"/>
        <w:rPr>
          <w:color w:val="auto"/>
        </w:rPr>
      </w:pPr>
      <w:r w:rsidRPr="00A920EC">
        <w:rPr>
          <w:color w:val="auto"/>
        </w:rPr>
        <w:t>98.</w:t>
      </w:r>
      <w:r w:rsidRPr="00A920EC">
        <w:rPr>
          <w:color w:val="auto"/>
        </w:rPr>
        <w:tab/>
        <w:t>Amato G., Grimaudo M.A., Alvarez-Lorenzo C., et al. (2021). Hyaluronan/Poly-L-lysine/</w:t>
      </w:r>
      <w:r w:rsidR="006C47BB">
        <w:rPr>
          <w:color w:val="auto"/>
        </w:rPr>
        <w:t xml:space="preserve">Berberin </w:t>
      </w:r>
      <w:r w:rsidRPr="00A920EC">
        <w:rPr>
          <w:color w:val="auto"/>
        </w:rPr>
        <w:t xml:space="preserve">e Nanogels for Impaired Wound Healing. </w:t>
      </w:r>
      <w:r w:rsidRPr="00A920EC">
        <w:rPr>
          <w:i/>
          <w:iCs/>
          <w:color w:val="auto"/>
        </w:rPr>
        <w:t>Pharmaceutics</w:t>
      </w:r>
      <w:r w:rsidRPr="00A920EC">
        <w:rPr>
          <w:color w:val="auto"/>
        </w:rPr>
        <w:t xml:space="preserve">, </w:t>
      </w:r>
      <w:r w:rsidRPr="00A920EC">
        <w:rPr>
          <w:bCs/>
          <w:color w:val="auto"/>
        </w:rPr>
        <w:t>13</w:t>
      </w:r>
      <w:r w:rsidRPr="00A920EC">
        <w:rPr>
          <w:color w:val="auto"/>
        </w:rPr>
        <w:t>(</w:t>
      </w:r>
      <w:r w:rsidRPr="00A920EC">
        <w:rPr>
          <w:bCs/>
          <w:color w:val="auto"/>
        </w:rPr>
        <w:t>1</w:t>
      </w:r>
      <w:r w:rsidRPr="00A920EC">
        <w:rPr>
          <w:color w:val="auto"/>
        </w:rPr>
        <w:t>)</w:t>
      </w:r>
      <w:r w:rsidR="0071721C" w:rsidRPr="00A920EC">
        <w:rPr>
          <w:color w:val="auto"/>
        </w:rPr>
        <w:t>:</w:t>
      </w:r>
      <w:r w:rsidRPr="00A920EC">
        <w:rPr>
          <w:color w:val="auto"/>
        </w:rPr>
        <w:t xml:space="preserve"> 34.</w:t>
      </w:r>
    </w:p>
    <w:p w14:paraId="3A1A9B1E" w14:textId="318374DC" w:rsidR="009263D9" w:rsidRPr="00A920EC" w:rsidRDefault="009263D9" w:rsidP="00900C4D">
      <w:pPr>
        <w:pStyle w:val="Bibliography"/>
        <w:tabs>
          <w:tab w:val="clear" w:pos="504"/>
          <w:tab w:val="left" w:pos="709"/>
        </w:tabs>
        <w:spacing w:line="360" w:lineRule="auto"/>
        <w:ind w:left="709" w:hanging="709"/>
        <w:mirrorIndents/>
        <w:rPr>
          <w:color w:val="auto"/>
        </w:rPr>
      </w:pPr>
      <w:r w:rsidRPr="00A920EC">
        <w:rPr>
          <w:color w:val="auto"/>
        </w:rPr>
        <w:t>99.</w:t>
      </w:r>
      <w:r w:rsidRPr="00A920EC">
        <w:rPr>
          <w:color w:val="auto"/>
        </w:rPr>
        <w:tab/>
        <w:t xml:space="preserve">Akhter M.H., Al-Keridis L.A., Saeed M., et al. (2023). Enhanced drug delivery and wound healing potential of </w:t>
      </w:r>
      <w:r w:rsidR="006C47BB">
        <w:rPr>
          <w:color w:val="auto"/>
        </w:rPr>
        <w:t xml:space="preserve">Berberin </w:t>
      </w:r>
      <w:r w:rsidRPr="00A920EC">
        <w:rPr>
          <w:color w:val="auto"/>
        </w:rPr>
        <w:t xml:space="preserve">e-loaded chitosan–alginate nanocomposite gel: characterization and in vivo assessment. </w:t>
      </w:r>
      <w:r w:rsidRPr="00A920EC">
        <w:rPr>
          <w:i/>
          <w:iCs/>
          <w:color w:val="auto"/>
        </w:rPr>
        <w:t>Front Public Health</w:t>
      </w:r>
      <w:r w:rsidRPr="00A920EC">
        <w:rPr>
          <w:color w:val="auto"/>
        </w:rPr>
        <w:t xml:space="preserve">, </w:t>
      </w:r>
      <w:r w:rsidRPr="00A920EC">
        <w:rPr>
          <w:bCs/>
          <w:color w:val="auto"/>
        </w:rPr>
        <w:t>11</w:t>
      </w:r>
      <w:r w:rsidR="0071721C" w:rsidRPr="00A920EC">
        <w:rPr>
          <w:color w:val="auto"/>
        </w:rPr>
        <w:t>: 1238961</w:t>
      </w:r>
    </w:p>
    <w:p w14:paraId="29BD9455" w14:textId="3C11A0AA" w:rsidR="009263D9" w:rsidRPr="00A920EC" w:rsidRDefault="009263D9" w:rsidP="00900C4D">
      <w:pPr>
        <w:pStyle w:val="Bibliography"/>
        <w:tabs>
          <w:tab w:val="clear" w:pos="504"/>
          <w:tab w:val="left" w:pos="709"/>
        </w:tabs>
        <w:spacing w:line="360" w:lineRule="auto"/>
        <w:ind w:left="709" w:hanging="709"/>
        <w:mirrorIndents/>
        <w:rPr>
          <w:color w:val="auto"/>
        </w:rPr>
      </w:pPr>
      <w:r w:rsidRPr="00A920EC">
        <w:rPr>
          <w:color w:val="auto"/>
        </w:rPr>
        <w:t>100.</w:t>
      </w:r>
      <w:r w:rsidRPr="00A920EC">
        <w:rPr>
          <w:color w:val="auto"/>
        </w:rPr>
        <w:tab/>
        <w:t xml:space="preserve">Chauhan A., Gaur R., and Kanta C. (2024). Nano formulation of </w:t>
      </w:r>
      <w:r w:rsidR="006C47BB">
        <w:rPr>
          <w:color w:val="auto"/>
        </w:rPr>
        <w:t xml:space="preserve">Berberin </w:t>
      </w:r>
      <w:r w:rsidRPr="00A920EC">
        <w:rPr>
          <w:color w:val="auto"/>
        </w:rPr>
        <w:t xml:space="preserve">e (Brb): Transforming a natural alkaloid into advanced therapeutics. </w:t>
      </w:r>
      <w:r w:rsidRPr="00A920EC">
        <w:rPr>
          <w:i/>
          <w:iCs/>
          <w:color w:val="auto"/>
        </w:rPr>
        <w:t>J Appl Pharm Sci</w:t>
      </w:r>
      <w:r w:rsidRPr="00A920EC">
        <w:rPr>
          <w:color w:val="auto"/>
        </w:rPr>
        <w:t xml:space="preserve">, </w:t>
      </w:r>
      <w:r w:rsidRPr="00A920EC">
        <w:rPr>
          <w:bCs/>
          <w:color w:val="auto"/>
        </w:rPr>
        <w:t>14</w:t>
      </w:r>
      <w:r w:rsidRPr="00A920EC">
        <w:rPr>
          <w:color w:val="auto"/>
        </w:rPr>
        <w:t>(</w:t>
      </w:r>
      <w:r w:rsidRPr="00A920EC">
        <w:rPr>
          <w:bCs/>
          <w:color w:val="auto"/>
        </w:rPr>
        <w:t>13</w:t>
      </w:r>
      <w:r w:rsidRPr="00A920EC">
        <w:rPr>
          <w:color w:val="auto"/>
        </w:rPr>
        <w:t>)</w:t>
      </w:r>
      <w:r w:rsidR="003B3AB5" w:rsidRPr="00A920EC">
        <w:rPr>
          <w:color w:val="auto"/>
        </w:rPr>
        <w:t xml:space="preserve">: </w:t>
      </w:r>
      <w:r w:rsidRPr="00A920EC">
        <w:rPr>
          <w:color w:val="auto"/>
        </w:rPr>
        <w:t>35–41.</w:t>
      </w:r>
    </w:p>
    <w:p w14:paraId="68F050D3" w14:textId="3AF58D6B" w:rsidR="009263D9" w:rsidRPr="00A920EC" w:rsidRDefault="009263D9" w:rsidP="00900C4D">
      <w:pPr>
        <w:pStyle w:val="Bibliography"/>
        <w:tabs>
          <w:tab w:val="clear" w:pos="504"/>
          <w:tab w:val="left" w:pos="709"/>
          <w:tab w:val="left" w:pos="851"/>
        </w:tabs>
        <w:spacing w:line="360" w:lineRule="auto"/>
        <w:ind w:left="709" w:hanging="709"/>
        <w:mirrorIndents/>
        <w:rPr>
          <w:color w:val="auto"/>
        </w:rPr>
      </w:pPr>
      <w:r w:rsidRPr="00A920EC">
        <w:rPr>
          <w:color w:val="auto"/>
        </w:rPr>
        <w:t>101.</w:t>
      </w:r>
      <w:r w:rsidRPr="00A920EC">
        <w:rPr>
          <w:color w:val="auto"/>
        </w:rPr>
        <w:tab/>
        <w:t xml:space="preserve">Nguyễn Hữu Tuyển (2020), Chế tạo </w:t>
      </w:r>
      <w:r w:rsidR="006C47BB">
        <w:rPr>
          <w:color w:val="auto"/>
        </w:rPr>
        <w:t>nano berberin</w:t>
      </w:r>
      <w:r w:rsidR="004639C2">
        <w:rPr>
          <w:color w:val="auto"/>
        </w:rPr>
        <w:t xml:space="preserve"> </w:t>
      </w:r>
      <w:r w:rsidRPr="00A920EC">
        <w:rPr>
          <w:color w:val="auto"/>
        </w:rPr>
        <w:t xml:space="preserve">và đánh giá khả năng kháng nấm Candida albicans, </w:t>
      </w:r>
      <w:r w:rsidRPr="00A920EC">
        <w:rPr>
          <w:i/>
          <w:iCs/>
          <w:color w:val="auto"/>
        </w:rPr>
        <w:t>Tạp chí Khoa học và Công nghệ Việt Nam</w:t>
      </w:r>
      <w:r w:rsidRPr="00A920EC">
        <w:rPr>
          <w:color w:val="auto"/>
        </w:rPr>
        <w:t xml:space="preserve">, </w:t>
      </w:r>
      <w:r w:rsidRPr="00A920EC">
        <w:rPr>
          <w:bCs/>
          <w:color w:val="auto"/>
        </w:rPr>
        <w:t>62</w:t>
      </w:r>
      <w:r w:rsidRPr="00A920EC">
        <w:rPr>
          <w:color w:val="auto"/>
        </w:rPr>
        <w:t>(</w:t>
      </w:r>
      <w:r w:rsidRPr="00A920EC">
        <w:rPr>
          <w:bCs/>
          <w:color w:val="auto"/>
        </w:rPr>
        <w:t>7</w:t>
      </w:r>
      <w:r w:rsidRPr="00A920EC">
        <w:rPr>
          <w:color w:val="auto"/>
        </w:rPr>
        <w:t>)</w:t>
      </w:r>
      <w:r w:rsidR="003B3AB5" w:rsidRPr="00A920EC">
        <w:rPr>
          <w:color w:val="auto"/>
        </w:rPr>
        <w:t>:</w:t>
      </w:r>
      <w:r w:rsidRPr="00A920EC">
        <w:rPr>
          <w:color w:val="auto"/>
        </w:rPr>
        <w:t xml:space="preserve"> 12–16.</w:t>
      </w:r>
    </w:p>
    <w:p w14:paraId="6659A796" w14:textId="44085BD3" w:rsidR="009263D9" w:rsidRPr="00A920EC" w:rsidRDefault="009263D9" w:rsidP="00BC0735">
      <w:pPr>
        <w:pStyle w:val="Bibliography"/>
        <w:tabs>
          <w:tab w:val="clear" w:pos="504"/>
          <w:tab w:val="left" w:pos="709"/>
        </w:tabs>
        <w:spacing w:line="348" w:lineRule="auto"/>
        <w:ind w:left="709" w:hanging="709"/>
        <w:mirrorIndents/>
        <w:rPr>
          <w:color w:val="auto"/>
        </w:rPr>
      </w:pPr>
      <w:r w:rsidRPr="00A920EC">
        <w:rPr>
          <w:color w:val="auto"/>
        </w:rPr>
        <w:t>102.</w:t>
      </w:r>
      <w:r w:rsidRPr="00A920EC">
        <w:rPr>
          <w:color w:val="auto"/>
        </w:rPr>
        <w:tab/>
        <w:t xml:space="preserve">Đỗ Thanh Sinh, Võ Nhị Kiều, Phạm Đặng Phương Dung và cộng sự (2020), Chế tạo vật liệu </w:t>
      </w:r>
      <w:r w:rsidR="003E052D">
        <w:rPr>
          <w:color w:val="auto"/>
        </w:rPr>
        <w:t xml:space="preserve">nano berberin </w:t>
      </w:r>
      <w:r w:rsidRPr="00A920EC">
        <w:rPr>
          <w:color w:val="auto"/>
        </w:rPr>
        <w:t xml:space="preserve">bằng phương pháp nghiền quay </w:t>
      </w:r>
      <w:r w:rsidRPr="00A920EC">
        <w:rPr>
          <w:color w:val="auto"/>
        </w:rPr>
        <w:lastRenderedPageBreak/>
        <w:t xml:space="preserve">và khảo sát khả năng ức chế tăng sinh tế bào ung thư, </w:t>
      </w:r>
      <w:r w:rsidRPr="00A920EC">
        <w:rPr>
          <w:i/>
          <w:iCs/>
          <w:color w:val="auto"/>
        </w:rPr>
        <w:t>Tạp chí Khoa học Đại học Cần Thơ</w:t>
      </w:r>
      <w:r w:rsidRPr="00A920EC">
        <w:rPr>
          <w:color w:val="auto"/>
        </w:rPr>
        <w:t xml:space="preserve">, </w:t>
      </w:r>
      <w:r w:rsidRPr="00A920EC">
        <w:rPr>
          <w:bCs/>
          <w:color w:val="auto"/>
        </w:rPr>
        <w:t>56</w:t>
      </w:r>
      <w:r w:rsidR="003B3AB5" w:rsidRPr="00A920EC">
        <w:rPr>
          <w:color w:val="auto"/>
        </w:rPr>
        <w:t>:</w:t>
      </w:r>
      <w:r w:rsidRPr="00A920EC">
        <w:rPr>
          <w:color w:val="auto"/>
        </w:rPr>
        <w:t xml:space="preserve"> 33–40.</w:t>
      </w:r>
    </w:p>
    <w:p w14:paraId="187F05C7" w14:textId="0D6E6E9D" w:rsidR="009263D9" w:rsidRPr="00A920EC" w:rsidRDefault="009263D9" w:rsidP="00BC0735">
      <w:pPr>
        <w:pStyle w:val="Bibliography"/>
        <w:tabs>
          <w:tab w:val="clear" w:pos="504"/>
          <w:tab w:val="left" w:pos="709"/>
        </w:tabs>
        <w:spacing w:line="360" w:lineRule="auto"/>
        <w:ind w:left="709" w:hanging="709"/>
        <w:mirrorIndents/>
        <w:rPr>
          <w:color w:val="auto"/>
        </w:rPr>
      </w:pPr>
      <w:r w:rsidRPr="00A920EC">
        <w:rPr>
          <w:color w:val="auto"/>
        </w:rPr>
        <w:t>103.</w:t>
      </w:r>
      <w:r w:rsidRPr="00A920EC">
        <w:rPr>
          <w:color w:val="auto"/>
        </w:rPr>
        <w:tab/>
      </w:r>
      <w:r w:rsidRPr="00A920EC">
        <w:rPr>
          <w:color w:val="auto"/>
          <w:szCs w:val="28"/>
        </w:rPr>
        <w:t xml:space="preserve">Lê Nguyên Lâm, Trần Văn Vui (2023), Nghiên cứu in vitro đánh giá độc tính của </w:t>
      </w:r>
      <w:r w:rsidR="006C47BB">
        <w:rPr>
          <w:color w:val="auto"/>
          <w:szCs w:val="28"/>
        </w:rPr>
        <w:t>nano berberin</w:t>
      </w:r>
      <w:r w:rsidR="003E052D">
        <w:rPr>
          <w:color w:val="auto"/>
          <w:szCs w:val="28"/>
        </w:rPr>
        <w:t xml:space="preserve"> </w:t>
      </w:r>
      <w:r w:rsidRPr="00A920EC">
        <w:rPr>
          <w:color w:val="auto"/>
          <w:szCs w:val="28"/>
        </w:rPr>
        <w:t xml:space="preserve">lên nguyên bào sợi nướu người, </w:t>
      </w:r>
      <w:r w:rsidRPr="00A920EC">
        <w:rPr>
          <w:i/>
          <w:iCs/>
          <w:color w:val="auto"/>
          <w:szCs w:val="28"/>
        </w:rPr>
        <w:t>Tạp chí Y học Việt Nam</w:t>
      </w:r>
      <w:r w:rsidRPr="00A920EC">
        <w:rPr>
          <w:color w:val="auto"/>
          <w:szCs w:val="28"/>
        </w:rPr>
        <w:t>, 524(3)</w:t>
      </w:r>
      <w:r w:rsidR="003B3AB5" w:rsidRPr="00A920EC">
        <w:rPr>
          <w:color w:val="auto"/>
          <w:szCs w:val="28"/>
        </w:rPr>
        <w:t>:</w:t>
      </w:r>
      <w:r w:rsidRPr="00A920EC">
        <w:rPr>
          <w:color w:val="auto"/>
          <w:szCs w:val="28"/>
        </w:rPr>
        <w:t xml:space="preserve"> 80-84.</w:t>
      </w:r>
    </w:p>
    <w:p w14:paraId="15072418" w14:textId="60964078" w:rsidR="00DC5890" w:rsidRPr="00A920EC" w:rsidRDefault="00DC5890" w:rsidP="00BC0735">
      <w:pPr>
        <w:pStyle w:val="Bibliography"/>
        <w:tabs>
          <w:tab w:val="clear" w:pos="504"/>
          <w:tab w:val="left" w:pos="709"/>
        </w:tabs>
        <w:spacing w:line="360" w:lineRule="auto"/>
        <w:ind w:left="709" w:hanging="709"/>
        <w:rPr>
          <w:color w:val="auto"/>
        </w:rPr>
      </w:pPr>
      <w:r w:rsidRPr="00A920EC">
        <w:rPr>
          <w:color w:val="auto"/>
        </w:rPr>
        <w:t>104.</w:t>
      </w:r>
      <w:r w:rsidRPr="00A920EC">
        <w:rPr>
          <w:color w:val="auto"/>
        </w:rPr>
        <w:tab/>
      </w:r>
      <w:r w:rsidR="009263D9" w:rsidRPr="00A920EC">
        <w:rPr>
          <w:color w:val="auto"/>
        </w:rPr>
        <w:tab/>
      </w:r>
      <w:r w:rsidRPr="00A920EC">
        <w:rPr>
          <w:color w:val="auto"/>
        </w:rPr>
        <w:t xml:space="preserve">Bệnh viện Bỏng Quốc gia Lê Hữu Trác (2022), </w:t>
      </w:r>
      <w:r w:rsidRPr="00A920EC">
        <w:rPr>
          <w:i/>
          <w:iCs/>
          <w:color w:val="auto"/>
        </w:rPr>
        <w:t xml:space="preserve">Nghiên cứu bào chế và đánh giá tác dụng điều trị vết thương, vết bỏng của gel chứa </w:t>
      </w:r>
      <w:r w:rsidR="006C47BB">
        <w:rPr>
          <w:i/>
          <w:iCs/>
          <w:color w:val="auto"/>
        </w:rPr>
        <w:t>nano berberin</w:t>
      </w:r>
      <w:r w:rsidRPr="00A920EC">
        <w:rPr>
          <w:i/>
          <w:iCs/>
          <w:color w:val="auto"/>
        </w:rPr>
        <w:t>,</w:t>
      </w:r>
      <w:r w:rsidRPr="00A920EC">
        <w:rPr>
          <w:color w:val="auto"/>
        </w:rPr>
        <w:t xml:space="preserve"> Đề tài Khoa học và công nghệ cấp Thành phố, Hà Nội.</w:t>
      </w:r>
    </w:p>
    <w:p w14:paraId="4E006E95" w14:textId="4E2A0BC6" w:rsidR="00DC5890" w:rsidRPr="00A920EC" w:rsidRDefault="00DC5890" w:rsidP="00117FD9">
      <w:pPr>
        <w:pStyle w:val="Bibliography"/>
        <w:tabs>
          <w:tab w:val="clear" w:pos="504"/>
        </w:tabs>
        <w:spacing w:line="360" w:lineRule="auto"/>
        <w:ind w:left="709" w:hanging="709"/>
        <w:rPr>
          <w:color w:val="auto"/>
        </w:rPr>
      </w:pPr>
      <w:r w:rsidRPr="00A920EC">
        <w:rPr>
          <w:color w:val="auto"/>
        </w:rPr>
        <w:t>105.</w:t>
      </w:r>
      <w:r w:rsidRPr="00A920EC">
        <w:rPr>
          <w:color w:val="auto"/>
        </w:rPr>
        <w:tab/>
      </w:r>
      <w:r w:rsidR="009263D9" w:rsidRPr="00A920EC">
        <w:rPr>
          <w:color w:val="auto"/>
        </w:rPr>
        <w:tab/>
        <w:t>OECD guideline for testing chemicals (2002)</w:t>
      </w:r>
      <w:r w:rsidR="003B3AB5" w:rsidRPr="00A920EC">
        <w:rPr>
          <w:color w:val="auto"/>
        </w:rPr>
        <w:t xml:space="preserve">. </w:t>
      </w:r>
      <w:r w:rsidR="009263D9" w:rsidRPr="00A920EC">
        <w:rPr>
          <w:color w:val="auto"/>
        </w:rPr>
        <w:t>Acute Dermal Irritation/Corrosion, Adopted 24th April.</w:t>
      </w:r>
    </w:p>
    <w:p w14:paraId="019F1702" w14:textId="30DAA46C" w:rsidR="00DC5890" w:rsidRPr="00A920EC" w:rsidRDefault="00DC5890" w:rsidP="00BC0735">
      <w:pPr>
        <w:pStyle w:val="Bibliography"/>
        <w:tabs>
          <w:tab w:val="clear" w:pos="504"/>
          <w:tab w:val="left" w:pos="709"/>
        </w:tabs>
        <w:spacing w:line="360" w:lineRule="auto"/>
        <w:ind w:left="709" w:hanging="709"/>
        <w:rPr>
          <w:color w:val="auto"/>
        </w:rPr>
      </w:pPr>
      <w:r w:rsidRPr="00A920EC">
        <w:rPr>
          <w:color w:val="auto"/>
        </w:rPr>
        <w:t>106.</w:t>
      </w:r>
      <w:r w:rsidRPr="00A920EC">
        <w:rPr>
          <w:color w:val="auto"/>
        </w:rPr>
        <w:tab/>
      </w:r>
      <w:r w:rsidR="009263D9" w:rsidRPr="00A920EC">
        <w:rPr>
          <w:color w:val="auto"/>
        </w:rPr>
        <w:tab/>
        <w:t xml:space="preserve">Bộ Y tế (1996), </w:t>
      </w:r>
      <w:r w:rsidR="009263D9" w:rsidRPr="00A920EC">
        <w:rPr>
          <w:i/>
          <w:iCs/>
          <w:color w:val="auto"/>
        </w:rPr>
        <w:t>Quyết định số 371/BYT-QĐ ngày 12/3/1996 của Bộ Y tế và hướng dẫn của WHO về xác định độ an toàn của các chế phẩm có nguồn gốc thiên nhiên</w:t>
      </w:r>
      <w:r w:rsidR="009263D9" w:rsidRPr="00A920EC">
        <w:rPr>
          <w:color w:val="auto"/>
        </w:rPr>
        <w:t>, Hà Nội.</w:t>
      </w:r>
    </w:p>
    <w:p w14:paraId="4F426923" w14:textId="6027A457" w:rsidR="00DC5890" w:rsidRPr="00A920EC" w:rsidRDefault="00DC5890" w:rsidP="00BC0735">
      <w:pPr>
        <w:pStyle w:val="Bibliography"/>
        <w:tabs>
          <w:tab w:val="clear" w:pos="504"/>
          <w:tab w:val="left" w:pos="709"/>
        </w:tabs>
        <w:spacing w:line="360" w:lineRule="auto"/>
        <w:ind w:left="709" w:hanging="709"/>
        <w:rPr>
          <w:color w:val="auto"/>
        </w:rPr>
      </w:pPr>
      <w:r w:rsidRPr="00A920EC">
        <w:rPr>
          <w:color w:val="auto"/>
        </w:rPr>
        <w:t>107.</w:t>
      </w:r>
      <w:r w:rsidRPr="00A920EC">
        <w:rPr>
          <w:color w:val="auto"/>
        </w:rPr>
        <w:tab/>
      </w:r>
      <w:r w:rsidR="009263D9" w:rsidRPr="00A920EC">
        <w:rPr>
          <w:color w:val="auto"/>
        </w:rPr>
        <w:tab/>
      </w:r>
      <w:r w:rsidRPr="00A920EC">
        <w:rPr>
          <w:color w:val="auto"/>
        </w:rPr>
        <w:t xml:space="preserve">Rad S.Z.K., Rameshrad M., and Hosseinzadeh H. (2017). Toxicology effects of Berberis vulgaris (barberry) and its active constituent, </w:t>
      </w:r>
      <w:r w:rsidR="006C47BB">
        <w:rPr>
          <w:color w:val="auto"/>
        </w:rPr>
        <w:t xml:space="preserve">berberin </w:t>
      </w:r>
      <w:r w:rsidRPr="00A920EC">
        <w:rPr>
          <w:color w:val="auto"/>
        </w:rPr>
        <w:t xml:space="preserve">e: a review. </w:t>
      </w:r>
      <w:r w:rsidRPr="00A920EC">
        <w:rPr>
          <w:i/>
          <w:iCs/>
          <w:color w:val="auto"/>
        </w:rPr>
        <w:t>Iran J Basic Med Sci</w:t>
      </w:r>
      <w:r w:rsidRPr="00A920EC">
        <w:rPr>
          <w:color w:val="auto"/>
        </w:rPr>
        <w:t>, 20(5)</w:t>
      </w:r>
      <w:r w:rsidR="003B3AB5" w:rsidRPr="00A920EC">
        <w:rPr>
          <w:color w:val="auto"/>
        </w:rPr>
        <w:t>:</w:t>
      </w:r>
      <w:r w:rsidRPr="00A920EC">
        <w:rPr>
          <w:color w:val="auto"/>
        </w:rPr>
        <w:t xml:space="preserve"> 516–529.</w:t>
      </w:r>
    </w:p>
    <w:p w14:paraId="41C85382" w14:textId="7D58AF81" w:rsidR="00DC5890" w:rsidRPr="00A920EC" w:rsidRDefault="00DC5890" w:rsidP="00117FD9">
      <w:pPr>
        <w:pStyle w:val="Bibliography"/>
        <w:tabs>
          <w:tab w:val="clear" w:pos="504"/>
        </w:tabs>
        <w:spacing w:line="360" w:lineRule="auto"/>
        <w:ind w:left="709" w:hanging="709"/>
        <w:rPr>
          <w:color w:val="auto"/>
        </w:rPr>
      </w:pPr>
      <w:r w:rsidRPr="00A920EC">
        <w:rPr>
          <w:color w:val="auto"/>
        </w:rPr>
        <w:t>108.</w:t>
      </w:r>
      <w:r w:rsidR="00117FD9" w:rsidRPr="00A920EC">
        <w:rPr>
          <w:color w:val="auto"/>
        </w:rPr>
        <w:tab/>
      </w:r>
      <w:r w:rsidRPr="00A920EC">
        <w:rPr>
          <w:color w:val="auto"/>
        </w:rPr>
        <w:tab/>
      </w:r>
      <w:r w:rsidR="002139FB" w:rsidRPr="00A920EC">
        <w:rPr>
          <w:color w:val="auto"/>
        </w:rPr>
        <w:t>Nguyễn Thành Chung</w:t>
      </w:r>
      <w:r w:rsidRPr="00A920EC">
        <w:rPr>
          <w:color w:val="auto"/>
        </w:rPr>
        <w:t xml:space="preserve"> (2021)</w:t>
      </w:r>
      <w:r w:rsidR="002139FB" w:rsidRPr="00A920EC">
        <w:rPr>
          <w:color w:val="auto"/>
        </w:rPr>
        <w:t>,</w:t>
      </w:r>
      <w:r w:rsidRPr="00A920EC">
        <w:rPr>
          <w:color w:val="auto"/>
        </w:rPr>
        <w:t xml:space="preserve"> </w:t>
      </w:r>
      <w:r w:rsidR="002139FB" w:rsidRPr="00A920EC">
        <w:rPr>
          <w:i/>
          <w:iCs/>
          <w:color w:val="auto"/>
        </w:rPr>
        <w:t>Nghiên cứu tác dụng điều trị tại chỗ của gel Ceri nitrat 2,2% trên vết thương bỏng  do nhiệt</w:t>
      </w:r>
      <w:r w:rsidR="002139FB" w:rsidRPr="00A920EC">
        <w:rPr>
          <w:color w:val="auto"/>
        </w:rPr>
        <w:t>,</w:t>
      </w:r>
      <w:r w:rsidRPr="00A920EC">
        <w:rPr>
          <w:color w:val="auto"/>
        </w:rPr>
        <w:t xml:space="preserve"> Luận </w:t>
      </w:r>
      <w:r w:rsidR="002139FB" w:rsidRPr="00A920EC">
        <w:rPr>
          <w:color w:val="auto"/>
        </w:rPr>
        <w:t>á</w:t>
      </w:r>
      <w:r w:rsidRPr="00A920EC">
        <w:rPr>
          <w:color w:val="auto"/>
        </w:rPr>
        <w:t xml:space="preserve">n Tiến </w:t>
      </w:r>
      <w:r w:rsidR="009263D9" w:rsidRPr="00A920EC">
        <w:rPr>
          <w:color w:val="auto"/>
        </w:rPr>
        <w:t>s</w:t>
      </w:r>
      <w:r w:rsidRPr="00A920EC">
        <w:rPr>
          <w:color w:val="auto"/>
        </w:rPr>
        <w:t xml:space="preserve">ĩ </w:t>
      </w:r>
      <w:r w:rsidR="009263D9" w:rsidRPr="00A920EC">
        <w:rPr>
          <w:color w:val="auto"/>
        </w:rPr>
        <w:t>Y h</w:t>
      </w:r>
      <w:r w:rsidRPr="00A920EC">
        <w:rPr>
          <w:color w:val="auto"/>
        </w:rPr>
        <w:t>ọc</w:t>
      </w:r>
      <w:r w:rsidR="009263D9" w:rsidRPr="00A920EC">
        <w:rPr>
          <w:color w:val="auto"/>
        </w:rPr>
        <w:t>, Học viện Quân y, Hà Nội.</w:t>
      </w:r>
    </w:p>
    <w:p w14:paraId="3D3887D4" w14:textId="654401BF" w:rsidR="00DC5890" w:rsidRPr="00A920EC" w:rsidRDefault="00DC5890" w:rsidP="00117FD9">
      <w:pPr>
        <w:pStyle w:val="Bibliography"/>
        <w:tabs>
          <w:tab w:val="clear" w:pos="504"/>
        </w:tabs>
        <w:spacing w:line="360" w:lineRule="auto"/>
        <w:ind w:left="709" w:hanging="709"/>
        <w:rPr>
          <w:color w:val="auto"/>
        </w:rPr>
      </w:pPr>
      <w:r w:rsidRPr="00A920EC">
        <w:rPr>
          <w:color w:val="auto"/>
        </w:rPr>
        <w:t>109.</w:t>
      </w:r>
      <w:r w:rsidRPr="00A920EC">
        <w:rPr>
          <w:color w:val="auto"/>
        </w:rPr>
        <w:tab/>
      </w:r>
      <w:r w:rsidR="00117FD9" w:rsidRPr="00A920EC">
        <w:rPr>
          <w:color w:val="auto"/>
        </w:rPr>
        <w:tab/>
      </w:r>
      <w:r w:rsidRPr="00A920EC">
        <w:rPr>
          <w:color w:val="auto"/>
        </w:rPr>
        <w:t xml:space="preserve">Tuấn N.N., Chiểu L.Q., and Hạnh L.T.H. (2021). Acute toxicity of </w:t>
      </w:r>
      <w:r w:rsidR="003E052D">
        <w:rPr>
          <w:color w:val="auto"/>
        </w:rPr>
        <w:t xml:space="preserve">nano berberin </w:t>
      </w:r>
      <w:r w:rsidRPr="00A920EC">
        <w:rPr>
          <w:color w:val="auto"/>
        </w:rPr>
        <w:t xml:space="preserve">gel in white mice. </w:t>
      </w:r>
      <w:r w:rsidRPr="00A920EC">
        <w:rPr>
          <w:i/>
          <w:iCs/>
          <w:color w:val="auto"/>
        </w:rPr>
        <w:t xml:space="preserve">Tạp </w:t>
      </w:r>
      <w:r w:rsidR="00BC0735" w:rsidRPr="00A920EC">
        <w:rPr>
          <w:i/>
          <w:iCs/>
          <w:color w:val="auto"/>
        </w:rPr>
        <w:t>c</w:t>
      </w:r>
      <w:r w:rsidRPr="00A920EC">
        <w:rPr>
          <w:i/>
          <w:iCs/>
          <w:color w:val="auto"/>
        </w:rPr>
        <w:t xml:space="preserve">hí </w:t>
      </w:r>
      <w:r w:rsidR="00BC0735" w:rsidRPr="00A920EC">
        <w:rPr>
          <w:i/>
          <w:iCs/>
          <w:color w:val="auto"/>
        </w:rPr>
        <w:t>Y h</w:t>
      </w:r>
      <w:r w:rsidRPr="00A920EC">
        <w:rPr>
          <w:i/>
          <w:iCs/>
          <w:color w:val="auto"/>
        </w:rPr>
        <w:t xml:space="preserve">ọc </w:t>
      </w:r>
      <w:r w:rsidR="00BC0735" w:rsidRPr="00A920EC">
        <w:rPr>
          <w:i/>
          <w:iCs/>
          <w:color w:val="auto"/>
        </w:rPr>
        <w:t>t</w:t>
      </w:r>
      <w:r w:rsidRPr="00A920EC">
        <w:rPr>
          <w:i/>
          <w:iCs/>
          <w:color w:val="auto"/>
        </w:rPr>
        <w:t xml:space="preserve">hảm </w:t>
      </w:r>
      <w:r w:rsidR="00BC0735" w:rsidRPr="00A920EC">
        <w:rPr>
          <w:i/>
          <w:iCs/>
          <w:color w:val="auto"/>
        </w:rPr>
        <w:t>h</w:t>
      </w:r>
      <w:r w:rsidRPr="00A920EC">
        <w:rPr>
          <w:i/>
          <w:iCs/>
          <w:color w:val="auto"/>
        </w:rPr>
        <w:t xml:space="preserve">oạ </w:t>
      </w:r>
      <w:r w:rsidR="00BC0735" w:rsidRPr="00A920EC">
        <w:rPr>
          <w:i/>
          <w:iCs/>
          <w:color w:val="auto"/>
        </w:rPr>
        <w:t>v</w:t>
      </w:r>
      <w:r w:rsidRPr="00A920EC">
        <w:rPr>
          <w:i/>
          <w:iCs/>
          <w:color w:val="auto"/>
        </w:rPr>
        <w:t>à Bỏng</w:t>
      </w:r>
      <w:r w:rsidRPr="00A920EC">
        <w:rPr>
          <w:color w:val="auto"/>
        </w:rPr>
        <w:t>, (6)</w:t>
      </w:r>
      <w:r w:rsidR="003B3AB5" w:rsidRPr="00A920EC">
        <w:rPr>
          <w:color w:val="auto"/>
        </w:rPr>
        <w:t>:</w:t>
      </w:r>
      <w:r w:rsidRPr="00A920EC">
        <w:rPr>
          <w:color w:val="auto"/>
        </w:rPr>
        <w:t xml:space="preserve"> 10–20.</w:t>
      </w:r>
    </w:p>
    <w:p w14:paraId="3CBFB58B" w14:textId="2B823DFD" w:rsidR="00DC5890" w:rsidRPr="00A920EC" w:rsidRDefault="00DC5890" w:rsidP="00117FD9">
      <w:pPr>
        <w:pStyle w:val="Bibliography"/>
        <w:tabs>
          <w:tab w:val="clear" w:pos="504"/>
        </w:tabs>
        <w:spacing w:line="360" w:lineRule="auto"/>
        <w:ind w:left="709" w:hanging="709"/>
        <w:rPr>
          <w:color w:val="auto"/>
        </w:rPr>
      </w:pPr>
      <w:r w:rsidRPr="00A920EC">
        <w:rPr>
          <w:color w:val="auto"/>
        </w:rPr>
        <w:t>110.</w:t>
      </w:r>
      <w:r w:rsidRPr="00A920EC">
        <w:rPr>
          <w:color w:val="auto"/>
        </w:rPr>
        <w:tab/>
      </w:r>
      <w:r w:rsidR="00117FD9" w:rsidRPr="00A920EC">
        <w:rPr>
          <w:color w:val="auto"/>
        </w:rPr>
        <w:tab/>
      </w:r>
      <w:r w:rsidRPr="00A920EC">
        <w:rPr>
          <w:color w:val="auto"/>
        </w:rPr>
        <w:t xml:space="preserve">Hu S., Wei P., Li W., et al. (2022). Pharmacological effects of </w:t>
      </w:r>
      <w:r w:rsidR="006C47BB">
        <w:rPr>
          <w:color w:val="auto"/>
        </w:rPr>
        <w:t xml:space="preserve">berberin </w:t>
      </w:r>
      <w:r w:rsidRPr="00A920EC">
        <w:rPr>
          <w:color w:val="auto"/>
        </w:rPr>
        <w:t xml:space="preserve">e on models of ulcerative colitis: A meta-analysis and systematic review of animal studies. </w:t>
      </w:r>
      <w:r w:rsidRPr="00A920EC">
        <w:rPr>
          <w:i/>
          <w:iCs/>
          <w:color w:val="auto"/>
        </w:rPr>
        <w:t>Front Pharmacol</w:t>
      </w:r>
      <w:r w:rsidRPr="00A920EC">
        <w:rPr>
          <w:color w:val="auto"/>
        </w:rPr>
        <w:t>, 13</w:t>
      </w:r>
      <w:r w:rsidR="003B3AB5" w:rsidRPr="00A920EC">
        <w:rPr>
          <w:color w:val="auto"/>
        </w:rPr>
        <w:t>:</w:t>
      </w:r>
      <w:r w:rsidRPr="00A920EC">
        <w:rPr>
          <w:color w:val="auto"/>
        </w:rPr>
        <w:t xml:space="preserve"> 937029.</w:t>
      </w:r>
    </w:p>
    <w:p w14:paraId="21A4740F" w14:textId="61238B26" w:rsidR="00DC5890" w:rsidRPr="00A920EC" w:rsidRDefault="00DC5890" w:rsidP="00117FD9">
      <w:pPr>
        <w:pStyle w:val="Bibliography"/>
        <w:tabs>
          <w:tab w:val="clear" w:pos="504"/>
        </w:tabs>
        <w:spacing w:line="360" w:lineRule="auto"/>
        <w:ind w:left="709" w:hanging="709"/>
        <w:rPr>
          <w:color w:val="auto"/>
        </w:rPr>
      </w:pPr>
      <w:r w:rsidRPr="00A920EC">
        <w:rPr>
          <w:color w:val="auto"/>
        </w:rPr>
        <w:t>111.</w:t>
      </w:r>
      <w:r w:rsidRPr="00A920EC">
        <w:rPr>
          <w:color w:val="auto"/>
        </w:rPr>
        <w:tab/>
      </w:r>
      <w:r w:rsidR="00117FD9" w:rsidRPr="00A920EC">
        <w:rPr>
          <w:color w:val="auto"/>
        </w:rPr>
        <w:tab/>
      </w:r>
      <w:r w:rsidR="00BC0735" w:rsidRPr="00A920EC">
        <w:rPr>
          <w:color w:val="auto"/>
        </w:rPr>
        <w:t xml:space="preserve">OECD/OCDE (2017). </w:t>
      </w:r>
      <w:r w:rsidR="00BC0735" w:rsidRPr="00A920EC">
        <w:rPr>
          <w:i/>
          <w:color w:val="auto"/>
          <w:szCs w:val="28"/>
        </w:rPr>
        <w:t>OECD Guideline for the testing of chemicals.  Acute Dermal Toxicity: Fixed Dose Procedure</w:t>
      </w:r>
      <w:r w:rsidRPr="00A920EC">
        <w:rPr>
          <w:color w:val="auto"/>
        </w:rPr>
        <w:t>.</w:t>
      </w:r>
    </w:p>
    <w:p w14:paraId="3D051FC4" w14:textId="117499F3" w:rsidR="00DC5890" w:rsidRPr="00A920EC" w:rsidRDefault="00DC5890" w:rsidP="00900C4D">
      <w:pPr>
        <w:pStyle w:val="Bibliography"/>
        <w:tabs>
          <w:tab w:val="clear" w:pos="504"/>
        </w:tabs>
        <w:spacing w:line="348" w:lineRule="auto"/>
        <w:ind w:left="709" w:hanging="709"/>
        <w:rPr>
          <w:color w:val="auto"/>
        </w:rPr>
      </w:pPr>
      <w:r w:rsidRPr="00A920EC">
        <w:rPr>
          <w:color w:val="auto"/>
        </w:rPr>
        <w:lastRenderedPageBreak/>
        <w:t>112.</w:t>
      </w:r>
      <w:r w:rsidRPr="00A920EC">
        <w:rPr>
          <w:color w:val="auto"/>
        </w:rPr>
        <w:tab/>
      </w:r>
      <w:r w:rsidR="00117FD9" w:rsidRPr="00A920EC">
        <w:rPr>
          <w:color w:val="auto"/>
        </w:rPr>
        <w:tab/>
      </w:r>
      <w:r w:rsidR="00BC0735" w:rsidRPr="00A920EC">
        <w:rPr>
          <w:color w:val="auto"/>
        </w:rPr>
        <w:t xml:space="preserve">Bộ Y tế (2015), </w:t>
      </w:r>
      <w:r w:rsidR="00BC0735" w:rsidRPr="00A920EC">
        <w:rPr>
          <w:i/>
          <w:iCs/>
          <w:color w:val="auto"/>
          <w:szCs w:val="28"/>
        </w:rPr>
        <w:t>Quyết định Số 141/QĐ-K2ĐT Về việc ban hành tài liệu chuyên môn “Hướng dẫn thử nghiệm tiền lâm sàng và lâm sàng thuốc đông y, thuốc từ dược liệu”</w:t>
      </w:r>
      <w:r w:rsidR="00BC0735" w:rsidRPr="00A920EC">
        <w:rPr>
          <w:color w:val="auto"/>
          <w:szCs w:val="28"/>
        </w:rPr>
        <w:t>, Hà Nội.</w:t>
      </w:r>
    </w:p>
    <w:p w14:paraId="12326F56" w14:textId="1D8934C8" w:rsidR="00BC0735" w:rsidRPr="00A920EC" w:rsidRDefault="00DC5890" w:rsidP="00900C4D">
      <w:pPr>
        <w:pStyle w:val="Bibliography"/>
        <w:tabs>
          <w:tab w:val="clear" w:pos="504"/>
          <w:tab w:val="left" w:pos="709"/>
        </w:tabs>
        <w:spacing w:line="348" w:lineRule="auto"/>
        <w:ind w:left="709" w:hanging="709"/>
        <w:mirrorIndents/>
        <w:rPr>
          <w:color w:val="auto"/>
        </w:rPr>
      </w:pPr>
      <w:r w:rsidRPr="00A920EC">
        <w:rPr>
          <w:color w:val="auto"/>
        </w:rPr>
        <w:t>113.</w:t>
      </w:r>
      <w:r w:rsidRPr="00A920EC">
        <w:rPr>
          <w:color w:val="auto"/>
        </w:rPr>
        <w:tab/>
      </w:r>
      <w:r w:rsidR="00BC0735" w:rsidRPr="00A920EC">
        <w:rPr>
          <w:color w:val="auto"/>
        </w:rPr>
        <w:t xml:space="preserve">Reagan-Shaw S., Nihal M., and Ahmad N. (2008). Dose translation from animal to human studies revisited. </w:t>
      </w:r>
      <w:r w:rsidR="00BC0735" w:rsidRPr="00A920EC">
        <w:rPr>
          <w:i/>
          <w:iCs/>
          <w:color w:val="auto"/>
        </w:rPr>
        <w:t>FASEB J</w:t>
      </w:r>
      <w:r w:rsidR="00BC0735" w:rsidRPr="00A920EC">
        <w:rPr>
          <w:color w:val="auto"/>
        </w:rPr>
        <w:t xml:space="preserve">, </w:t>
      </w:r>
      <w:r w:rsidR="00BC0735" w:rsidRPr="00A920EC">
        <w:rPr>
          <w:bCs/>
          <w:color w:val="auto"/>
        </w:rPr>
        <w:t>22</w:t>
      </w:r>
      <w:r w:rsidR="00BC0735" w:rsidRPr="00A920EC">
        <w:rPr>
          <w:color w:val="auto"/>
        </w:rPr>
        <w:t>(</w:t>
      </w:r>
      <w:r w:rsidR="00BC0735" w:rsidRPr="00A920EC">
        <w:rPr>
          <w:bCs/>
          <w:color w:val="auto"/>
        </w:rPr>
        <w:t>3</w:t>
      </w:r>
      <w:r w:rsidR="00BC0735" w:rsidRPr="00A920EC">
        <w:rPr>
          <w:color w:val="auto"/>
        </w:rPr>
        <w:t>)</w:t>
      </w:r>
      <w:r w:rsidR="003B3AB5" w:rsidRPr="00A920EC">
        <w:rPr>
          <w:color w:val="auto"/>
        </w:rPr>
        <w:t>:</w:t>
      </w:r>
      <w:r w:rsidR="00BC0735" w:rsidRPr="00A920EC">
        <w:rPr>
          <w:color w:val="auto"/>
        </w:rPr>
        <w:t xml:space="preserve"> 659–661.</w:t>
      </w:r>
    </w:p>
    <w:p w14:paraId="1108550F" w14:textId="4042E7E4" w:rsidR="00DC5890" w:rsidRPr="00A920EC" w:rsidRDefault="00DC5890" w:rsidP="00900C4D">
      <w:pPr>
        <w:pStyle w:val="Bibliography"/>
        <w:tabs>
          <w:tab w:val="clear" w:pos="504"/>
        </w:tabs>
        <w:spacing w:line="348" w:lineRule="auto"/>
        <w:ind w:left="709" w:hanging="709"/>
        <w:rPr>
          <w:color w:val="auto"/>
        </w:rPr>
      </w:pPr>
      <w:r w:rsidRPr="00A920EC">
        <w:rPr>
          <w:color w:val="auto"/>
        </w:rPr>
        <w:t>114.</w:t>
      </w:r>
      <w:r w:rsidRPr="00A920EC">
        <w:rPr>
          <w:color w:val="auto"/>
        </w:rPr>
        <w:tab/>
      </w:r>
      <w:r w:rsidR="00117FD9" w:rsidRPr="00A920EC">
        <w:rPr>
          <w:color w:val="auto"/>
        </w:rPr>
        <w:tab/>
      </w:r>
      <w:r w:rsidR="00BC0735" w:rsidRPr="00A920EC">
        <w:rPr>
          <w:color w:val="auto"/>
        </w:rPr>
        <w:t xml:space="preserve">WHO (2005), </w:t>
      </w:r>
      <w:r w:rsidR="00BC0735" w:rsidRPr="00A920EC">
        <w:rPr>
          <w:i/>
          <w:iCs/>
          <w:color w:val="auto"/>
        </w:rPr>
        <w:t>Operational guidance:  Information needed  to support clinical trials  of herbal products  Operational guidance:  Information needed  to support clinical trials  of herbal products</w:t>
      </w:r>
      <w:r w:rsidRPr="00A920EC">
        <w:rPr>
          <w:color w:val="auto"/>
        </w:rPr>
        <w:t>.</w:t>
      </w:r>
    </w:p>
    <w:p w14:paraId="07B3CE29" w14:textId="072CB15E" w:rsidR="00DC5890" w:rsidRPr="00A920EC" w:rsidRDefault="00DC5890" w:rsidP="00900C4D">
      <w:pPr>
        <w:pStyle w:val="Bibliography"/>
        <w:tabs>
          <w:tab w:val="left" w:pos="709"/>
        </w:tabs>
        <w:spacing w:line="348" w:lineRule="auto"/>
        <w:ind w:left="705" w:hanging="705"/>
        <w:rPr>
          <w:color w:val="auto"/>
        </w:rPr>
      </w:pPr>
      <w:r w:rsidRPr="00A920EC">
        <w:rPr>
          <w:color w:val="auto"/>
        </w:rPr>
        <w:t>115.</w:t>
      </w:r>
      <w:r w:rsidRPr="00A920EC">
        <w:rPr>
          <w:color w:val="auto"/>
        </w:rPr>
        <w:tab/>
      </w:r>
      <w:r w:rsidR="00117FD9" w:rsidRPr="00A920EC">
        <w:rPr>
          <w:color w:val="auto"/>
        </w:rPr>
        <w:tab/>
      </w:r>
      <w:r w:rsidR="00BC0735" w:rsidRPr="00A920EC">
        <w:rPr>
          <w:color w:val="auto"/>
          <w:szCs w:val="28"/>
        </w:rPr>
        <w:t xml:space="preserve">OECD Guidelines for the testing of chemicals (2008). </w:t>
      </w:r>
      <w:r w:rsidR="00BC0735" w:rsidRPr="00A920EC">
        <w:rPr>
          <w:i/>
          <w:iCs/>
          <w:color w:val="auto"/>
          <w:szCs w:val="28"/>
        </w:rPr>
        <w:t>OECD/OCDE 407</w:t>
      </w:r>
      <w:r w:rsidR="00BC0735" w:rsidRPr="00A920EC">
        <w:rPr>
          <w:color w:val="auto"/>
          <w:szCs w:val="28"/>
        </w:rPr>
        <w:t>; Repeated Dose 28-Day Oral Toxicity Study in Rodents</w:t>
      </w:r>
      <w:r w:rsidRPr="00A920EC">
        <w:rPr>
          <w:color w:val="auto"/>
        </w:rPr>
        <w:t>.</w:t>
      </w:r>
    </w:p>
    <w:p w14:paraId="17F8A6BB" w14:textId="589D0491" w:rsidR="00DC5890" w:rsidRPr="00A920EC" w:rsidRDefault="00DC5890" w:rsidP="00900C4D">
      <w:pPr>
        <w:pStyle w:val="Bibliography"/>
        <w:tabs>
          <w:tab w:val="left" w:pos="709"/>
        </w:tabs>
        <w:spacing w:line="348" w:lineRule="auto"/>
        <w:ind w:left="705" w:hanging="705"/>
        <w:rPr>
          <w:color w:val="auto"/>
        </w:rPr>
      </w:pPr>
      <w:r w:rsidRPr="00A920EC">
        <w:rPr>
          <w:color w:val="auto"/>
        </w:rPr>
        <w:t>116.</w:t>
      </w:r>
      <w:r w:rsidRPr="00A920EC">
        <w:rPr>
          <w:color w:val="auto"/>
        </w:rPr>
        <w:tab/>
      </w:r>
      <w:r w:rsidR="00117FD9" w:rsidRPr="00A920EC">
        <w:rPr>
          <w:color w:val="auto"/>
        </w:rPr>
        <w:tab/>
      </w:r>
      <w:r w:rsidR="00BC0735" w:rsidRPr="00A920EC">
        <w:rPr>
          <w:color w:val="auto"/>
          <w:szCs w:val="28"/>
        </w:rPr>
        <w:t xml:space="preserve">OECD Guideline for testing of chemicals (2015). </w:t>
      </w:r>
      <w:r w:rsidR="00BC0735" w:rsidRPr="00A920EC">
        <w:rPr>
          <w:i/>
          <w:iCs/>
          <w:color w:val="auto"/>
          <w:szCs w:val="28"/>
        </w:rPr>
        <w:t>OECD/OCDE 404</w:t>
      </w:r>
      <w:r w:rsidR="00BC0735" w:rsidRPr="00A920EC">
        <w:rPr>
          <w:color w:val="auto"/>
          <w:szCs w:val="28"/>
        </w:rPr>
        <w:t>; Acute Dermal Irritation Corrosion</w:t>
      </w:r>
      <w:r w:rsidRPr="00A920EC">
        <w:rPr>
          <w:color w:val="auto"/>
        </w:rPr>
        <w:t>.</w:t>
      </w:r>
    </w:p>
    <w:p w14:paraId="39211160" w14:textId="1AC508F8" w:rsidR="00DC5890" w:rsidRPr="00A920EC" w:rsidRDefault="00DC5890" w:rsidP="00900C4D">
      <w:pPr>
        <w:pStyle w:val="Bibliography"/>
        <w:tabs>
          <w:tab w:val="left" w:pos="709"/>
        </w:tabs>
        <w:spacing w:line="348" w:lineRule="auto"/>
        <w:ind w:left="705" w:hanging="705"/>
        <w:rPr>
          <w:color w:val="auto"/>
        </w:rPr>
      </w:pPr>
      <w:r w:rsidRPr="00A920EC">
        <w:rPr>
          <w:color w:val="auto"/>
        </w:rPr>
        <w:t>117.</w:t>
      </w:r>
      <w:r w:rsidR="00117FD9" w:rsidRPr="00A920EC">
        <w:rPr>
          <w:color w:val="auto"/>
        </w:rPr>
        <w:tab/>
      </w:r>
      <w:r w:rsidRPr="00A920EC">
        <w:rPr>
          <w:color w:val="auto"/>
        </w:rPr>
        <w:tab/>
        <w:t xml:space="preserve">Nguyễn Thị Tỵ (1989), </w:t>
      </w:r>
      <w:r w:rsidRPr="00A920EC">
        <w:rPr>
          <w:i/>
          <w:iCs/>
          <w:color w:val="auto"/>
        </w:rPr>
        <w:t>Tác dụng điều trị tại chỗ vết thương bỏng thực nghiệm của tinh dầu tràm và bước đầu ứng dụng lâm sàng</w:t>
      </w:r>
      <w:r w:rsidRPr="00A920EC">
        <w:rPr>
          <w:color w:val="auto"/>
        </w:rPr>
        <w:t>, Luận án phó tiến sĩ khoa học Y Dược, Học viện Quân y, Hà Nội.</w:t>
      </w:r>
    </w:p>
    <w:p w14:paraId="44A4679E" w14:textId="704CC608" w:rsidR="00DC5890" w:rsidRPr="00A920EC" w:rsidRDefault="00DC5890" w:rsidP="00900C4D">
      <w:pPr>
        <w:pStyle w:val="Bibliography"/>
        <w:tabs>
          <w:tab w:val="left" w:pos="709"/>
        </w:tabs>
        <w:spacing w:line="348" w:lineRule="auto"/>
        <w:ind w:left="705" w:hanging="705"/>
        <w:rPr>
          <w:color w:val="auto"/>
        </w:rPr>
      </w:pPr>
      <w:r w:rsidRPr="00A920EC">
        <w:rPr>
          <w:color w:val="auto"/>
        </w:rPr>
        <w:t>118.</w:t>
      </w:r>
      <w:r w:rsidRPr="00A920EC">
        <w:rPr>
          <w:color w:val="auto"/>
        </w:rPr>
        <w:tab/>
      </w:r>
      <w:r w:rsidR="00117FD9" w:rsidRPr="00A920EC">
        <w:rPr>
          <w:color w:val="auto"/>
        </w:rPr>
        <w:tab/>
      </w:r>
      <w:r w:rsidRPr="00A920EC">
        <w:rPr>
          <w:color w:val="auto"/>
        </w:rPr>
        <w:t xml:space="preserve">Wang X.-Q., Liu P.-Y., Kempf M., et al. (2009). Burn Wound Infection in a Porcine Burn Model. </w:t>
      </w:r>
      <w:r w:rsidRPr="00A920EC">
        <w:rPr>
          <w:i/>
          <w:iCs/>
          <w:color w:val="auto"/>
        </w:rPr>
        <w:t>J Burn Care Res</w:t>
      </w:r>
      <w:r w:rsidRPr="00A920EC">
        <w:rPr>
          <w:color w:val="auto"/>
        </w:rPr>
        <w:t>, 30(2)</w:t>
      </w:r>
      <w:r w:rsidR="003B3AB5" w:rsidRPr="00A920EC">
        <w:rPr>
          <w:color w:val="auto"/>
        </w:rPr>
        <w:t>:</w:t>
      </w:r>
      <w:r w:rsidRPr="00A920EC">
        <w:rPr>
          <w:color w:val="auto"/>
        </w:rPr>
        <w:t xml:space="preserve"> 369–370.</w:t>
      </w:r>
    </w:p>
    <w:p w14:paraId="7227E6C5" w14:textId="3575EB4E" w:rsidR="00DC5890" w:rsidRPr="00A920EC" w:rsidRDefault="00DC5890" w:rsidP="00900C4D">
      <w:pPr>
        <w:pStyle w:val="Bibliography"/>
        <w:tabs>
          <w:tab w:val="left" w:pos="709"/>
        </w:tabs>
        <w:spacing w:line="348" w:lineRule="auto"/>
        <w:ind w:left="705" w:hanging="705"/>
        <w:rPr>
          <w:color w:val="auto"/>
        </w:rPr>
      </w:pPr>
      <w:r w:rsidRPr="00A920EC">
        <w:rPr>
          <w:color w:val="auto"/>
        </w:rPr>
        <w:t>119.</w:t>
      </w:r>
      <w:r w:rsidR="00117FD9" w:rsidRPr="00A920EC">
        <w:rPr>
          <w:color w:val="auto"/>
        </w:rPr>
        <w:tab/>
      </w:r>
      <w:r w:rsidRPr="00A920EC">
        <w:rPr>
          <w:color w:val="auto"/>
        </w:rPr>
        <w:tab/>
        <w:t xml:space="preserve">Masson-Meyers D.S., Andrade T.A.M., Caetano G.F., et al. (2020). Experimental models and methods for cutaneous wound healing assessment. </w:t>
      </w:r>
      <w:r w:rsidRPr="00A920EC">
        <w:rPr>
          <w:i/>
          <w:iCs/>
          <w:color w:val="auto"/>
        </w:rPr>
        <w:t>Int J Exp Pathol</w:t>
      </w:r>
      <w:r w:rsidRPr="00A920EC">
        <w:rPr>
          <w:color w:val="auto"/>
        </w:rPr>
        <w:t>, 101(1–2)</w:t>
      </w:r>
      <w:r w:rsidR="003B3AB5" w:rsidRPr="00A920EC">
        <w:rPr>
          <w:color w:val="auto"/>
        </w:rPr>
        <w:t>:</w:t>
      </w:r>
      <w:r w:rsidRPr="00A920EC">
        <w:rPr>
          <w:color w:val="auto"/>
        </w:rPr>
        <w:t xml:space="preserve"> 21–37.</w:t>
      </w:r>
    </w:p>
    <w:p w14:paraId="7FCD139E" w14:textId="585E98DA" w:rsidR="00DC5890" w:rsidRPr="00A920EC" w:rsidRDefault="00DC5890" w:rsidP="00900C4D">
      <w:pPr>
        <w:pStyle w:val="Bibliography"/>
        <w:tabs>
          <w:tab w:val="left" w:pos="709"/>
        </w:tabs>
        <w:spacing w:line="348" w:lineRule="auto"/>
        <w:ind w:left="705" w:hanging="705"/>
        <w:rPr>
          <w:color w:val="auto"/>
        </w:rPr>
      </w:pPr>
      <w:r w:rsidRPr="00A920EC">
        <w:rPr>
          <w:color w:val="auto"/>
        </w:rPr>
        <w:t>120.</w:t>
      </w:r>
      <w:r w:rsidRPr="00A920EC">
        <w:rPr>
          <w:color w:val="auto"/>
        </w:rPr>
        <w:tab/>
      </w:r>
      <w:r w:rsidR="00117FD9" w:rsidRPr="00A920EC">
        <w:rPr>
          <w:color w:val="auto"/>
        </w:rPr>
        <w:tab/>
      </w:r>
      <w:r w:rsidRPr="00A920EC">
        <w:rPr>
          <w:color w:val="auto"/>
        </w:rPr>
        <w:t xml:space="preserve">Hue Thi Nguyen, Tuyet Nhung Pham, Anh-Tuan Le, Nguyen Thanh Thuy (2022). Antibacterial activity of a </w:t>
      </w:r>
      <w:r w:rsidR="006C47BB">
        <w:rPr>
          <w:color w:val="auto"/>
        </w:rPr>
        <w:t xml:space="preserve">berberin </w:t>
      </w:r>
      <w:r w:rsidRPr="00A920EC">
        <w:rPr>
          <w:color w:val="auto"/>
        </w:rPr>
        <w:t xml:space="preserve">e nanoformulation. </w:t>
      </w:r>
      <w:r w:rsidRPr="00A920EC">
        <w:rPr>
          <w:i/>
          <w:iCs/>
          <w:color w:val="auto"/>
        </w:rPr>
        <w:t>Beilstein J Nanotechnol</w:t>
      </w:r>
      <w:r w:rsidRPr="00A920EC">
        <w:rPr>
          <w:color w:val="auto"/>
        </w:rPr>
        <w:t>, 13</w:t>
      </w:r>
      <w:r w:rsidR="003B3AB5" w:rsidRPr="00A920EC">
        <w:rPr>
          <w:color w:val="auto"/>
        </w:rPr>
        <w:t>:</w:t>
      </w:r>
      <w:r w:rsidRPr="00A920EC">
        <w:rPr>
          <w:color w:val="auto"/>
        </w:rPr>
        <w:t xml:space="preserve"> 641-652.</w:t>
      </w:r>
    </w:p>
    <w:p w14:paraId="79767E92" w14:textId="5FB2B2D5" w:rsidR="00DC5890" w:rsidRPr="00A920EC" w:rsidRDefault="00DC5890" w:rsidP="00900C4D">
      <w:pPr>
        <w:pStyle w:val="Bibliography"/>
        <w:tabs>
          <w:tab w:val="left" w:pos="709"/>
        </w:tabs>
        <w:spacing w:line="348" w:lineRule="auto"/>
        <w:ind w:left="705" w:hanging="705"/>
        <w:rPr>
          <w:color w:val="auto"/>
        </w:rPr>
      </w:pPr>
      <w:r w:rsidRPr="00A920EC">
        <w:rPr>
          <w:color w:val="auto"/>
        </w:rPr>
        <w:t>121.</w:t>
      </w:r>
      <w:r w:rsidRPr="00A920EC">
        <w:rPr>
          <w:color w:val="auto"/>
        </w:rPr>
        <w:tab/>
      </w:r>
      <w:r w:rsidR="00117FD9" w:rsidRPr="00A920EC">
        <w:rPr>
          <w:color w:val="auto"/>
        </w:rPr>
        <w:tab/>
      </w:r>
      <w:r w:rsidRPr="00A920EC">
        <w:rPr>
          <w:color w:val="auto"/>
        </w:rPr>
        <w:t xml:space="preserve">Al-Awady M.J., Fauchet A., Greenway G.M., et al. (2017). Enhanced antimicrobial effect of </w:t>
      </w:r>
      <w:r w:rsidR="006C47BB">
        <w:rPr>
          <w:color w:val="auto"/>
        </w:rPr>
        <w:t xml:space="preserve">berberin </w:t>
      </w:r>
      <w:r w:rsidRPr="00A920EC">
        <w:rPr>
          <w:color w:val="auto"/>
        </w:rPr>
        <w:t xml:space="preserve">e in nanogel carriers with cationic surface functionality. </w:t>
      </w:r>
      <w:r w:rsidRPr="00A920EC">
        <w:rPr>
          <w:i/>
          <w:iCs/>
          <w:color w:val="auto"/>
        </w:rPr>
        <w:t>J Mater Chem B</w:t>
      </w:r>
      <w:r w:rsidRPr="00A920EC">
        <w:rPr>
          <w:color w:val="auto"/>
        </w:rPr>
        <w:t>, 5(38)</w:t>
      </w:r>
      <w:r w:rsidR="003B3AB5" w:rsidRPr="00A920EC">
        <w:rPr>
          <w:color w:val="auto"/>
        </w:rPr>
        <w:t>:</w:t>
      </w:r>
      <w:r w:rsidRPr="00A920EC">
        <w:rPr>
          <w:color w:val="auto"/>
        </w:rPr>
        <w:t xml:space="preserve"> 7885–7897.</w:t>
      </w:r>
    </w:p>
    <w:p w14:paraId="51E28FB7" w14:textId="011D28B0" w:rsidR="00DC5890" w:rsidRPr="00A920EC" w:rsidRDefault="00DC5890" w:rsidP="00117FD9">
      <w:pPr>
        <w:pStyle w:val="Bibliography"/>
        <w:tabs>
          <w:tab w:val="left" w:pos="709"/>
        </w:tabs>
        <w:spacing w:line="360" w:lineRule="auto"/>
        <w:ind w:left="705" w:hanging="705"/>
        <w:rPr>
          <w:color w:val="auto"/>
        </w:rPr>
      </w:pPr>
      <w:r w:rsidRPr="00A920EC">
        <w:rPr>
          <w:color w:val="auto"/>
        </w:rPr>
        <w:t>122.</w:t>
      </w:r>
      <w:r w:rsidRPr="00A920EC">
        <w:rPr>
          <w:color w:val="auto"/>
        </w:rPr>
        <w:tab/>
      </w:r>
      <w:r w:rsidR="00117FD9" w:rsidRPr="00A920EC">
        <w:rPr>
          <w:color w:val="auto"/>
        </w:rPr>
        <w:tab/>
      </w:r>
      <w:r w:rsidRPr="00A920EC">
        <w:rPr>
          <w:color w:val="auto"/>
        </w:rPr>
        <w:t xml:space="preserve">Sahibzada M.U.K., Sadiq A., Faidah H., et al. (2018). </w:t>
      </w:r>
      <w:r w:rsidR="006C47BB">
        <w:rPr>
          <w:color w:val="auto"/>
        </w:rPr>
        <w:t xml:space="preserve">Berberin </w:t>
      </w:r>
      <w:r w:rsidRPr="00A920EC">
        <w:rPr>
          <w:color w:val="auto"/>
        </w:rPr>
        <w:t xml:space="preserve">e nanoparticles with enhanced in vitro bioavailability: characterization and antimicrobial activity. </w:t>
      </w:r>
      <w:r w:rsidRPr="00A920EC">
        <w:rPr>
          <w:i/>
          <w:iCs/>
          <w:color w:val="auto"/>
        </w:rPr>
        <w:t>Drug Des Devel Ther</w:t>
      </w:r>
      <w:r w:rsidRPr="00A920EC">
        <w:rPr>
          <w:color w:val="auto"/>
        </w:rPr>
        <w:t>.</w:t>
      </w:r>
    </w:p>
    <w:p w14:paraId="7BB02FE0" w14:textId="04507A64" w:rsidR="00DC5890" w:rsidRPr="00A920EC" w:rsidRDefault="00DC5890" w:rsidP="00117FD9">
      <w:pPr>
        <w:pStyle w:val="Bibliography"/>
        <w:tabs>
          <w:tab w:val="left" w:pos="709"/>
        </w:tabs>
        <w:spacing w:line="360" w:lineRule="auto"/>
        <w:ind w:left="705" w:hanging="705"/>
        <w:rPr>
          <w:color w:val="auto"/>
        </w:rPr>
      </w:pPr>
      <w:r w:rsidRPr="00A920EC">
        <w:rPr>
          <w:color w:val="auto"/>
        </w:rPr>
        <w:lastRenderedPageBreak/>
        <w:t>123.</w:t>
      </w:r>
      <w:r w:rsidRPr="00A920EC">
        <w:rPr>
          <w:color w:val="auto"/>
        </w:rPr>
        <w:tab/>
      </w:r>
      <w:r w:rsidR="00117FD9" w:rsidRPr="00A920EC">
        <w:rPr>
          <w:color w:val="auto"/>
        </w:rPr>
        <w:tab/>
      </w:r>
      <w:r w:rsidRPr="00A920EC">
        <w:rPr>
          <w:color w:val="auto"/>
        </w:rPr>
        <w:t xml:space="preserve">Dash S., Kumar M., and Pareek N. (2020). Enhanced antibacterial potential of </w:t>
      </w:r>
      <w:r w:rsidR="006C47BB">
        <w:rPr>
          <w:color w:val="auto"/>
        </w:rPr>
        <w:t xml:space="preserve">berberin </w:t>
      </w:r>
      <w:r w:rsidRPr="00A920EC">
        <w:rPr>
          <w:color w:val="auto"/>
        </w:rPr>
        <w:t xml:space="preserve">e via synergism with chitosan nanoparticles. </w:t>
      </w:r>
      <w:r w:rsidRPr="00A920EC">
        <w:rPr>
          <w:i/>
          <w:iCs/>
          <w:color w:val="auto"/>
        </w:rPr>
        <w:t>Mater Today Proc</w:t>
      </w:r>
      <w:r w:rsidRPr="00A920EC">
        <w:rPr>
          <w:color w:val="auto"/>
        </w:rPr>
        <w:t>, 31</w:t>
      </w:r>
      <w:r w:rsidR="003B3AB5" w:rsidRPr="00A920EC">
        <w:rPr>
          <w:color w:val="auto"/>
        </w:rPr>
        <w:t>:</w:t>
      </w:r>
      <w:r w:rsidRPr="00A920EC">
        <w:rPr>
          <w:color w:val="auto"/>
        </w:rPr>
        <w:t xml:space="preserve"> 640–645.</w:t>
      </w:r>
    </w:p>
    <w:p w14:paraId="3129A0C2" w14:textId="635C2EAB" w:rsidR="00DC5890" w:rsidRPr="00A920EC" w:rsidRDefault="00DC5890" w:rsidP="00117FD9">
      <w:pPr>
        <w:pStyle w:val="Bibliography"/>
        <w:tabs>
          <w:tab w:val="left" w:pos="709"/>
        </w:tabs>
        <w:spacing w:line="360" w:lineRule="auto"/>
        <w:ind w:left="705" w:hanging="705"/>
        <w:rPr>
          <w:color w:val="auto"/>
        </w:rPr>
      </w:pPr>
      <w:r w:rsidRPr="00A920EC">
        <w:rPr>
          <w:color w:val="auto"/>
        </w:rPr>
        <w:t>124.</w:t>
      </w:r>
      <w:r w:rsidRPr="00A920EC">
        <w:rPr>
          <w:color w:val="auto"/>
        </w:rPr>
        <w:tab/>
      </w:r>
      <w:r w:rsidR="00117FD9" w:rsidRPr="00A920EC">
        <w:rPr>
          <w:color w:val="auto"/>
        </w:rPr>
        <w:tab/>
      </w:r>
      <w:r w:rsidRPr="00A920EC">
        <w:rPr>
          <w:color w:val="auto"/>
        </w:rPr>
        <w:t xml:space="preserve">Zou Q., Li Y., Zhang L., et al. (2009). Antibiotic delivery system using nano-hydroxyapatite/chitosan bone cement consisting of </w:t>
      </w:r>
      <w:r w:rsidR="006C47BB">
        <w:rPr>
          <w:color w:val="auto"/>
        </w:rPr>
        <w:t xml:space="preserve">berberin </w:t>
      </w:r>
      <w:r w:rsidRPr="00A920EC">
        <w:rPr>
          <w:color w:val="auto"/>
        </w:rPr>
        <w:t xml:space="preserve">e. </w:t>
      </w:r>
      <w:r w:rsidRPr="00A920EC">
        <w:rPr>
          <w:i/>
          <w:iCs/>
          <w:color w:val="auto"/>
        </w:rPr>
        <w:t>J Biomed Mater Res A</w:t>
      </w:r>
      <w:r w:rsidRPr="00A920EC">
        <w:rPr>
          <w:color w:val="auto"/>
        </w:rPr>
        <w:t>, 89(4)</w:t>
      </w:r>
      <w:r w:rsidR="003B3AB5" w:rsidRPr="00A920EC">
        <w:rPr>
          <w:color w:val="auto"/>
        </w:rPr>
        <w:t>:</w:t>
      </w:r>
      <w:r w:rsidRPr="00A920EC">
        <w:rPr>
          <w:color w:val="auto"/>
        </w:rPr>
        <w:t xml:space="preserve"> 1108–1117.</w:t>
      </w:r>
    </w:p>
    <w:p w14:paraId="2508FA09" w14:textId="16F562CD" w:rsidR="00DC5890" w:rsidRPr="00A920EC" w:rsidRDefault="00DC5890" w:rsidP="00117FD9">
      <w:pPr>
        <w:pStyle w:val="Bibliography"/>
        <w:tabs>
          <w:tab w:val="left" w:pos="709"/>
        </w:tabs>
        <w:spacing w:line="360" w:lineRule="auto"/>
        <w:ind w:left="705" w:hanging="705"/>
        <w:rPr>
          <w:color w:val="auto"/>
        </w:rPr>
      </w:pPr>
      <w:r w:rsidRPr="00A920EC">
        <w:rPr>
          <w:color w:val="auto"/>
        </w:rPr>
        <w:t>125.</w:t>
      </w:r>
      <w:r w:rsidRPr="00A920EC">
        <w:rPr>
          <w:color w:val="auto"/>
        </w:rPr>
        <w:tab/>
      </w:r>
      <w:r w:rsidR="00117FD9" w:rsidRPr="00A920EC">
        <w:rPr>
          <w:color w:val="auto"/>
        </w:rPr>
        <w:tab/>
      </w:r>
      <w:r w:rsidRPr="00A920EC">
        <w:rPr>
          <w:color w:val="auto"/>
        </w:rPr>
        <w:t xml:space="preserve">Kong W.-J., Xing X.-Y., Xiao X.-H., et al. (2012). Effect of </w:t>
      </w:r>
      <w:r w:rsidR="006C47BB">
        <w:rPr>
          <w:color w:val="auto"/>
        </w:rPr>
        <w:t xml:space="preserve">berberin </w:t>
      </w:r>
      <w:r w:rsidRPr="00A920EC">
        <w:rPr>
          <w:color w:val="auto"/>
        </w:rPr>
        <w:t xml:space="preserve">e on Escherichia coli, Bacillus subtilis, and their mixtures as determined by isothermal microcalorimetry. </w:t>
      </w:r>
      <w:r w:rsidRPr="00A920EC">
        <w:rPr>
          <w:i/>
          <w:iCs/>
          <w:color w:val="auto"/>
        </w:rPr>
        <w:t>Appl Microbiol Biotechnol</w:t>
      </w:r>
      <w:r w:rsidRPr="00A920EC">
        <w:rPr>
          <w:color w:val="auto"/>
        </w:rPr>
        <w:t>, 96(2)</w:t>
      </w:r>
      <w:r w:rsidR="003B3AB5" w:rsidRPr="00A920EC">
        <w:rPr>
          <w:color w:val="auto"/>
        </w:rPr>
        <w:t>:</w:t>
      </w:r>
      <w:r w:rsidRPr="00A920EC">
        <w:rPr>
          <w:color w:val="auto"/>
        </w:rPr>
        <w:t xml:space="preserve"> 503–510.</w:t>
      </w:r>
    </w:p>
    <w:p w14:paraId="646CF0A7" w14:textId="3C808E8F" w:rsidR="00DC5890" w:rsidRPr="00A920EC" w:rsidRDefault="00DC5890" w:rsidP="00117FD9">
      <w:pPr>
        <w:pStyle w:val="Bibliography"/>
        <w:tabs>
          <w:tab w:val="left" w:pos="709"/>
        </w:tabs>
        <w:spacing w:line="360" w:lineRule="auto"/>
        <w:ind w:left="705" w:hanging="705"/>
        <w:rPr>
          <w:color w:val="auto"/>
        </w:rPr>
      </w:pPr>
      <w:r w:rsidRPr="00A920EC">
        <w:rPr>
          <w:color w:val="auto"/>
        </w:rPr>
        <w:t>126.</w:t>
      </w:r>
      <w:r w:rsidR="00117FD9" w:rsidRPr="00A920EC">
        <w:rPr>
          <w:color w:val="auto"/>
        </w:rPr>
        <w:tab/>
      </w:r>
      <w:r w:rsidRPr="00A920EC">
        <w:rPr>
          <w:color w:val="auto"/>
        </w:rPr>
        <w:tab/>
        <w:t xml:space="preserve">Kang S., Li Z., Yin Z., et al. (2015). The antibacterial mechanism of </w:t>
      </w:r>
      <w:r w:rsidR="006C47BB">
        <w:rPr>
          <w:color w:val="auto"/>
        </w:rPr>
        <w:t xml:space="preserve">berberin </w:t>
      </w:r>
      <w:r w:rsidRPr="00A920EC">
        <w:rPr>
          <w:color w:val="auto"/>
        </w:rPr>
        <w:t xml:space="preserve">e against Actinobacillus pleuropneumoniae. </w:t>
      </w:r>
      <w:r w:rsidRPr="00A920EC">
        <w:rPr>
          <w:i/>
          <w:iCs/>
          <w:color w:val="auto"/>
        </w:rPr>
        <w:t>Nat Prod Res</w:t>
      </w:r>
      <w:r w:rsidRPr="00A920EC">
        <w:rPr>
          <w:color w:val="auto"/>
        </w:rPr>
        <w:t>, 29(23)</w:t>
      </w:r>
      <w:r w:rsidR="003B3AB5" w:rsidRPr="00A920EC">
        <w:rPr>
          <w:color w:val="auto"/>
        </w:rPr>
        <w:t>:</w:t>
      </w:r>
      <w:r w:rsidRPr="00A920EC">
        <w:rPr>
          <w:color w:val="auto"/>
        </w:rPr>
        <w:t xml:space="preserve"> 2203–2206.</w:t>
      </w:r>
    </w:p>
    <w:p w14:paraId="42591826" w14:textId="2FFF4B48" w:rsidR="00DC5890" w:rsidRPr="00A920EC" w:rsidRDefault="00DC5890" w:rsidP="00117FD9">
      <w:pPr>
        <w:pStyle w:val="Bibliography"/>
        <w:tabs>
          <w:tab w:val="left" w:pos="709"/>
        </w:tabs>
        <w:spacing w:line="360" w:lineRule="auto"/>
        <w:ind w:left="705" w:hanging="705"/>
        <w:rPr>
          <w:color w:val="auto"/>
        </w:rPr>
      </w:pPr>
      <w:r w:rsidRPr="00A920EC">
        <w:rPr>
          <w:color w:val="auto"/>
        </w:rPr>
        <w:t>127.</w:t>
      </w:r>
      <w:r w:rsidRPr="00A920EC">
        <w:rPr>
          <w:color w:val="auto"/>
        </w:rPr>
        <w:tab/>
      </w:r>
      <w:r w:rsidR="00117FD9" w:rsidRPr="00A920EC">
        <w:rPr>
          <w:color w:val="auto"/>
        </w:rPr>
        <w:tab/>
      </w:r>
      <w:r w:rsidRPr="00A920EC">
        <w:rPr>
          <w:color w:val="auto"/>
        </w:rPr>
        <w:t>Tian X., Wang P., Li T., et al. (20</w:t>
      </w:r>
      <w:r w:rsidR="00E779C4" w:rsidRPr="00A920EC">
        <w:rPr>
          <w:color w:val="auto"/>
        </w:rPr>
        <w:t>20</w:t>
      </w:r>
      <w:r w:rsidRPr="00A920EC">
        <w:rPr>
          <w:color w:val="auto"/>
        </w:rPr>
        <w:t xml:space="preserve">). Self-assembled natural phytochemicals for synergistically antibacterial application from the enlightenment of traditional Chinese medicine combination. </w:t>
      </w:r>
      <w:r w:rsidRPr="00A920EC">
        <w:rPr>
          <w:i/>
          <w:iCs/>
          <w:color w:val="auto"/>
        </w:rPr>
        <w:t>Acta Pharm Sin B</w:t>
      </w:r>
      <w:r w:rsidRPr="00A920EC">
        <w:rPr>
          <w:color w:val="auto"/>
        </w:rPr>
        <w:t>.</w:t>
      </w:r>
      <w:r w:rsidR="00E779C4" w:rsidRPr="00A920EC">
        <w:rPr>
          <w:color w:val="auto"/>
        </w:rPr>
        <w:t xml:space="preserve"> 10(9): 1784-1795.</w:t>
      </w:r>
    </w:p>
    <w:p w14:paraId="6F004FB4" w14:textId="6775D0FF" w:rsidR="00DC5890" w:rsidRPr="00A920EC" w:rsidRDefault="00DC5890" w:rsidP="00117FD9">
      <w:pPr>
        <w:pStyle w:val="Bibliography"/>
        <w:tabs>
          <w:tab w:val="left" w:pos="709"/>
        </w:tabs>
        <w:spacing w:line="360" w:lineRule="auto"/>
        <w:ind w:left="705" w:hanging="705"/>
        <w:rPr>
          <w:color w:val="auto"/>
        </w:rPr>
      </w:pPr>
      <w:r w:rsidRPr="00A920EC">
        <w:rPr>
          <w:color w:val="auto"/>
        </w:rPr>
        <w:t>128.</w:t>
      </w:r>
      <w:r w:rsidRPr="00A920EC">
        <w:rPr>
          <w:color w:val="auto"/>
        </w:rPr>
        <w:tab/>
      </w:r>
      <w:r w:rsidR="00117FD9" w:rsidRPr="00A920EC">
        <w:rPr>
          <w:color w:val="auto"/>
        </w:rPr>
        <w:tab/>
      </w:r>
      <w:r w:rsidRPr="00900C4D">
        <w:rPr>
          <w:color w:val="auto"/>
          <w:spacing w:val="-2"/>
        </w:rPr>
        <w:t xml:space="preserve">Department of Clinical Laboratory Sciences, College of Pharmacy, University of Babylon, Hillah, Iraq, Khdhair O.A., Jassim Y.A., et al. (2024). Antibacterial activity of the alcoholic extract of </w:t>
      </w:r>
      <w:r w:rsidR="006C47BB">
        <w:rPr>
          <w:color w:val="auto"/>
          <w:spacing w:val="-2"/>
        </w:rPr>
        <w:t xml:space="preserve">berberin </w:t>
      </w:r>
      <w:r w:rsidRPr="00900C4D">
        <w:rPr>
          <w:color w:val="auto"/>
          <w:spacing w:val="-2"/>
        </w:rPr>
        <w:t xml:space="preserve">e against Staphylococcus aureus isolated from burn and wound infections. </w:t>
      </w:r>
      <w:r w:rsidRPr="00900C4D">
        <w:rPr>
          <w:i/>
          <w:iCs/>
          <w:color w:val="auto"/>
          <w:spacing w:val="-2"/>
        </w:rPr>
        <w:t>Rev Clin Pharmacol Pharmacokinet - Int Ed</w:t>
      </w:r>
      <w:r w:rsidRPr="00900C4D">
        <w:rPr>
          <w:color w:val="auto"/>
          <w:spacing w:val="-2"/>
        </w:rPr>
        <w:t>, 38(Sup2)</w:t>
      </w:r>
      <w:r w:rsidR="00593905" w:rsidRPr="00900C4D">
        <w:rPr>
          <w:color w:val="auto"/>
          <w:spacing w:val="-2"/>
        </w:rPr>
        <w:t>:</w:t>
      </w:r>
      <w:r w:rsidRPr="00900C4D">
        <w:rPr>
          <w:color w:val="auto"/>
          <w:spacing w:val="-2"/>
        </w:rPr>
        <w:t>137–139</w:t>
      </w:r>
      <w:r w:rsidRPr="00A920EC">
        <w:rPr>
          <w:color w:val="auto"/>
        </w:rPr>
        <w:t>.</w:t>
      </w:r>
    </w:p>
    <w:p w14:paraId="79FEADCA" w14:textId="1ACA97E1" w:rsidR="00DC5890" w:rsidRPr="00A920EC" w:rsidRDefault="00DC5890" w:rsidP="00117FD9">
      <w:pPr>
        <w:pStyle w:val="Bibliography"/>
        <w:tabs>
          <w:tab w:val="left" w:pos="709"/>
        </w:tabs>
        <w:spacing w:line="360" w:lineRule="auto"/>
        <w:ind w:left="705" w:hanging="705"/>
        <w:rPr>
          <w:color w:val="auto"/>
        </w:rPr>
      </w:pPr>
      <w:r w:rsidRPr="00A920EC">
        <w:rPr>
          <w:color w:val="auto"/>
        </w:rPr>
        <w:t>129.</w:t>
      </w:r>
      <w:r w:rsidRPr="00A920EC">
        <w:rPr>
          <w:color w:val="auto"/>
        </w:rPr>
        <w:tab/>
      </w:r>
      <w:r w:rsidR="00117FD9" w:rsidRPr="00A920EC">
        <w:rPr>
          <w:color w:val="auto"/>
        </w:rPr>
        <w:tab/>
      </w:r>
      <w:r w:rsidR="00BC0735" w:rsidRPr="00A920EC">
        <w:rPr>
          <w:color w:val="auto"/>
          <w:szCs w:val="28"/>
        </w:rPr>
        <w:t xml:space="preserve">Nguyễn Thị Kim Anh và Phạm Thị Kim Như (2022), Khả năng kháng vi khuẩn </w:t>
      </w:r>
      <w:r w:rsidR="00BC0735" w:rsidRPr="00A920EC">
        <w:rPr>
          <w:i/>
          <w:iCs/>
          <w:color w:val="auto"/>
          <w:szCs w:val="28"/>
        </w:rPr>
        <w:t>E. coli</w:t>
      </w:r>
      <w:r w:rsidR="00BC0735" w:rsidRPr="00A920EC">
        <w:rPr>
          <w:color w:val="auto"/>
          <w:szCs w:val="28"/>
        </w:rPr>
        <w:t xml:space="preserve"> và </w:t>
      </w:r>
      <w:r w:rsidR="00BC0735" w:rsidRPr="00A920EC">
        <w:rPr>
          <w:i/>
          <w:iCs/>
          <w:color w:val="auto"/>
          <w:szCs w:val="28"/>
        </w:rPr>
        <w:t>S. aureus</w:t>
      </w:r>
      <w:r w:rsidR="00BC0735" w:rsidRPr="00A920EC">
        <w:rPr>
          <w:color w:val="auto"/>
          <w:szCs w:val="28"/>
        </w:rPr>
        <w:t xml:space="preserve"> của </w:t>
      </w:r>
      <w:r w:rsidR="006C47BB">
        <w:rPr>
          <w:color w:val="auto"/>
          <w:szCs w:val="28"/>
        </w:rPr>
        <w:t>nano berberin</w:t>
      </w:r>
      <w:r w:rsidR="003E052D">
        <w:rPr>
          <w:color w:val="auto"/>
          <w:szCs w:val="28"/>
        </w:rPr>
        <w:t xml:space="preserve"> </w:t>
      </w:r>
      <w:r w:rsidR="00BC0735" w:rsidRPr="00A920EC">
        <w:rPr>
          <w:color w:val="auto"/>
          <w:szCs w:val="28"/>
        </w:rPr>
        <w:t xml:space="preserve">tạo ra bằng phương pháp nghiền quay. </w:t>
      </w:r>
      <w:r w:rsidR="00BC0735" w:rsidRPr="00A920EC">
        <w:rPr>
          <w:i/>
          <w:iCs/>
          <w:color w:val="auto"/>
          <w:szCs w:val="28"/>
        </w:rPr>
        <w:t>Tạp chí Khoa học và Công nghệ</w:t>
      </w:r>
      <w:r w:rsidR="00BC0735" w:rsidRPr="00A920EC">
        <w:rPr>
          <w:color w:val="auto"/>
          <w:szCs w:val="28"/>
        </w:rPr>
        <w:t>, 55(01)</w:t>
      </w:r>
      <w:r w:rsidR="00593905" w:rsidRPr="00A920EC">
        <w:rPr>
          <w:color w:val="auto"/>
        </w:rPr>
        <w:t>: 142-149.</w:t>
      </w:r>
    </w:p>
    <w:p w14:paraId="3A5E12E6" w14:textId="229EBACF" w:rsidR="00DC5890" w:rsidRPr="00900C4D" w:rsidRDefault="00DC5890" w:rsidP="00117FD9">
      <w:pPr>
        <w:pStyle w:val="Bibliography"/>
        <w:tabs>
          <w:tab w:val="left" w:pos="709"/>
        </w:tabs>
        <w:spacing w:line="360" w:lineRule="auto"/>
        <w:ind w:left="705" w:hanging="705"/>
        <w:rPr>
          <w:color w:val="auto"/>
          <w:spacing w:val="-2"/>
        </w:rPr>
      </w:pPr>
      <w:r w:rsidRPr="00A920EC">
        <w:rPr>
          <w:color w:val="auto"/>
        </w:rPr>
        <w:t>130.</w:t>
      </w:r>
      <w:r w:rsidRPr="00A920EC">
        <w:rPr>
          <w:color w:val="auto"/>
        </w:rPr>
        <w:tab/>
      </w:r>
      <w:r w:rsidR="00117FD9" w:rsidRPr="00A920EC">
        <w:rPr>
          <w:color w:val="auto"/>
        </w:rPr>
        <w:tab/>
      </w:r>
      <w:r w:rsidR="00BC0735" w:rsidRPr="00900C4D">
        <w:rPr>
          <w:color w:val="auto"/>
          <w:spacing w:val="-2"/>
          <w:szCs w:val="28"/>
        </w:rPr>
        <w:t xml:space="preserve">Nguyễn Hữu Tuyển, Nguyễn Kim Thanh Kiều, Võ Nhị Kiều và cộng sự (2023), Chế tạo vật liệu </w:t>
      </w:r>
      <w:r w:rsidR="006C47BB">
        <w:rPr>
          <w:color w:val="auto"/>
          <w:spacing w:val="-2"/>
          <w:szCs w:val="28"/>
        </w:rPr>
        <w:t>nano berberin</w:t>
      </w:r>
      <w:r w:rsidR="003E052D">
        <w:rPr>
          <w:color w:val="auto"/>
          <w:spacing w:val="-2"/>
          <w:szCs w:val="28"/>
        </w:rPr>
        <w:t xml:space="preserve"> </w:t>
      </w:r>
      <w:r w:rsidR="00BC0735" w:rsidRPr="00900C4D">
        <w:rPr>
          <w:color w:val="auto"/>
          <w:spacing w:val="-2"/>
          <w:szCs w:val="28"/>
        </w:rPr>
        <w:t xml:space="preserve">và đánh giá khả năng ức chế vi khuẩn gây sâu răng. </w:t>
      </w:r>
      <w:r w:rsidR="00BC0735" w:rsidRPr="00900C4D">
        <w:rPr>
          <w:i/>
          <w:iCs/>
          <w:color w:val="auto"/>
          <w:spacing w:val="-2"/>
          <w:szCs w:val="28"/>
        </w:rPr>
        <w:t>Tạp chí Khoa học Đại học Cần Thơ</w:t>
      </w:r>
      <w:r w:rsidR="00BC0735" w:rsidRPr="00900C4D">
        <w:rPr>
          <w:color w:val="auto"/>
          <w:spacing w:val="-2"/>
          <w:szCs w:val="28"/>
        </w:rPr>
        <w:t xml:space="preserve">, </w:t>
      </w:r>
      <w:r w:rsidR="00BC0735" w:rsidRPr="00900C4D">
        <w:rPr>
          <w:bCs/>
          <w:color w:val="auto"/>
          <w:spacing w:val="-2"/>
          <w:szCs w:val="28"/>
        </w:rPr>
        <w:t>59</w:t>
      </w:r>
      <w:r w:rsidR="00BC0735" w:rsidRPr="00900C4D">
        <w:rPr>
          <w:color w:val="auto"/>
          <w:spacing w:val="-2"/>
          <w:szCs w:val="28"/>
        </w:rPr>
        <w:t>(</w:t>
      </w:r>
      <w:r w:rsidR="00BC0735" w:rsidRPr="00900C4D">
        <w:rPr>
          <w:bCs/>
          <w:color w:val="auto"/>
          <w:spacing w:val="-2"/>
          <w:szCs w:val="28"/>
        </w:rPr>
        <w:t>5</w:t>
      </w:r>
      <w:r w:rsidR="00BC0735" w:rsidRPr="00900C4D">
        <w:rPr>
          <w:color w:val="auto"/>
          <w:spacing w:val="-2"/>
          <w:szCs w:val="28"/>
        </w:rPr>
        <w:t>), 25-31.</w:t>
      </w:r>
    </w:p>
    <w:p w14:paraId="4607C66A" w14:textId="74C40128" w:rsidR="00DC5890" w:rsidRPr="00A920EC" w:rsidRDefault="00DC5890" w:rsidP="00117FD9">
      <w:pPr>
        <w:pStyle w:val="Bibliography"/>
        <w:tabs>
          <w:tab w:val="left" w:pos="709"/>
        </w:tabs>
        <w:spacing w:line="360" w:lineRule="auto"/>
        <w:ind w:left="705" w:hanging="705"/>
        <w:rPr>
          <w:color w:val="auto"/>
        </w:rPr>
      </w:pPr>
      <w:r w:rsidRPr="00A920EC">
        <w:rPr>
          <w:color w:val="auto"/>
        </w:rPr>
        <w:lastRenderedPageBreak/>
        <w:t>131.</w:t>
      </w:r>
      <w:r w:rsidRPr="00A920EC">
        <w:rPr>
          <w:color w:val="auto"/>
        </w:rPr>
        <w:tab/>
      </w:r>
      <w:r w:rsidR="00117FD9" w:rsidRPr="00A920EC">
        <w:rPr>
          <w:color w:val="auto"/>
        </w:rPr>
        <w:tab/>
      </w:r>
      <w:r w:rsidRPr="00A920EC">
        <w:rPr>
          <w:color w:val="auto"/>
        </w:rPr>
        <w:t xml:space="preserve">Eaton DL, Steven G. Gilbert (2013), </w:t>
      </w:r>
      <w:r w:rsidRPr="00A920EC">
        <w:rPr>
          <w:i/>
          <w:iCs/>
          <w:color w:val="auto"/>
        </w:rPr>
        <w:t>Principles of  Toxicology. In: D. Kilassen C, editor. Casarett  &amp;Doull’s Toxicology the basic science of  poisons.</w:t>
      </w:r>
      <w:r w:rsidRPr="00A920EC">
        <w:rPr>
          <w:color w:val="auto"/>
        </w:rPr>
        <w:t>, MC Grow Hi  education, New York.</w:t>
      </w:r>
    </w:p>
    <w:p w14:paraId="3353A793" w14:textId="1E6D5CA3" w:rsidR="00DC5890" w:rsidRPr="00A920EC" w:rsidRDefault="00DC5890" w:rsidP="00117FD9">
      <w:pPr>
        <w:pStyle w:val="Bibliography"/>
        <w:tabs>
          <w:tab w:val="left" w:pos="709"/>
        </w:tabs>
        <w:spacing w:line="360" w:lineRule="auto"/>
        <w:ind w:left="705" w:hanging="705"/>
        <w:rPr>
          <w:color w:val="auto"/>
        </w:rPr>
      </w:pPr>
      <w:r w:rsidRPr="00A920EC">
        <w:rPr>
          <w:color w:val="auto"/>
        </w:rPr>
        <w:t>132.</w:t>
      </w:r>
      <w:r w:rsidRPr="00A920EC">
        <w:rPr>
          <w:color w:val="auto"/>
        </w:rPr>
        <w:tab/>
      </w:r>
      <w:r w:rsidR="00117FD9" w:rsidRPr="00A920EC">
        <w:rPr>
          <w:color w:val="auto"/>
        </w:rPr>
        <w:tab/>
      </w:r>
      <w:r w:rsidR="00BC0735" w:rsidRPr="00A920EC">
        <w:rPr>
          <w:color w:val="auto"/>
          <w:szCs w:val="28"/>
        </w:rPr>
        <w:t xml:space="preserve">OECD (2001). </w:t>
      </w:r>
      <w:r w:rsidR="00BC0735" w:rsidRPr="00A920EC">
        <w:rPr>
          <w:i/>
          <w:color w:val="auto"/>
          <w:szCs w:val="28"/>
        </w:rPr>
        <w:t>OECD 423. Guideline for testing of chemicals  Acute Oral Toxicity</w:t>
      </w:r>
      <w:r w:rsidR="00BC0735" w:rsidRPr="00A920EC">
        <w:rPr>
          <w:color w:val="auto"/>
          <w:szCs w:val="28"/>
        </w:rPr>
        <w:t xml:space="preserve"> – Acute Toxic Class Method</w:t>
      </w:r>
      <w:r w:rsidRPr="00A920EC">
        <w:rPr>
          <w:color w:val="auto"/>
        </w:rPr>
        <w:t>.</w:t>
      </w:r>
    </w:p>
    <w:p w14:paraId="2B508ECA" w14:textId="608E17EB" w:rsidR="00DC5890" w:rsidRPr="00A920EC" w:rsidRDefault="00DC5890" w:rsidP="00117FD9">
      <w:pPr>
        <w:pStyle w:val="Bibliography"/>
        <w:tabs>
          <w:tab w:val="left" w:pos="709"/>
        </w:tabs>
        <w:spacing w:line="360" w:lineRule="auto"/>
        <w:ind w:left="705" w:hanging="705"/>
        <w:rPr>
          <w:color w:val="auto"/>
        </w:rPr>
      </w:pPr>
      <w:r w:rsidRPr="00A920EC">
        <w:rPr>
          <w:color w:val="auto"/>
        </w:rPr>
        <w:t>133.</w:t>
      </w:r>
      <w:r w:rsidRPr="00A920EC">
        <w:rPr>
          <w:color w:val="auto"/>
        </w:rPr>
        <w:tab/>
      </w:r>
      <w:r w:rsidR="00117FD9" w:rsidRPr="00A920EC">
        <w:rPr>
          <w:color w:val="auto"/>
        </w:rPr>
        <w:tab/>
      </w:r>
      <w:r w:rsidRPr="00A920EC">
        <w:rPr>
          <w:color w:val="auto"/>
        </w:rPr>
        <w:t xml:space="preserve">Anis K.V., Kuttan G., and Kuttan R. (1999). Role of </w:t>
      </w:r>
      <w:r w:rsidR="006C47BB">
        <w:rPr>
          <w:color w:val="auto"/>
        </w:rPr>
        <w:t xml:space="preserve">Berberin </w:t>
      </w:r>
      <w:r w:rsidRPr="00A920EC">
        <w:rPr>
          <w:color w:val="auto"/>
        </w:rPr>
        <w:t xml:space="preserve">e as an Adjuvant Response Modifier During Tumour Therapy in Mice. </w:t>
      </w:r>
      <w:r w:rsidRPr="00A920EC">
        <w:rPr>
          <w:i/>
          <w:iCs/>
          <w:color w:val="auto"/>
        </w:rPr>
        <w:t>Pharm Pharmacol Commun</w:t>
      </w:r>
      <w:r w:rsidRPr="00A920EC">
        <w:rPr>
          <w:color w:val="auto"/>
        </w:rPr>
        <w:t>, 5(12)</w:t>
      </w:r>
      <w:r w:rsidR="00593905" w:rsidRPr="00A920EC">
        <w:rPr>
          <w:color w:val="auto"/>
        </w:rPr>
        <w:t>:</w:t>
      </w:r>
      <w:r w:rsidRPr="00A920EC">
        <w:rPr>
          <w:color w:val="auto"/>
        </w:rPr>
        <w:t xml:space="preserve"> 697–700.</w:t>
      </w:r>
    </w:p>
    <w:p w14:paraId="4C82B3CC" w14:textId="01003E3D" w:rsidR="00DC5890" w:rsidRPr="00A920EC" w:rsidRDefault="00DC5890" w:rsidP="00117FD9">
      <w:pPr>
        <w:pStyle w:val="Bibliography"/>
        <w:tabs>
          <w:tab w:val="left" w:pos="709"/>
        </w:tabs>
        <w:spacing w:line="360" w:lineRule="auto"/>
        <w:ind w:left="705" w:hanging="705"/>
        <w:rPr>
          <w:color w:val="auto"/>
        </w:rPr>
      </w:pPr>
      <w:r w:rsidRPr="00A920EC">
        <w:rPr>
          <w:color w:val="auto"/>
        </w:rPr>
        <w:t>134.</w:t>
      </w:r>
      <w:r w:rsidRPr="00A920EC">
        <w:rPr>
          <w:color w:val="auto"/>
        </w:rPr>
        <w:tab/>
      </w:r>
      <w:r w:rsidR="00117FD9" w:rsidRPr="00A920EC">
        <w:rPr>
          <w:color w:val="auto"/>
        </w:rPr>
        <w:tab/>
      </w:r>
      <w:r w:rsidRPr="00A920EC">
        <w:rPr>
          <w:color w:val="auto"/>
        </w:rPr>
        <w:t xml:space="preserve">Li Y., Zhang M., Fu H., et al. (2016). Pre-clinical toxicity of a combination of </w:t>
      </w:r>
      <w:r w:rsidR="006C47BB">
        <w:rPr>
          <w:color w:val="auto"/>
        </w:rPr>
        <w:t xml:space="preserve">berberin </w:t>
      </w:r>
      <w:r w:rsidRPr="00A920EC">
        <w:rPr>
          <w:color w:val="auto"/>
        </w:rPr>
        <w:t xml:space="preserve">e and 5-aminosalicylic acid in mice. </w:t>
      </w:r>
      <w:r w:rsidRPr="00A920EC">
        <w:rPr>
          <w:i/>
          <w:iCs/>
          <w:color w:val="auto"/>
        </w:rPr>
        <w:t>Food Chem Toxicol</w:t>
      </w:r>
      <w:r w:rsidRPr="00A920EC">
        <w:rPr>
          <w:color w:val="auto"/>
        </w:rPr>
        <w:t>, 97</w:t>
      </w:r>
      <w:r w:rsidR="00593905" w:rsidRPr="00A920EC">
        <w:rPr>
          <w:color w:val="auto"/>
        </w:rPr>
        <w:t xml:space="preserve">: </w:t>
      </w:r>
      <w:r w:rsidRPr="00A920EC">
        <w:rPr>
          <w:color w:val="auto"/>
        </w:rPr>
        <w:t>150–158.</w:t>
      </w:r>
    </w:p>
    <w:p w14:paraId="4D387FD6" w14:textId="79CF6BAB" w:rsidR="00DC5890" w:rsidRPr="00A920EC" w:rsidRDefault="00DC5890" w:rsidP="00117FD9">
      <w:pPr>
        <w:pStyle w:val="Bibliography"/>
        <w:tabs>
          <w:tab w:val="left" w:pos="709"/>
        </w:tabs>
        <w:spacing w:line="360" w:lineRule="auto"/>
        <w:ind w:left="705" w:hanging="705"/>
        <w:rPr>
          <w:color w:val="auto"/>
        </w:rPr>
      </w:pPr>
      <w:r w:rsidRPr="00A920EC">
        <w:rPr>
          <w:color w:val="auto"/>
        </w:rPr>
        <w:t>135.</w:t>
      </w:r>
      <w:r w:rsidR="00117FD9" w:rsidRPr="00A920EC">
        <w:rPr>
          <w:color w:val="auto"/>
        </w:rPr>
        <w:tab/>
      </w:r>
      <w:r w:rsidRPr="00A920EC">
        <w:rPr>
          <w:color w:val="auto"/>
        </w:rPr>
        <w:tab/>
        <w:t xml:space="preserve">Küpeli E., Koşar M., Yeşilada E., et al. (2002). A comparative study on the anti-inflammatory, antinociceptive and antipyretic effects of isoquinoline alkaloids from the roots of Turkish Berberis species. </w:t>
      </w:r>
      <w:r w:rsidRPr="00A920EC">
        <w:rPr>
          <w:i/>
          <w:iCs/>
          <w:color w:val="auto"/>
        </w:rPr>
        <w:t>Life Sci</w:t>
      </w:r>
      <w:r w:rsidRPr="00A920EC">
        <w:rPr>
          <w:color w:val="auto"/>
        </w:rPr>
        <w:t>, 72(6)</w:t>
      </w:r>
      <w:r w:rsidR="00593905" w:rsidRPr="00A920EC">
        <w:rPr>
          <w:color w:val="auto"/>
        </w:rPr>
        <w:t>:</w:t>
      </w:r>
      <w:r w:rsidRPr="00A920EC">
        <w:rPr>
          <w:color w:val="auto"/>
        </w:rPr>
        <w:t xml:space="preserve"> 645–657.</w:t>
      </w:r>
    </w:p>
    <w:p w14:paraId="0B8D0FB5" w14:textId="665A25E4" w:rsidR="00DC5890" w:rsidRPr="00A920EC" w:rsidRDefault="00DC5890" w:rsidP="00526ED2">
      <w:pPr>
        <w:pStyle w:val="Bibliography"/>
        <w:tabs>
          <w:tab w:val="left" w:pos="709"/>
        </w:tabs>
        <w:spacing w:line="360" w:lineRule="auto"/>
        <w:ind w:left="705" w:hanging="705"/>
        <w:rPr>
          <w:color w:val="auto"/>
        </w:rPr>
      </w:pPr>
      <w:r w:rsidRPr="00A920EC">
        <w:rPr>
          <w:color w:val="auto"/>
        </w:rPr>
        <w:t>136.</w:t>
      </w:r>
      <w:r w:rsidRPr="00A920EC">
        <w:rPr>
          <w:color w:val="auto"/>
        </w:rPr>
        <w:tab/>
      </w:r>
      <w:r w:rsidR="00117FD9" w:rsidRPr="00A920EC">
        <w:rPr>
          <w:color w:val="auto"/>
        </w:rPr>
        <w:tab/>
      </w:r>
      <w:r w:rsidR="00526ED2" w:rsidRPr="00A920EC">
        <w:rPr>
          <w:color w:val="auto"/>
        </w:rPr>
        <w:t>Dương Thị Thuấn, Nguyễn Thị Quỳnh Trang, Hà Vân Oanh và cộng sự</w:t>
      </w:r>
      <w:r w:rsidRPr="00A920EC">
        <w:rPr>
          <w:color w:val="auto"/>
        </w:rPr>
        <w:t xml:space="preserve"> (2024)</w:t>
      </w:r>
      <w:r w:rsidR="00526ED2" w:rsidRPr="00A920EC">
        <w:rPr>
          <w:color w:val="auto"/>
        </w:rPr>
        <w:t>,</w:t>
      </w:r>
      <w:r w:rsidRPr="00A920EC">
        <w:rPr>
          <w:color w:val="auto"/>
        </w:rPr>
        <w:t xml:space="preserve"> </w:t>
      </w:r>
      <w:r w:rsidR="00526ED2" w:rsidRPr="00A920EC">
        <w:rPr>
          <w:color w:val="auto"/>
        </w:rPr>
        <w:t xml:space="preserve">Đánh giá tính an toàn của liposome </w:t>
      </w:r>
      <w:r w:rsidR="006C47BB">
        <w:rPr>
          <w:color w:val="auto"/>
        </w:rPr>
        <w:t xml:space="preserve">berberin </w:t>
      </w:r>
      <w:r w:rsidR="00526ED2" w:rsidRPr="00A920EC">
        <w:rPr>
          <w:color w:val="auto"/>
        </w:rPr>
        <w:t xml:space="preserve"> trên chuột cống</w:t>
      </w:r>
      <w:r w:rsidRPr="00A920EC">
        <w:rPr>
          <w:color w:val="auto"/>
        </w:rPr>
        <w:t xml:space="preserve">. </w:t>
      </w:r>
      <w:r w:rsidR="00526ED2" w:rsidRPr="00A920EC">
        <w:rPr>
          <w:i/>
          <w:iCs/>
          <w:color w:val="auto"/>
        </w:rPr>
        <w:t>Tạp chí Khoa học Y dược</w:t>
      </w:r>
      <w:r w:rsidRPr="00A920EC">
        <w:rPr>
          <w:color w:val="auto"/>
        </w:rPr>
        <w:t>, 40(2)</w:t>
      </w:r>
      <w:r w:rsidR="00593905" w:rsidRPr="00A920EC">
        <w:rPr>
          <w:color w:val="auto"/>
        </w:rPr>
        <w:t>: 63-73.</w:t>
      </w:r>
    </w:p>
    <w:p w14:paraId="3DA059DC" w14:textId="7C1FDDEC" w:rsidR="00DC5890" w:rsidRPr="00A920EC" w:rsidRDefault="00DC5890" w:rsidP="00117FD9">
      <w:pPr>
        <w:pStyle w:val="Bibliography"/>
        <w:tabs>
          <w:tab w:val="left" w:pos="709"/>
        </w:tabs>
        <w:spacing w:line="360" w:lineRule="auto"/>
        <w:ind w:left="705" w:hanging="705"/>
        <w:rPr>
          <w:color w:val="auto"/>
        </w:rPr>
      </w:pPr>
      <w:r w:rsidRPr="00A920EC">
        <w:rPr>
          <w:color w:val="auto"/>
        </w:rPr>
        <w:t>137.</w:t>
      </w:r>
      <w:r w:rsidRPr="00A920EC">
        <w:rPr>
          <w:color w:val="auto"/>
        </w:rPr>
        <w:tab/>
      </w:r>
      <w:r w:rsidR="00117FD9" w:rsidRPr="00A920EC">
        <w:rPr>
          <w:color w:val="auto"/>
        </w:rPr>
        <w:tab/>
      </w:r>
      <w:r w:rsidRPr="00A920EC">
        <w:rPr>
          <w:color w:val="auto"/>
        </w:rPr>
        <w:t xml:space="preserve">Zhou J.Y., Zhou S.W., Zhang K.B., et al. (2008). Chronic Effects of </w:t>
      </w:r>
      <w:r w:rsidR="006C47BB">
        <w:rPr>
          <w:color w:val="auto"/>
        </w:rPr>
        <w:t xml:space="preserve">Berberin </w:t>
      </w:r>
      <w:r w:rsidRPr="00A920EC">
        <w:rPr>
          <w:color w:val="auto"/>
        </w:rPr>
        <w:t xml:space="preserve">e on Blood, Liver Glucolipid Metabolism and Liver PPARs Expression in Diabetic Hyperlipidemic Rats. </w:t>
      </w:r>
      <w:r w:rsidRPr="00A920EC">
        <w:rPr>
          <w:i/>
          <w:iCs/>
          <w:color w:val="auto"/>
        </w:rPr>
        <w:t>Biol Pharm Bull</w:t>
      </w:r>
      <w:r w:rsidRPr="00A920EC">
        <w:rPr>
          <w:color w:val="auto"/>
        </w:rPr>
        <w:t>, 31(6)</w:t>
      </w:r>
      <w:r w:rsidR="00526ED2" w:rsidRPr="00A920EC">
        <w:rPr>
          <w:color w:val="auto"/>
        </w:rPr>
        <w:t>:</w:t>
      </w:r>
      <w:r w:rsidRPr="00A920EC">
        <w:rPr>
          <w:color w:val="auto"/>
        </w:rPr>
        <w:t xml:space="preserve"> 1169–1176.</w:t>
      </w:r>
    </w:p>
    <w:p w14:paraId="4BA43539" w14:textId="06680641" w:rsidR="00DC5890" w:rsidRPr="00A920EC" w:rsidRDefault="00DC5890" w:rsidP="00117FD9">
      <w:pPr>
        <w:pStyle w:val="Bibliography"/>
        <w:tabs>
          <w:tab w:val="left" w:pos="709"/>
        </w:tabs>
        <w:spacing w:line="360" w:lineRule="auto"/>
        <w:ind w:left="705" w:hanging="705"/>
        <w:rPr>
          <w:color w:val="auto"/>
        </w:rPr>
      </w:pPr>
      <w:r w:rsidRPr="00A920EC">
        <w:rPr>
          <w:color w:val="auto"/>
        </w:rPr>
        <w:t>138.</w:t>
      </w:r>
      <w:r w:rsidRPr="00A920EC">
        <w:rPr>
          <w:color w:val="auto"/>
        </w:rPr>
        <w:tab/>
      </w:r>
      <w:r w:rsidR="00117FD9" w:rsidRPr="00A920EC">
        <w:rPr>
          <w:color w:val="auto"/>
        </w:rPr>
        <w:tab/>
      </w:r>
      <w:r w:rsidRPr="00A920EC">
        <w:rPr>
          <w:color w:val="auto"/>
        </w:rPr>
        <w:t xml:space="preserve">Chen X., Zhang Y., Zhu Z., et al. (2016). Protective effect of </w:t>
      </w:r>
      <w:r w:rsidR="006C47BB">
        <w:rPr>
          <w:color w:val="auto"/>
        </w:rPr>
        <w:t xml:space="preserve">berberin </w:t>
      </w:r>
      <w:r w:rsidRPr="00A920EC">
        <w:rPr>
          <w:color w:val="auto"/>
        </w:rPr>
        <w:t xml:space="preserve">e on doxorubicin‑induced acute hepatorenal toxicity in rats. </w:t>
      </w:r>
      <w:r w:rsidRPr="00A920EC">
        <w:rPr>
          <w:i/>
          <w:iCs/>
          <w:color w:val="auto"/>
        </w:rPr>
        <w:t>Mol Med Rep</w:t>
      </w:r>
      <w:r w:rsidRPr="00A920EC">
        <w:rPr>
          <w:color w:val="auto"/>
        </w:rPr>
        <w:t>, 13(5)</w:t>
      </w:r>
      <w:r w:rsidR="00526ED2" w:rsidRPr="00A920EC">
        <w:rPr>
          <w:color w:val="auto"/>
        </w:rPr>
        <w:t>:</w:t>
      </w:r>
      <w:r w:rsidRPr="00A920EC">
        <w:rPr>
          <w:color w:val="auto"/>
        </w:rPr>
        <w:t xml:space="preserve"> 3953–3960.</w:t>
      </w:r>
    </w:p>
    <w:p w14:paraId="759A9F8D" w14:textId="13CA9608" w:rsidR="00DC5890" w:rsidRPr="00A920EC" w:rsidRDefault="00DC5890" w:rsidP="00117FD9">
      <w:pPr>
        <w:pStyle w:val="Bibliography"/>
        <w:tabs>
          <w:tab w:val="left" w:pos="709"/>
        </w:tabs>
        <w:spacing w:line="360" w:lineRule="auto"/>
        <w:ind w:left="705" w:hanging="705"/>
        <w:rPr>
          <w:color w:val="auto"/>
        </w:rPr>
      </w:pPr>
      <w:r w:rsidRPr="00A920EC">
        <w:rPr>
          <w:color w:val="auto"/>
        </w:rPr>
        <w:t>139.</w:t>
      </w:r>
      <w:r w:rsidRPr="00A920EC">
        <w:rPr>
          <w:color w:val="auto"/>
        </w:rPr>
        <w:tab/>
      </w:r>
      <w:r w:rsidR="00117FD9" w:rsidRPr="00A920EC">
        <w:rPr>
          <w:color w:val="auto"/>
        </w:rPr>
        <w:tab/>
      </w:r>
      <w:r w:rsidRPr="00A920EC">
        <w:rPr>
          <w:color w:val="auto"/>
        </w:rPr>
        <w:t>Wei H.L., Wang S., Xu F., et al. (2013). Evaluation of a 13-hexyl-</w:t>
      </w:r>
      <w:r w:rsidR="006C47BB">
        <w:rPr>
          <w:color w:val="auto"/>
        </w:rPr>
        <w:t xml:space="preserve">berberin </w:t>
      </w:r>
      <w:r w:rsidRPr="00A920EC">
        <w:rPr>
          <w:color w:val="auto"/>
        </w:rPr>
        <w:t xml:space="preserve">e hydrochloride topical gel formulation. </w:t>
      </w:r>
      <w:r w:rsidRPr="00A920EC">
        <w:rPr>
          <w:i/>
          <w:iCs/>
          <w:color w:val="auto"/>
        </w:rPr>
        <w:t>Drug Dev Ind Pharm</w:t>
      </w:r>
      <w:r w:rsidRPr="00A920EC">
        <w:rPr>
          <w:color w:val="auto"/>
        </w:rPr>
        <w:t>, 39(4)</w:t>
      </w:r>
      <w:r w:rsidR="00526ED2" w:rsidRPr="00A920EC">
        <w:rPr>
          <w:color w:val="auto"/>
        </w:rPr>
        <w:t>:</w:t>
      </w:r>
      <w:r w:rsidRPr="00A920EC">
        <w:rPr>
          <w:color w:val="auto"/>
        </w:rPr>
        <w:t xml:space="preserve"> 534–539.</w:t>
      </w:r>
    </w:p>
    <w:p w14:paraId="47E7C7E1" w14:textId="06AEF788" w:rsidR="00DC5890" w:rsidRPr="00A920EC" w:rsidRDefault="00DC5890" w:rsidP="00117FD9">
      <w:pPr>
        <w:pStyle w:val="Bibliography"/>
        <w:tabs>
          <w:tab w:val="left" w:pos="709"/>
        </w:tabs>
        <w:spacing w:line="360" w:lineRule="auto"/>
        <w:ind w:left="705" w:hanging="705"/>
        <w:rPr>
          <w:color w:val="auto"/>
        </w:rPr>
      </w:pPr>
      <w:r w:rsidRPr="00A920EC">
        <w:rPr>
          <w:color w:val="auto"/>
        </w:rPr>
        <w:lastRenderedPageBreak/>
        <w:t>140.</w:t>
      </w:r>
      <w:r w:rsidR="00117FD9" w:rsidRPr="00A920EC">
        <w:rPr>
          <w:color w:val="auto"/>
        </w:rPr>
        <w:tab/>
      </w:r>
      <w:r w:rsidRPr="00A920EC">
        <w:rPr>
          <w:color w:val="auto"/>
        </w:rPr>
        <w:tab/>
        <w:t xml:space="preserve">Niu J., Yuan M., Chen C., et al. (2020). </w:t>
      </w:r>
      <w:r w:rsidR="006C47BB">
        <w:rPr>
          <w:color w:val="auto"/>
        </w:rPr>
        <w:t xml:space="preserve">Berberin </w:t>
      </w:r>
      <w:r w:rsidRPr="00A920EC">
        <w:rPr>
          <w:color w:val="auto"/>
        </w:rPr>
        <w:t xml:space="preserve">e-Loaded Thiolated Pluronic F127 Polymeric Micelles for Improving Skin Permeation and Retention. </w:t>
      </w:r>
      <w:r w:rsidRPr="00A920EC">
        <w:rPr>
          <w:i/>
          <w:iCs/>
          <w:color w:val="auto"/>
        </w:rPr>
        <w:t>Int J Nanomedicine</w:t>
      </w:r>
      <w:r w:rsidRPr="00A920EC">
        <w:rPr>
          <w:color w:val="auto"/>
        </w:rPr>
        <w:t>, Volume 15</w:t>
      </w:r>
      <w:r w:rsidR="00526ED2" w:rsidRPr="00A920EC">
        <w:rPr>
          <w:color w:val="auto"/>
        </w:rPr>
        <w:t>:</w:t>
      </w:r>
      <w:r w:rsidRPr="00A920EC">
        <w:rPr>
          <w:color w:val="auto"/>
        </w:rPr>
        <w:t xml:space="preserve"> 9987–10005.</w:t>
      </w:r>
    </w:p>
    <w:p w14:paraId="21EBCCB2" w14:textId="1583D027" w:rsidR="00DC5890" w:rsidRPr="00A920EC" w:rsidRDefault="00DC5890" w:rsidP="00117FD9">
      <w:pPr>
        <w:pStyle w:val="Bibliography"/>
        <w:tabs>
          <w:tab w:val="left" w:pos="709"/>
        </w:tabs>
        <w:spacing w:line="360" w:lineRule="auto"/>
        <w:ind w:left="705" w:hanging="705"/>
        <w:rPr>
          <w:color w:val="auto"/>
        </w:rPr>
      </w:pPr>
      <w:r w:rsidRPr="00A920EC">
        <w:rPr>
          <w:color w:val="auto"/>
        </w:rPr>
        <w:t>141.</w:t>
      </w:r>
      <w:r w:rsidRPr="00A920EC">
        <w:rPr>
          <w:color w:val="auto"/>
        </w:rPr>
        <w:tab/>
      </w:r>
      <w:r w:rsidR="00117FD9" w:rsidRPr="00A920EC">
        <w:rPr>
          <w:color w:val="auto"/>
        </w:rPr>
        <w:tab/>
      </w:r>
      <w:r w:rsidRPr="00A920EC">
        <w:rPr>
          <w:color w:val="auto"/>
        </w:rPr>
        <w:t xml:space="preserve">Calvo A., Moreno E., Aldalur I., et al. (2022). Effect of topical </w:t>
      </w:r>
      <w:r w:rsidR="006C47BB">
        <w:rPr>
          <w:color w:val="auto"/>
        </w:rPr>
        <w:t xml:space="preserve">berberin </w:t>
      </w:r>
      <w:r w:rsidRPr="00A920EC">
        <w:rPr>
          <w:color w:val="auto"/>
        </w:rPr>
        <w:t xml:space="preserve">e in murine cutaneous leishmaniasis lesions. </w:t>
      </w:r>
      <w:r w:rsidRPr="00A920EC">
        <w:rPr>
          <w:i/>
          <w:iCs/>
          <w:color w:val="auto"/>
        </w:rPr>
        <w:t>J Antimicrob Chemother</w:t>
      </w:r>
      <w:r w:rsidRPr="00A920EC">
        <w:rPr>
          <w:color w:val="auto"/>
        </w:rPr>
        <w:t>, 77(4)</w:t>
      </w:r>
      <w:r w:rsidR="00526ED2" w:rsidRPr="00A920EC">
        <w:rPr>
          <w:color w:val="auto"/>
        </w:rPr>
        <w:t xml:space="preserve">: </w:t>
      </w:r>
      <w:r w:rsidRPr="00A920EC">
        <w:rPr>
          <w:color w:val="auto"/>
        </w:rPr>
        <w:t>1072–1081.</w:t>
      </w:r>
    </w:p>
    <w:p w14:paraId="6E1886DA" w14:textId="198F03B7" w:rsidR="00DC5890" w:rsidRPr="00A920EC" w:rsidRDefault="00DC5890" w:rsidP="00117FD9">
      <w:pPr>
        <w:pStyle w:val="Bibliography"/>
        <w:tabs>
          <w:tab w:val="left" w:pos="709"/>
        </w:tabs>
        <w:spacing w:line="360" w:lineRule="auto"/>
        <w:ind w:left="705" w:hanging="705"/>
        <w:rPr>
          <w:color w:val="auto"/>
        </w:rPr>
      </w:pPr>
      <w:r w:rsidRPr="00A920EC">
        <w:rPr>
          <w:color w:val="auto"/>
        </w:rPr>
        <w:t>142.</w:t>
      </w:r>
      <w:r w:rsidRPr="00A920EC">
        <w:rPr>
          <w:color w:val="auto"/>
        </w:rPr>
        <w:tab/>
      </w:r>
      <w:r w:rsidR="00117FD9" w:rsidRPr="00A920EC">
        <w:rPr>
          <w:color w:val="auto"/>
        </w:rPr>
        <w:tab/>
      </w:r>
      <w:r w:rsidR="00174600" w:rsidRPr="00A920EC">
        <w:rPr>
          <w:color w:val="auto"/>
          <w:szCs w:val="28"/>
        </w:rPr>
        <w:t xml:space="preserve">Miranda S. M. Tsang, Delong Jiao , Ben C. L. Chan, Kam-Lun Hon (2016). Anti-Inflammatory Activities of Pentaherbs Formula, </w:t>
      </w:r>
      <w:r w:rsidR="006C47BB">
        <w:rPr>
          <w:color w:val="auto"/>
          <w:szCs w:val="28"/>
        </w:rPr>
        <w:t xml:space="preserve">Berberin </w:t>
      </w:r>
      <w:r w:rsidR="00174600" w:rsidRPr="00A920EC">
        <w:rPr>
          <w:color w:val="auto"/>
          <w:szCs w:val="28"/>
        </w:rPr>
        <w:t xml:space="preserve">e, Gallic Acid and Chlorogenic Acid in Atopic Dermatitis-Like Skin Inflammation. </w:t>
      </w:r>
      <w:r w:rsidR="00174600" w:rsidRPr="00A920EC">
        <w:rPr>
          <w:i/>
          <w:color w:val="auto"/>
          <w:szCs w:val="28"/>
        </w:rPr>
        <w:t>Molecules 2016</w:t>
      </w:r>
      <w:r w:rsidR="00174600" w:rsidRPr="00A920EC">
        <w:rPr>
          <w:color w:val="auto"/>
          <w:szCs w:val="28"/>
        </w:rPr>
        <w:t>, 21: 519.</w:t>
      </w:r>
    </w:p>
    <w:p w14:paraId="3DFA5042" w14:textId="5573F1E9" w:rsidR="00DC5890" w:rsidRPr="00A920EC" w:rsidRDefault="00DC5890" w:rsidP="00117FD9">
      <w:pPr>
        <w:pStyle w:val="Bibliography"/>
        <w:tabs>
          <w:tab w:val="left" w:pos="709"/>
        </w:tabs>
        <w:spacing w:line="360" w:lineRule="auto"/>
        <w:ind w:left="705" w:hanging="705"/>
        <w:rPr>
          <w:color w:val="auto"/>
        </w:rPr>
      </w:pPr>
      <w:r w:rsidRPr="00A920EC">
        <w:rPr>
          <w:color w:val="auto"/>
        </w:rPr>
        <w:t>143.</w:t>
      </w:r>
      <w:r w:rsidRPr="00A920EC">
        <w:rPr>
          <w:color w:val="auto"/>
        </w:rPr>
        <w:tab/>
      </w:r>
      <w:r w:rsidR="00117FD9" w:rsidRPr="00A920EC">
        <w:rPr>
          <w:color w:val="auto"/>
        </w:rPr>
        <w:tab/>
      </w:r>
      <w:r w:rsidRPr="00A920EC">
        <w:rPr>
          <w:color w:val="auto"/>
        </w:rPr>
        <w:t xml:space="preserve">Andoh T., Yoshihisa Y., Rehman M.U., et al. (2021). </w:t>
      </w:r>
      <w:r w:rsidR="006C47BB">
        <w:rPr>
          <w:color w:val="auto"/>
        </w:rPr>
        <w:t xml:space="preserve">Berberin </w:t>
      </w:r>
      <w:r w:rsidRPr="00A920EC">
        <w:rPr>
          <w:color w:val="auto"/>
        </w:rPr>
        <w:t xml:space="preserve">e induces anti-atopic dermatitis effects through the downregulation of cutaneous EIF3F and MALT1 in NC/Nga mice with atopy-like dermatitis. </w:t>
      </w:r>
      <w:r w:rsidRPr="00A920EC">
        <w:rPr>
          <w:i/>
          <w:iCs/>
          <w:color w:val="auto"/>
        </w:rPr>
        <w:t>Biochem Pharmacol</w:t>
      </w:r>
      <w:r w:rsidRPr="00A920EC">
        <w:rPr>
          <w:color w:val="auto"/>
        </w:rPr>
        <w:t>, 185</w:t>
      </w:r>
      <w:r w:rsidR="006A3B69" w:rsidRPr="00A920EC">
        <w:rPr>
          <w:color w:val="auto"/>
        </w:rPr>
        <w:t>:</w:t>
      </w:r>
      <w:r w:rsidRPr="00A920EC">
        <w:rPr>
          <w:color w:val="auto"/>
        </w:rPr>
        <w:t xml:space="preserve"> 114439.</w:t>
      </w:r>
    </w:p>
    <w:p w14:paraId="46E5BF94" w14:textId="795D9C3A" w:rsidR="00DC5890" w:rsidRPr="00A920EC" w:rsidRDefault="00DC5890" w:rsidP="00117FD9">
      <w:pPr>
        <w:pStyle w:val="Bibliography"/>
        <w:tabs>
          <w:tab w:val="left" w:pos="709"/>
        </w:tabs>
        <w:spacing w:line="360" w:lineRule="auto"/>
        <w:ind w:left="705" w:hanging="705"/>
        <w:rPr>
          <w:color w:val="auto"/>
        </w:rPr>
      </w:pPr>
      <w:r w:rsidRPr="00A920EC">
        <w:rPr>
          <w:color w:val="auto"/>
        </w:rPr>
        <w:t>144.</w:t>
      </w:r>
      <w:r w:rsidRPr="00A920EC">
        <w:rPr>
          <w:color w:val="auto"/>
        </w:rPr>
        <w:tab/>
      </w:r>
      <w:r w:rsidR="00117FD9" w:rsidRPr="00A920EC">
        <w:rPr>
          <w:color w:val="auto"/>
        </w:rPr>
        <w:tab/>
      </w:r>
      <w:r w:rsidRPr="00A920EC">
        <w:rPr>
          <w:color w:val="auto"/>
        </w:rPr>
        <w:t xml:space="preserve">Latifi N.A. and Karimi H. (2017). Correlation of occurrence of infection in burn patients. </w:t>
      </w:r>
      <w:r w:rsidRPr="00A920EC">
        <w:rPr>
          <w:i/>
          <w:iCs/>
          <w:color w:val="auto"/>
        </w:rPr>
        <w:t>Ann Burns Fire Disasters</w:t>
      </w:r>
      <w:r w:rsidRPr="00A920EC">
        <w:rPr>
          <w:color w:val="auto"/>
        </w:rPr>
        <w:t>, 30(3)</w:t>
      </w:r>
      <w:r w:rsidR="006A3B69" w:rsidRPr="00A920EC">
        <w:rPr>
          <w:color w:val="auto"/>
        </w:rPr>
        <w:t>:</w:t>
      </w:r>
      <w:r w:rsidRPr="00A920EC">
        <w:rPr>
          <w:color w:val="auto"/>
        </w:rPr>
        <w:t xml:space="preserve"> 172–176.</w:t>
      </w:r>
    </w:p>
    <w:p w14:paraId="76F3752B" w14:textId="255F5777" w:rsidR="00DC5890" w:rsidRPr="00A920EC" w:rsidRDefault="00DC5890" w:rsidP="00117FD9">
      <w:pPr>
        <w:pStyle w:val="Bibliography"/>
        <w:tabs>
          <w:tab w:val="left" w:pos="709"/>
        </w:tabs>
        <w:spacing w:line="360" w:lineRule="auto"/>
        <w:ind w:left="705" w:hanging="705"/>
        <w:rPr>
          <w:color w:val="auto"/>
        </w:rPr>
      </w:pPr>
      <w:r w:rsidRPr="00A920EC">
        <w:rPr>
          <w:color w:val="auto"/>
        </w:rPr>
        <w:t>145.</w:t>
      </w:r>
      <w:r w:rsidRPr="00A920EC">
        <w:rPr>
          <w:color w:val="auto"/>
        </w:rPr>
        <w:tab/>
      </w:r>
      <w:r w:rsidR="00117FD9" w:rsidRPr="00A920EC">
        <w:rPr>
          <w:color w:val="auto"/>
        </w:rPr>
        <w:tab/>
      </w:r>
      <w:r w:rsidRPr="00A920EC">
        <w:rPr>
          <w:color w:val="auto"/>
        </w:rPr>
        <w:t xml:space="preserve">Li L., Dai J., Xu L., et al. (2018). Antimicrobial resistance and pathogen distribution in hospitalized burn patients: A multicenter study in Southeast China. </w:t>
      </w:r>
      <w:r w:rsidRPr="00A920EC">
        <w:rPr>
          <w:i/>
          <w:iCs/>
          <w:color w:val="auto"/>
        </w:rPr>
        <w:t>Medicine (Baltimore)</w:t>
      </w:r>
      <w:r w:rsidRPr="00A920EC">
        <w:rPr>
          <w:color w:val="auto"/>
        </w:rPr>
        <w:t>, 97(34)</w:t>
      </w:r>
      <w:r w:rsidR="006A3B69" w:rsidRPr="00A920EC">
        <w:rPr>
          <w:color w:val="auto"/>
        </w:rPr>
        <w:t>:</w:t>
      </w:r>
      <w:r w:rsidRPr="00A920EC">
        <w:rPr>
          <w:color w:val="auto"/>
        </w:rPr>
        <w:t xml:space="preserve"> e11977.</w:t>
      </w:r>
    </w:p>
    <w:p w14:paraId="74E2DBBE" w14:textId="185837D9" w:rsidR="00DC5890" w:rsidRPr="00A920EC" w:rsidRDefault="00DC5890" w:rsidP="00117FD9">
      <w:pPr>
        <w:pStyle w:val="Bibliography"/>
        <w:tabs>
          <w:tab w:val="left" w:pos="709"/>
        </w:tabs>
        <w:spacing w:line="360" w:lineRule="auto"/>
        <w:ind w:left="705" w:hanging="705"/>
        <w:rPr>
          <w:color w:val="auto"/>
        </w:rPr>
      </w:pPr>
      <w:r w:rsidRPr="00A920EC">
        <w:rPr>
          <w:color w:val="auto"/>
        </w:rPr>
        <w:t>146.</w:t>
      </w:r>
      <w:r w:rsidRPr="00A920EC">
        <w:rPr>
          <w:color w:val="auto"/>
        </w:rPr>
        <w:tab/>
      </w:r>
      <w:r w:rsidR="00117FD9" w:rsidRPr="00A920EC">
        <w:rPr>
          <w:color w:val="auto"/>
        </w:rPr>
        <w:tab/>
      </w:r>
      <w:r w:rsidRPr="00A920EC">
        <w:rPr>
          <w:color w:val="auto"/>
        </w:rPr>
        <w:t xml:space="preserve">Chaudhary N.A., Munawar M.D., Khan M.T., et al. (2019). Epidemiology, Bacteriological Profile, and Antibiotic Sensitivity Pattern of Burn Wounds in the Burn Unit of a Tertiary Care Hospital. </w:t>
      </w:r>
      <w:r w:rsidRPr="00A920EC">
        <w:rPr>
          <w:i/>
          <w:iCs/>
          <w:color w:val="auto"/>
        </w:rPr>
        <w:t>Cureus</w:t>
      </w:r>
      <w:r w:rsidRPr="00A920EC">
        <w:rPr>
          <w:color w:val="auto"/>
        </w:rPr>
        <w:t>.</w:t>
      </w:r>
      <w:r w:rsidR="006A3B69" w:rsidRPr="00A920EC">
        <w:rPr>
          <w:color w:val="auto"/>
        </w:rPr>
        <w:t xml:space="preserve"> 11(6): e4794</w:t>
      </w:r>
    </w:p>
    <w:p w14:paraId="3E15023B" w14:textId="06C0D242" w:rsidR="00DC5890" w:rsidRPr="00A920EC" w:rsidRDefault="00DC5890" w:rsidP="00117FD9">
      <w:pPr>
        <w:pStyle w:val="Bibliography"/>
        <w:tabs>
          <w:tab w:val="left" w:pos="709"/>
        </w:tabs>
        <w:spacing w:line="360" w:lineRule="auto"/>
        <w:ind w:left="705" w:hanging="705"/>
        <w:rPr>
          <w:color w:val="auto"/>
        </w:rPr>
      </w:pPr>
      <w:r w:rsidRPr="00A920EC">
        <w:rPr>
          <w:color w:val="auto"/>
        </w:rPr>
        <w:t>147.</w:t>
      </w:r>
      <w:r w:rsidR="00117FD9" w:rsidRPr="00A920EC">
        <w:rPr>
          <w:color w:val="auto"/>
        </w:rPr>
        <w:tab/>
      </w:r>
      <w:r w:rsidRPr="00A920EC">
        <w:rPr>
          <w:color w:val="auto"/>
        </w:rPr>
        <w:tab/>
        <w:t xml:space="preserve">Chen Y.-Y., Wu P.-F., Chen C.-S., et al. (2020). Trends in microbial profile of burn patients following an event of dust explosion at a tertiary medical center. </w:t>
      </w:r>
      <w:r w:rsidRPr="00A920EC">
        <w:rPr>
          <w:i/>
          <w:iCs/>
          <w:color w:val="auto"/>
        </w:rPr>
        <w:t>BMC Infect Dis</w:t>
      </w:r>
      <w:r w:rsidRPr="00A920EC">
        <w:rPr>
          <w:color w:val="auto"/>
        </w:rPr>
        <w:t>, 20(1)</w:t>
      </w:r>
      <w:r w:rsidR="006A3B69" w:rsidRPr="00A920EC">
        <w:rPr>
          <w:color w:val="auto"/>
        </w:rPr>
        <w:t>:</w:t>
      </w:r>
      <w:r w:rsidRPr="00A920EC">
        <w:rPr>
          <w:color w:val="auto"/>
        </w:rPr>
        <w:t xml:space="preserve"> 193.</w:t>
      </w:r>
    </w:p>
    <w:p w14:paraId="4703752A" w14:textId="52FB2BF6" w:rsidR="00DC5890" w:rsidRPr="00A920EC" w:rsidRDefault="00DC5890" w:rsidP="00117FD9">
      <w:pPr>
        <w:pStyle w:val="Bibliography"/>
        <w:tabs>
          <w:tab w:val="left" w:pos="709"/>
        </w:tabs>
        <w:spacing w:line="360" w:lineRule="auto"/>
        <w:ind w:left="705" w:hanging="705"/>
        <w:rPr>
          <w:color w:val="auto"/>
        </w:rPr>
      </w:pPr>
      <w:r w:rsidRPr="00A920EC">
        <w:rPr>
          <w:color w:val="auto"/>
        </w:rPr>
        <w:t>148.</w:t>
      </w:r>
      <w:r w:rsidR="00117FD9" w:rsidRPr="00A920EC">
        <w:rPr>
          <w:color w:val="auto"/>
        </w:rPr>
        <w:tab/>
      </w:r>
      <w:r w:rsidRPr="00A920EC">
        <w:rPr>
          <w:color w:val="auto"/>
        </w:rPr>
        <w:tab/>
        <w:t xml:space="preserve">D’Abbondanza J.A. and Shahrokhi S. (2021). Burn Infection and Burn Sepsis. </w:t>
      </w:r>
      <w:r w:rsidRPr="00A920EC">
        <w:rPr>
          <w:i/>
          <w:iCs/>
          <w:color w:val="auto"/>
        </w:rPr>
        <w:t>Surg Infect</w:t>
      </w:r>
      <w:r w:rsidRPr="00A920EC">
        <w:rPr>
          <w:color w:val="auto"/>
        </w:rPr>
        <w:t>, 22(1)</w:t>
      </w:r>
      <w:r w:rsidR="006A3B69" w:rsidRPr="00A920EC">
        <w:rPr>
          <w:color w:val="auto"/>
        </w:rPr>
        <w:t>:</w:t>
      </w:r>
      <w:r w:rsidRPr="00A920EC">
        <w:rPr>
          <w:color w:val="auto"/>
        </w:rPr>
        <w:t xml:space="preserve"> 58–64.</w:t>
      </w:r>
    </w:p>
    <w:p w14:paraId="6AB29D07" w14:textId="0450141A" w:rsidR="00DC5890" w:rsidRPr="00A920EC" w:rsidRDefault="00DC5890" w:rsidP="00117FD9">
      <w:pPr>
        <w:pStyle w:val="Bibliography"/>
        <w:tabs>
          <w:tab w:val="left" w:pos="709"/>
        </w:tabs>
        <w:spacing w:line="360" w:lineRule="auto"/>
        <w:ind w:left="705" w:hanging="705"/>
        <w:rPr>
          <w:color w:val="auto"/>
        </w:rPr>
      </w:pPr>
      <w:r w:rsidRPr="00A920EC">
        <w:rPr>
          <w:color w:val="auto"/>
        </w:rPr>
        <w:lastRenderedPageBreak/>
        <w:t>149.</w:t>
      </w:r>
      <w:r w:rsidRPr="00A920EC">
        <w:rPr>
          <w:color w:val="auto"/>
        </w:rPr>
        <w:tab/>
      </w:r>
      <w:r w:rsidR="00117FD9" w:rsidRPr="00A920EC">
        <w:rPr>
          <w:color w:val="auto"/>
        </w:rPr>
        <w:tab/>
      </w:r>
      <w:r w:rsidRPr="00A920EC">
        <w:rPr>
          <w:color w:val="auto"/>
        </w:rPr>
        <w:t xml:space="preserve">Williams F.N. and Lee J.O. (2021). Pediatric Burn Infection. </w:t>
      </w:r>
      <w:r w:rsidRPr="00A920EC">
        <w:rPr>
          <w:i/>
          <w:iCs/>
          <w:color w:val="auto"/>
        </w:rPr>
        <w:t>Surg Infect</w:t>
      </w:r>
      <w:r w:rsidRPr="00A920EC">
        <w:rPr>
          <w:color w:val="auto"/>
        </w:rPr>
        <w:t>, 22(1)</w:t>
      </w:r>
      <w:r w:rsidR="006A3B69" w:rsidRPr="00A920EC">
        <w:rPr>
          <w:color w:val="auto"/>
        </w:rPr>
        <w:t>:</w:t>
      </w:r>
      <w:r w:rsidRPr="00A920EC">
        <w:rPr>
          <w:color w:val="auto"/>
        </w:rPr>
        <w:t xml:space="preserve"> 54–57.</w:t>
      </w:r>
    </w:p>
    <w:p w14:paraId="613F0E67" w14:textId="1372891E" w:rsidR="00DC5890" w:rsidRPr="00A920EC" w:rsidRDefault="00DC5890" w:rsidP="0063282A">
      <w:pPr>
        <w:pStyle w:val="Bibliography"/>
        <w:tabs>
          <w:tab w:val="left" w:pos="709"/>
        </w:tabs>
        <w:spacing w:line="360" w:lineRule="auto"/>
        <w:ind w:left="705" w:hanging="705"/>
        <w:rPr>
          <w:color w:val="auto"/>
        </w:rPr>
      </w:pPr>
      <w:r w:rsidRPr="00A920EC">
        <w:rPr>
          <w:color w:val="auto"/>
        </w:rPr>
        <w:t>150.</w:t>
      </w:r>
      <w:r w:rsidRPr="00A920EC">
        <w:rPr>
          <w:color w:val="auto"/>
        </w:rPr>
        <w:tab/>
      </w:r>
      <w:r w:rsidR="00117FD9" w:rsidRPr="00A920EC">
        <w:rPr>
          <w:color w:val="auto"/>
        </w:rPr>
        <w:tab/>
      </w:r>
      <w:r w:rsidR="0063282A" w:rsidRPr="00A920EC">
        <w:rPr>
          <w:color w:val="auto"/>
        </w:rPr>
        <w:t>Dương Thị Thuấn, Trần Thị Hải Yến, Nguyễn Thanh Hải và cộng sự</w:t>
      </w:r>
      <w:r w:rsidRPr="00A920EC">
        <w:rPr>
          <w:color w:val="auto"/>
        </w:rPr>
        <w:t xml:space="preserve"> (2022)</w:t>
      </w:r>
      <w:r w:rsidR="0063282A" w:rsidRPr="00A920EC">
        <w:rPr>
          <w:color w:val="auto"/>
        </w:rPr>
        <w:t>,</w:t>
      </w:r>
      <w:r w:rsidRPr="00A920EC">
        <w:rPr>
          <w:color w:val="auto"/>
        </w:rPr>
        <w:t xml:space="preserve"> </w:t>
      </w:r>
      <w:r w:rsidR="006C47BB">
        <w:rPr>
          <w:color w:val="auto"/>
        </w:rPr>
        <w:t xml:space="preserve">Berberin </w:t>
      </w:r>
      <w:r w:rsidR="0063282A" w:rsidRPr="00A920EC">
        <w:rPr>
          <w:color w:val="auto"/>
        </w:rPr>
        <w:t xml:space="preserve"> - hợp chất tiềm năng trong phát triển thuốc mới,</w:t>
      </w:r>
      <w:r w:rsidRPr="00A920EC">
        <w:rPr>
          <w:color w:val="auto"/>
        </w:rPr>
        <w:t xml:space="preserve"> </w:t>
      </w:r>
      <w:r w:rsidR="006A3B69" w:rsidRPr="00A920EC">
        <w:rPr>
          <w:i/>
          <w:iCs/>
          <w:color w:val="auto"/>
        </w:rPr>
        <w:t>Tạp chí Khoa học Y dược</w:t>
      </w:r>
      <w:r w:rsidRPr="00A920EC">
        <w:rPr>
          <w:color w:val="auto"/>
        </w:rPr>
        <w:t>, 38(4)</w:t>
      </w:r>
      <w:r w:rsidR="0063282A" w:rsidRPr="00A920EC">
        <w:rPr>
          <w:color w:val="auto"/>
        </w:rPr>
        <w:t>: 1-12.</w:t>
      </w:r>
    </w:p>
    <w:p w14:paraId="4B185EBB" w14:textId="2603A70B" w:rsidR="00DC5890" w:rsidRPr="00A920EC" w:rsidRDefault="00DC5890" w:rsidP="00117FD9">
      <w:pPr>
        <w:pStyle w:val="Bibliography"/>
        <w:tabs>
          <w:tab w:val="left" w:pos="709"/>
        </w:tabs>
        <w:spacing w:line="360" w:lineRule="auto"/>
        <w:ind w:left="705" w:hanging="705"/>
        <w:rPr>
          <w:color w:val="auto"/>
        </w:rPr>
      </w:pPr>
      <w:r w:rsidRPr="00A920EC">
        <w:rPr>
          <w:color w:val="auto"/>
        </w:rPr>
        <w:t>151.</w:t>
      </w:r>
      <w:r w:rsidR="00117FD9" w:rsidRPr="00A920EC">
        <w:rPr>
          <w:color w:val="auto"/>
        </w:rPr>
        <w:tab/>
      </w:r>
      <w:r w:rsidRPr="00A920EC">
        <w:rPr>
          <w:color w:val="auto"/>
        </w:rPr>
        <w:tab/>
        <w:t xml:space="preserve">Kremer T., Hernekamp F., Riedel K., et al. (2009). Topical application of cerium nitrate prevents burn edema after burn plasma transfer. </w:t>
      </w:r>
      <w:r w:rsidRPr="00A920EC">
        <w:rPr>
          <w:i/>
          <w:iCs/>
          <w:color w:val="auto"/>
        </w:rPr>
        <w:t>Microvasc Res</w:t>
      </w:r>
      <w:r w:rsidRPr="00A920EC">
        <w:rPr>
          <w:color w:val="auto"/>
        </w:rPr>
        <w:t>, 78(3)</w:t>
      </w:r>
      <w:r w:rsidR="00830C6B" w:rsidRPr="00A920EC">
        <w:rPr>
          <w:color w:val="auto"/>
        </w:rPr>
        <w:t>:</w:t>
      </w:r>
      <w:r w:rsidRPr="00A920EC">
        <w:rPr>
          <w:color w:val="auto"/>
        </w:rPr>
        <w:t xml:space="preserve"> 425–431.</w:t>
      </w:r>
    </w:p>
    <w:p w14:paraId="00F7198F" w14:textId="6C533D3A" w:rsidR="00DC5890" w:rsidRPr="00A920EC" w:rsidRDefault="00DC5890" w:rsidP="00117FD9">
      <w:pPr>
        <w:pStyle w:val="Bibliography"/>
        <w:tabs>
          <w:tab w:val="left" w:pos="709"/>
        </w:tabs>
        <w:spacing w:line="360" w:lineRule="auto"/>
        <w:ind w:left="705" w:hanging="705"/>
        <w:rPr>
          <w:color w:val="auto"/>
        </w:rPr>
      </w:pPr>
      <w:r w:rsidRPr="00A920EC">
        <w:rPr>
          <w:color w:val="auto"/>
        </w:rPr>
        <w:t>152.</w:t>
      </w:r>
      <w:r w:rsidRPr="00A920EC">
        <w:rPr>
          <w:color w:val="auto"/>
        </w:rPr>
        <w:tab/>
      </w:r>
      <w:r w:rsidR="00117FD9" w:rsidRPr="00A920EC">
        <w:rPr>
          <w:color w:val="auto"/>
        </w:rPr>
        <w:tab/>
      </w:r>
      <w:r w:rsidRPr="00A920EC">
        <w:rPr>
          <w:color w:val="auto"/>
        </w:rPr>
        <w:t xml:space="preserve">Hernekamp J.F., Harenberg P.S., Lehnhardt M., et al. (2012). Microvascular effects of burn plasma transfer and therapeutic options in a rat model. </w:t>
      </w:r>
      <w:r w:rsidRPr="00A920EC">
        <w:rPr>
          <w:i/>
          <w:iCs/>
          <w:color w:val="auto"/>
        </w:rPr>
        <w:t>Handchir Mikrochir Plast Chir</w:t>
      </w:r>
      <w:r w:rsidRPr="00A920EC">
        <w:rPr>
          <w:color w:val="auto"/>
        </w:rPr>
        <w:t>, 44(4)</w:t>
      </w:r>
      <w:r w:rsidR="00015208" w:rsidRPr="00A920EC">
        <w:rPr>
          <w:color w:val="auto"/>
        </w:rPr>
        <w:t>:</w:t>
      </w:r>
      <w:r w:rsidRPr="00A920EC">
        <w:rPr>
          <w:color w:val="auto"/>
        </w:rPr>
        <w:t xml:space="preserve"> 209–219.</w:t>
      </w:r>
    </w:p>
    <w:p w14:paraId="229C2C76" w14:textId="09E163A7" w:rsidR="00DC5890" w:rsidRPr="00A920EC" w:rsidRDefault="00DC5890" w:rsidP="00117FD9">
      <w:pPr>
        <w:pStyle w:val="Bibliography"/>
        <w:tabs>
          <w:tab w:val="left" w:pos="709"/>
        </w:tabs>
        <w:spacing w:line="360" w:lineRule="auto"/>
        <w:ind w:left="705" w:hanging="705"/>
        <w:rPr>
          <w:color w:val="auto"/>
        </w:rPr>
      </w:pPr>
      <w:r w:rsidRPr="00A920EC">
        <w:rPr>
          <w:color w:val="auto"/>
        </w:rPr>
        <w:t>153.</w:t>
      </w:r>
      <w:r w:rsidRPr="00A920EC">
        <w:rPr>
          <w:color w:val="auto"/>
        </w:rPr>
        <w:tab/>
      </w:r>
      <w:r w:rsidR="00117FD9" w:rsidRPr="00A920EC">
        <w:rPr>
          <w:color w:val="auto"/>
        </w:rPr>
        <w:tab/>
      </w:r>
      <w:r w:rsidRPr="00A920EC">
        <w:rPr>
          <w:color w:val="auto"/>
        </w:rPr>
        <w:t xml:space="preserve">Li Z., Geng Y.-N., Jiang J.-D., et al. (2014). Antioxidant and Anti-Inflammatory Activities of </w:t>
      </w:r>
      <w:r w:rsidR="006C47BB">
        <w:rPr>
          <w:color w:val="auto"/>
        </w:rPr>
        <w:t xml:space="preserve">Berberin </w:t>
      </w:r>
      <w:r w:rsidRPr="00A920EC">
        <w:rPr>
          <w:color w:val="auto"/>
        </w:rPr>
        <w:t xml:space="preserve">e in the Treatment of Diabetes Mellitus. </w:t>
      </w:r>
      <w:r w:rsidRPr="00A920EC">
        <w:rPr>
          <w:i/>
          <w:iCs/>
          <w:color w:val="auto"/>
        </w:rPr>
        <w:t>Evid Based Complement Alternat Med</w:t>
      </w:r>
      <w:r w:rsidRPr="00A920EC">
        <w:rPr>
          <w:color w:val="auto"/>
        </w:rPr>
        <w:t>, 2014(1)</w:t>
      </w:r>
      <w:r w:rsidR="00015208" w:rsidRPr="00A920EC">
        <w:rPr>
          <w:color w:val="auto"/>
        </w:rPr>
        <w:t>:</w:t>
      </w:r>
      <w:r w:rsidRPr="00A920EC">
        <w:rPr>
          <w:color w:val="auto"/>
        </w:rPr>
        <w:t xml:space="preserve"> 289264.</w:t>
      </w:r>
    </w:p>
    <w:p w14:paraId="5C627678" w14:textId="275F3853" w:rsidR="00DC5890" w:rsidRPr="00A920EC" w:rsidRDefault="00DC5890" w:rsidP="00117FD9">
      <w:pPr>
        <w:pStyle w:val="Bibliography"/>
        <w:tabs>
          <w:tab w:val="left" w:pos="709"/>
        </w:tabs>
        <w:spacing w:line="360" w:lineRule="auto"/>
        <w:ind w:left="705" w:hanging="705"/>
        <w:rPr>
          <w:color w:val="auto"/>
        </w:rPr>
      </w:pPr>
      <w:r w:rsidRPr="00A920EC">
        <w:rPr>
          <w:color w:val="auto"/>
        </w:rPr>
        <w:t>154.</w:t>
      </w:r>
      <w:r w:rsidR="00117FD9" w:rsidRPr="00A920EC">
        <w:rPr>
          <w:color w:val="auto"/>
        </w:rPr>
        <w:tab/>
      </w:r>
      <w:r w:rsidRPr="00A920EC">
        <w:rPr>
          <w:color w:val="auto"/>
        </w:rPr>
        <w:tab/>
        <w:t xml:space="preserve">Jia X.-J., Li X., Wang F., et al. (2017). Berbamine Exerts Anti-Inflammatory Effects via Inhibition of NF-κB and MAPK Signaling Pathways. </w:t>
      </w:r>
      <w:r w:rsidRPr="00A920EC">
        <w:rPr>
          <w:i/>
          <w:iCs/>
          <w:color w:val="auto"/>
        </w:rPr>
        <w:t>Cell Physiol Biochem</w:t>
      </w:r>
      <w:r w:rsidRPr="00A920EC">
        <w:rPr>
          <w:color w:val="auto"/>
        </w:rPr>
        <w:t>, 41(6)</w:t>
      </w:r>
      <w:r w:rsidR="00015208" w:rsidRPr="00A920EC">
        <w:rPr>
          <w:color w:val="auto"/>
        </w:rPr>
        <w:t>:</w:t>
      </w:r>
      <w:r w:rsidRPr="00A920EC">
        <w:rPr>
          <w:color w:val="auto"/>
        </w:rPr>
        <w:t xml:space="preserve"> 2307–2318.</w:t>
      </w:r>
    </w:p>
    <w:p w14:paraId="4867C980" w14:textId="170BE322" w:rsidR="00DC5890" w:rsidRPr="00A920EC" w:rsidRDefault="00DC5890" w:rsidP="00117FD9">
      <w:pPr>
        <w:pStyle w:val="Bibliography"/>
        <w:tabs>
          <w:tab w:val="left" w:pos="709"/>
        </w:tabs>
        <w:spacing w:line="360" w:lineRule="auto"/>
        <w:ind w:left="705" w:hanging="705"/>
        <w:rPr>
          <w:color w:val="auto"/>
        </w:rPr>
      </w:pPr>
      <w:r w:rsidRPr="00A920EC">
        <w:rPr>
          <w:color w:val="auto"/>
        </w:rPr>
        <w:t>155.</w:t>
      </w:r>
      <w:r w:rsidRPr="00A920EC">
        <w:rPr>
          <w:color w:val="auto"/>
        </w:rPr>
        <w:tab/>
      </w:r>
      <w:r w:rsidR="00117FD9" w:rsidRPr="00A920EC">
        <w:rPr>
          <w:color w:val="auto"/>
        </w:rPr>
        <w:tab/>
      </w:r>
      <w:r w:rsidRPr="00A920EC">
        <w:rPr>
          <w:color w:val="auto"/>
        </w:rPr>
        <w:t xml:space="preserve">Wang K., Yin J., Chen J., et al. (2024). Inhibition of inflammation by </w:t>
      </w:r>
      <w:r w:rsidR="006C47BB">
        <w:rPr>
          <w:color w:val="auto"/>
        </w:rPr>
        <w:t xml:space="preserve">berberin </w:t>
      </w:r>
      <w:r w:rsidRPr="00A920EC">
        <w:rPr>
          <w:color w:val="auto"/>
        </w:rPr>
        <w:t xml:space="preserve">e: Molecular mechanism and network pharmacology analysis. </w:t>
      </w:r>
      <w:r w:rsidRPr="00A920EC">
        <w:rPr>
          <w:i/>
          <w:iCs/>
          <w:color w:val="auto"/>
        </w:rPr>
        <w:t>Phytomedicine Int J Phytother Phytopharm</w:t>
      </w:r>
      <w:r w:rsidRPr="00A920EC">
        <w:rPr>
          <w:color w:val="auto"/>
        </w:rPr>
        <w:t>, 128</w:t>
      </w:r>
      <w:r w:rsidR="00015208" w:rsidRPr="00A920EC">
        <w:rPr>
          <w:color w:val="auto"/>
        </w:rPr>
        <w:t>:</w:t>
      </w:r>
      <w:r w:rsidRPr="00A920EC">
        <w:rPr>
          <w:color w:val="auto"/>
        </w:rPr>
        <w:t xml:space="preserve"> 155258.</w:t>
      </w:r>
    </w:p>
    <w:p w14:paraId="50AA04DF" w14:textId="51C58445" w:rsidR="00DC5890" w:rsidRPr="00A920EC" w:rsidRDefault="00DC5890" w:rsidP="00117FD9">
      <w:pPr>
        <w:pStyle w:val="Bibliography"/>
        <w:tabs>
          <w:tab w:val="left" w:pos="709"/>
        </w:tabs>
        <w:spacing w:line="360" w:lineRule="auto"/>
        <w:ind w:left="705" w:hanging="705"/>
        <w:rPr>
          <w:color w:val="auto"/>
        </w:rPr>
      </w:pPr>
      <w:r w:rsidRPr="00A920EC">
        <w:rPr>
          <w:color w:val="auto"/>
        </w:rPr>
        <w:t>156.</w:t>
      </w:r>
      <w:r w:rsidRPr="00A920EC">
        <w:rPr>
          <w:color w:val="auto"/>
        </w:rPr>
        <w:tab/>
      </w:r>
      <w:r w:rsidR="00117FD9" w:rsidRPr="00A920EC">
        <w:rPr>
          <w:color w:val="auto"/>
        </w:rPr>
        <w:tab/>
      </w:r>
      <w:r w:rsidRPr="00A920EC">
        <w:rPr>
          <w:color w:val="auto"/>
        </w:rPr>
        <w:t xml:space="preserve">Xu X., Zhang L., Zhao Y., et al. (2020). Anti‑inflammatory mechanism of </w:t>
      </w:r>
      <w:r w:rsidR="006C47BB">
        <w:rPr>
          <w:color w:val="auto"/>
        </w:rPr>
        <w:t xml:space="preserve">berberin </w:t>
      </w:r>
      <w:r w:rsidRPr="00A920EC">
        <w:rPr>
          <w:color w:val="auto"/>
        </w:rPr>
        <w:t xml:space="preserve">e on lipopolysaccharide‑induced IEC‑18 models based on comparative transcriptomics. </w:t>
      </w:r>
      <w:r w:rsidRPr="00A920EC">
        <w:rPr>
          <w:i/>
          <w:iCs/>
          <w:color w:val="auto"/>
        </w:rPr>
        <w:t>Mol Med Rep</w:t>
      </w:r>
      <w:r w:rsidRPr="00A920EC">
        <w:rPr>
          <w:color w:val="auto"/>
        </w:rPr>
        <w:t>, 22(6)</w:t>
      </w:r>
      <w:r w:rsidR="00015208" w:rsidRPr="00A920EC">
        <w:rPr>
          <w:color w:val="auto"/>
        </w:rPr>
        <w:t>:</w:t>
      </w:r>
      <w:r w:rsidRPr="00A920EC">
        <w:rPr>
          <w:color w:val="auto"/>
        </w:rPr>
        <w:t xml:space="preserve"> 5163–5180.</w:t>
      </w:r>
    </w:p>
    <w:p w14:paraId="2589C2E5" w14:textId="6A273D34" w:rsidR="00DC5890" w:rsidRPr="00A920EC" w:rsidRDefault="00DC5890" w:rsidP="00117FD9">
      <w:pPr>
        <w:pStyle w:val="Bibliography"/>
        <w:tabs>
          <w:tab w:val="left" w:pos="709"/>
        </w:tabs>
        <w:spacing w:line="360" w:lineRule="auto"/>
        <w:ind w:left="705" w:hanging="705"/>
        <w:rPr>
          <w:color w:val="auto"/>
        </w:rPr>
      </w:pPr>
      <w:r w:rsidRPr="00A920EC">
        <w:rPr>
          <w:color w:val="auto"/>
        </w:rPr>
        <w:t>157.</w:t>
      </w:r>
      <w:r w:rsidRPr="00A920EC">
        <w:rPr>
          <w:color w:val="auto"/>
        </w:rPr>
        <w:tab/>
      </w:r>
      <w:r w:rsidR="00117FD9" w:rsidRPr="00A920EC">
        <w:rPr>
          <w:color w:val="auto"/>
        </w:rPr>
        <w:tab/>
      </w:r>
      <w:r w:rsidRPr="00A920EC">
        <w:rPr>
          <w:color w:val="auto"/>
        </w:rPr>
        <w:t xml:space="preserve">Och A., Podgórski R., and Nowak R. (2020). Biological Activity of </w:t>
      </w:r>
      <w:r w:rsidR="006C47BB">
        <w:rPr>
          <w:color w:val="auto"/>
        </w:rPr>
        <w:t xml:space="preserve">Berberin </w:t>
      </w:r>
      <w:r w:rsidRPr="00A920EC">
        <w:rPr>
          <w:color w:val="auto"/>
        </w:rPr>
        <w:t xml:space="preserve">e-A Summary Update. </w:t>
      </w:r>
      <w:r w:rsidRPr="00A920EC">
        <w:rPr>
          <w:i/>
          <w:iCs/>
          <w:color w:val="auto"/>
        </w:rPr>
        <w:t>Toxins</w:t>
      </w:r>
      <w:r w:rsidRPr="00A920EC">
        <w:rPr>
          <w:color w:val="auto"/>
        </w:rPr>
        <w:t>, 12(11)</w:t>
      </w:r>
      <w:r w:rsidR="00015208" w:rsidRPr="00A920EC">
        <w:rPr>
          <w:color w:val="auto"/>
        </w:rPr>
        <w:t>:</w:t>
      </w:r>
      <w:r w:rsidRPr="00A920EC">
        <w:rPr>
          <w:color w:val="auto"/>
        </w:rPr>
        <w:t xml:space="preserve"> 713.</w:t>
      </w:r>
    </w:p>
    <w:p w14:paraId="3106838A" w14:textId="5A8F9A4A" w:rsidR="00DC5890" w:rsidRPr="00A920EC" w:rsidRDefault="00DC5890" w:rsidP="00117FD9">
      <w:pPr>
        <w:pStyle w:val="Bibliography"/>
        <w:tabs>
          <w:tab w:val="left" w:pos="709"/>
        </w:tabs>
        <w:spacing w:line="360" w:lineRule="auto"/>
        <w:ind w:left="705" w:hanging="705"/>
        <w:rPr>
          <w:color w:val="auto"/>
        </w:rPr>
      </w:pPr>
      <w:r w:rsidRPr="00A920EC">
        <w:rPr>
          <w:color w:val="auto"/>
        </w:rPr>
        <w:t>158.</w:t>
      </w:r>
      <w:r w:rsidRPr="00A920EC">
        <w:rPr>
          <w:color w:val="auto"/>
        </w:rPr>
        <w:tab/>
      </w:r>
      <w:r w:rsidR="00117FD9" w:rsidRPr="00A920EC">
        <w:rPr>
          <w:color w:val="auto"/>
        </w:rPr>
        <w:tab/>
      </w:r>
      <w:r w:rsidRPr="00A920EC">
        <w:rPr>
          <w:color w:val="auto"/>
        </w:rPr>
        <w:t xml:space="preserve">Naz I., Masoud M.S., Chauhdary Z., et al. (2022). Anti-inflammatory potential of </w:t>
      </w:r>
      <w:r w:rsidR="006C47BB">
        <w:rPr>
          <w:color w:val="auto"/>
        </w:rPr>
        <w:t xml:space="preserve">berberin </w:t>
      </w:r>
      <w:r w:rsidRPr="00A920EC">
        <w:rPr>
          <w:color w:val="auto"/>
        </w:rPr>
        <w:t xml:space="preserve">e-rich extract via modulation of inflammation biomarkers. </w:t>
      </w:r>
      <w:r w:rsidRPr="00A920EC">
        <w:rPr>
          <w:i/>
          <w:iCs/>
          <w:color w:val="auto"/>
        </w:rPr>
        <w:t>J Food Biochem</w:t>
      </w:r>
      <w:r w:rsidRPr="00A920EC">
        <w:rPr>
          <w:color w:val="auto"/>
        </w:rPr>
        <w:t>, 46(12)</w:t>
      </w:r>
      <w:r w:rsidR="00015208" w:rsidRPr="00A920EC">
        <w:rPr>
          <w:color w:val="auto"/>
        </w:rPr>
        <w:t>:</w:t>
      </w:r>
      <w:r w:rsidRPr="00A920EC">
        <w:rPr>
          <w:color w:val="auto"/>
        </w:rPr>
        <w:t xml:space="preserve"> e14389.</w:t>
      </w:r>
    </w:p>
    <w:p w14:paraId="61F10F63" w14:textId="052EED6B" w:rsidR="00DC5890" w:rsidRPr="00A920EC" w:rsidRDefault="00DC5890" w:rsidP="00117FD9">
      <w:pPr>
        <w:pStyle w:val="Bibliography"/>
        <w:tabs>
          <w:tab w:val="left" w:pos="709"/>
        </w:tabs>
        <w:spacing w:line="360" w:lineRule="auto"/>
        <w:ind w:left="705" w:hanging="705"/>
        <w:rPr>
          <w:color w:val="auto"/>
        </w:rPr>
      </w:pPr>
      <w:r w:rsidRPr="00A920EC">
        <w:rPr>
          <w:color w:val="auto"/>
        </w:rPr>
        <w:lastRenderedPageBreak/>
        <w:t>159.</w:t>
      </w:r>
      <w:r w:rsidRPr="00A920EC">
        <w:rPr>
          <w:color w:val="auto"/>
        </w:rPr>
        <w:tab/>
      </w:r>
      <w:r w:rsidR="00117FD9" w:rsidRPr="00A920EC">
        <w:rPr>
          <w:color w:val="auto"/>
        </w:rPr>
        <w:tab/>
      </w:r>
      <w:r w:rsidRPr="00A920EC">
        <w:rPr>
          <w:color w:val="auto"/>
        </w:rPr>
        <w:t xml:space="preserve">Pund S., Borade G., and Rasve G. (2014). Improvement of anti-inflammatory and anti-angiogenic activity of </w:t>
      </w:r>
      <w:r w:rsidR="006C47BB">
        <w:rPr>
          <w:color w:val="auto"/>
        </w:rPr>
        <w:t xml:space="preserve">berberin </w:t>
      </w:r>
      <w:r w:rsidRPr="00A920EC">
        <w:rPr>
          <w:color w:val="auto"/>
        </w:rPr>
        <w:t xml:space="preserve">e by novel rapid dissolving nanoemulsifying technique. </w:t>
      </w:r>
      <w:r w:rsidRPr="00A920EC">
        <w:rPr>
          <w:i/>
          <w:iCs/>
          <w:color w:val="auto"/>
        </w:rPr>
        <w:t>Phytomedicine Int J Phytother Phytopharm</w:t>
      </w:r>
      <w:r w:rsidRPr="00A920EC">
        <w:rPr>
          <w:color w:val="auto"/>
        </w:rPr>
        <w:t>, 21(3)</w:t>
      </w:r>
      <w:r w:rsidR="00015208" w:rsidRPr="00A920EC">
        <w:rPr>
          <w:color w:val="auto"/>
        </w:rPr>
        <w:t>:</w:t>
      </w:r>
      <w:r w:rsidRPr="00A920EC">
        <w:rPr>
          <w:color w:val="auto"/>
        </w:rPr>
        <w:t xml:space="preserve"> 307–314.</w:t>
      </w:r>
    </w:p>
    <w:p w14:paraId="77E82307" w14:textId="42B683D5" w:rsidR="00DC5890" w:rsidRPr="00A920EC" w:rsidRDefault="00DC5890" w:rsidP="00117FD9">
      <w:pPr>
        <w:pStyle w:val="Bibliography"/>
        <w:tabs>
          <w:tab w:val="left" w:pos="709"/>
        </w:tabs>
        <w:spacing w:line="360" w:lineRule="auto"/>
        <w:ind w:left="705" w:hanging="705"/>
        <w:rPr>
          <w:color w:val="auto"/>
        </w:rPr>
      </w:pPr>
      <w:r w:rsidRPr="00A920EC">
        <w:rPr>
          <w:color w:val="auto"/>
        </w:rPr>
        <w:t>160.</w:t>
      </w:r>
      <w:r w:rsidRPr="00A920EC">
        <w:rPr>
          <w:color w:val="auto"/>
        </w:rPr>
        <w:tab/>
      </w:r>
      <w:r w:rsidR="00117FD9" w:rsidRPr="00A920EC">
        <w:rPr>
          <w:color w:val="auto"/>
        </w:rPr>
        <w:tab/>
      </w:r>
      <w:r w:rsidRPr="00A920EC">
        <w:rPr>
          <w:color w:val="auto"/>
        </w:rPr>
        <w:t xml:space="preserve">Xu Y., Huang J., Fan Y., et al. (2022). Macrophage-Targeted </w:t>
      </w:r>
      <w:r w:rsidR="006C47BB">
        <w:rPr>
          <w:color w:val="auto"/>
        </w:rPr>
        <w:t xml:space="preserve">Berberin </w:t>
      </w:r>
      <w:r w:rsidRPr="00A920EC">
        <w:rPr>
          <w:color w:val="auto"/>
        </w:rPr>
        <w:t xml:space="preserve">e-Loaded β-Glucan Nanoparticles Enhance the Treatment of Ulcerative Colitis. </w:t>
      </w:r>
      <w:r w:rsidRPr="00A920EC">
        <w:rPr>
          <w:i/>
          <w:iCs/>
          <w:color w:val="auto"/>
        </w:rPr>
        <w:t>Int J Nanomedicine</w:t>
      </w:r>
      <w:r w:rsidRPr="00A920EC">
        <w:rPr>
          <w:color w:val="auto"/>
        </w:rPr>
        <w:t>, Volume 17</w:t>
      </w:r>
      <w:r w:rsidR="00015208" w:rsidRPr="00A920EC">
        <w:rPr>
          <w:color w:val="auto"/>
        </w:rPr>
        <w:t>:</w:t>
      </w:r>
      <w:r w:rsidRPr="00A920EC">
        <w:rPr>
          <w:color w:val="auto"/>
        </w:rPr>
        <w:t xml:space="preserve"> 5303–5314.</w:t>
      </w:r>
    </w:p>
    <w:p w14:paraId="1F94AA1F" w14:textId="229A2C84" w:rsidR="00DC5890" w:rsidRPr="00A920EC" w:rsidRDefault="00DC5890" w:rsidP="00117FD9">
      <w:pPr>
        <w:pStyle w:val="Bibliography"/>
        <w:tabs>
          <w:tab w:val="left" w:pos="709"/>
        </w:tabs>
        <w:spacing w:line="360" w:lineRule="auto"/>
        <w:ind w:left="705" w:hanging="705"/>
        <w:rPr>
          <w:color w:val="auto"/>
        </w:rPr>
      </w:pPr>
      <w:r w:rsidRPr="00A920EC">
        <w:rPr>
          <w:color w:val="auto"/>
        </w:rPr>
        <w:t>161.</w:t>
      </w:r>
      <w:r w:rsidRPr="00A920EC">
        <w:rPr>
          <w:color w:val="auto"/>
        </w:rPr>
        <w:tab/>
      </w:r>
      <w:r w:rsidR="00117FD9" w:rsidRPr="00A920EC">
        <w:rPr>
          <w:color w:val="auto"/>
        </w:rPr>
        <w:tab/>
      </w:r>
      <w:r w:rsidRPr="00A920EC">
        <w:rPr>
          <w:color w:val="auto"/>
        </w:rPr>
        <w:t xml:space="preserve">Rowan M.P., Cancio L.C., Elster E.A., et al. (2015). Burn wound healing and treatment: review and advancements. </w:t>
      </w:r>
      <w:r w:rsidRPr="00A920EC">
        <w:rPr>
          <w:i/>
          <w:iCs/>
          <w:color w:val="auto"/>
        </w:rPr>
        <w:t>Crit Care</w:t>
      </w:r>
      <w:r w:rsidRPr="00A920EC">
        <w:rPr>
          <w:color w:val="auto"/>
        </w:rPr>
        <w:t>, 19(1)</w:t>
      </w:r>
      <w:r w:rsidR="00015208" w:rsidRPr="00A920EC">
        <w:rPr>
          <w:color w:val="auto"/>
        </w:rPr>
        <w:t>:</w:t>
      </w:r>
      <w:r w:rsidRPr="00A920EC">
        <w:rPr>
          <w:color w:val="auto"/>
        </w:rPr>
        <w:t xml:space="preserve"> 243.</w:t>
      </w:r>
    </w:p>
    <w:p w14:paraId="254F345D" w14:textId="7AD47672" w:rsidR="00DC5890" w:rsidRPr="00A920EC" w:rsidRDefault="00DC5890" w:rsidP="00BC0735">
      <w:pPr>
        <w:pStyle w:val="Bibliography"/>
        <w:tabs>
          <w:tab w:val="clear" w:pos="504"/>
          <w:tab w:val="left" w:pos="709"/>
        </w:tabs>
        <w:spacing w:line="360" w:lineRule="auto"/>
        <w:ind w:left="709" w:hanging="709"/>
        <w:rPr>
          <w:color w:val="auto"/>
        </w:rPr>
      </w:pPr>
      <w:r w:rsidRPr="00A920EC">
        <w:rPr>
          <w:color w:val="auto"/>
        </w:rPr>
        <w:t>162.</w:t>
      </w:r>
      <w:r w:rsidRPr="00A920EC">
        <w:rPr>
          <w:color w:val="auto"/>
        </w:rPr>
        <w:tab/>
      </w:r>
      <w:r w:rsidR="00BC0735" w:rsidRPr="00A920EC">
        <w:rPr>
          <w:color w:val="auto"/>
        </w:rPr>
        <w:t xml:space="preserve">Sachdeo R., Khanwelkar C., and Shete A. (2024). In Silico Exploration Of </w:t>
      </w:r>
      <w:r w:rsidR="006C47BB">
        <w:rPr>
          <w:color w:val="auto"/>
        </w:rPr>
        <w:t xml:space="preserve">Berberin </w:t>
      </w:r>
      <w:r w:rsidR="00BC0735" w:rsidRPr="00A920EC">
        <w:rPr>
          <w:color w:val="auto"/>
        </w:rPr>
        <w:t xml:space="preserve">e As A Potential Wound Healing Agent Via Network Pharmacology, Molecular Docking, And Molecular Dynamics Simulation. </w:t>
      </w:r>
      <w:r w:rsidR="00BC0735" w:rsidRPr="00A920EC">
        <w:rPr>
          <w:i/>
          <w:iCs/>
          <w:color w:val="auto"/>
        </w:rPr>
        <w:t>Int J Appl Pharm</w:t>
      </w:r>
      <w:r w:rsidR="00015208" w:rsidRPr="00A920EC">
        <w:rPr>
          <w:i/>
          <w:iCs/>
          <w:color w:val="auto"/>
        </w:rPr>
        <w:t>,</w:t>
      </w:r>
      <w:r w:rsidR="00015208" w:rsidRPr="00A920EC">
        <w:rPr>
          <w:color w:val="auto"/>
        </w:rPr>
        <w:t xml:space="preserve"> 6(2):</w:t>
      </w:r>
      <w:r w:rsidR="00BC0735" w:rsidRPr="00A920EC">
        <w:rPr>
          <w:color w:val="auto"/>
        </w:rPr>
        <w:t xml:space="preserve"> 188–194</w:t>
      </w:r>
      <w:r w:rsidRPr="00A920EC">
        <w:rPr>
          <w:color w:val="auto"/>
        </w:rPr>
        <w:t>.</w:t>
      </w:r>
    </w:p>
    <w:p w14:paraId="6A98AA1A" w14:textId="41E548BB" w:rsidR="00DC5890" w:rsidRPr="00A920EC" w:rsidRDefault="00DC5890" w:rsidP="00117FD9">
      <w:pPr>
        <w:pStyle w:val="Bibliography"/>
        <w:tabs>
          <w:tab w:val="left" w:pos="709"/>
        </w:tabs>
        <w:spacing w:line="360" w:lineRule="auto"/>
        <w:ind w:left="705" w:hanging="705"/>
        <w:rPr>
          <w:color w:val="auto"/>
        </w:rPr>
      </w:pPr>
      <w:r w:rsidRPr="00A920EC">
        <w:rPr>
          <w:color w:val="auto"/>
        </w:rPr>
        <w:t>163.</w:t>
      </w:r>
      <w:r w:rsidRPr="00A920EC">
        <w:rPr>
          <w:color w:val="auto"/>
        </w:rPr>
        <w:tab/>
      </w:r>
      <w:r w:rsidR="00117FD9" w:rsidRPr="00A920EC">
        <w:rPr>
          <w:color w:val="auto"/>
        </w:rPr>
        <w:tab/>
      </w:r>
      <w:r w:rsidR="00DD1796" w:rsidRPr="00A920EC">
        <w:rPr>
          <w:color w:val="auto"/>
          <w:szCs w:val="28"/>
        </w:rPr>
        <w:t xml:space="preserve">Dibya Sundar Panda, Hussein M. Eid, Mohammed H. Elkomy. et. al (2021). </w:t>
      </w:r>
      <w:r w:rsidR="006C47BB">
        <w:rPr>
          <w:color w:val="auto"/>
          <w:szCs w:val="28"/>
        </w:rPr>
        <w:t xml:space="preserve">Berberin </w:t>
      </w:r>
      <w:r w:rsidR="00DD1796" w:rsidRPr="00A920EC">
        <w:rPr>
          <w:color w:val="auto"/>
          <w:szCs w:val="28"/>
        </w:rPr>
        <w:t xml:space="preserve"> Encapsulated Lecithin–Chitosan Nanoparticles as Innovative Wound Healing Agent in Type II Diabetes. </w:t>
      </w:r>
      <w:r w:rsidR="00DD1796" w:rsidRPr="00A920EC">
        <w:rPr>
          <w:i/>
          <w:iCs/>
          <w:color w:val="auto"/>
          <w:szCs w:val="28"/>
        </w:rPr>
        <w:t>Pharmaceutics</w:t>
      </w:r>
      <w:r w:rsidR="00DD1796" w:rsidRPr="00A920EC">
        <w:rPr>
          <w:color w:val="auto"/>
          <w:szCs w:val="28"/>
        </w:rPr>
        <w:t>. 13</w:t>
      </w:r>
      <w:r w:rsidR="00015208" w:rsidRPr="00A920EC">
        <w:rPr>
          <w:color w:val="auto"/>
          <w:szCs w:val="28"/>
        </w:rPr>
        <w:t>:</w:t>
      </w:r>
      <w:r w:rsidR="00DD1796" w:rsidRPr="00A920EC">
        <w:rPr>
          <w:color w:val="auto"/>
          <w:szCs w:val="28"/>
        </w:rPr>
        <w:t xml:space="preserve"> 1197.</w:t>
      </w:r>
    </w:p>
    <w:p w14:paraId="2B568EA4" w14:textId="6F12C953" w:rsidR="00DC5890" w:rsidRPr="00A920EC" w:rsidRDefault="00353C2A" w:rsidP="00117FD9">
      <w:pPr>
        <w:pStyle w:val="Bibliography"/>
        <w:tabs>
          <w:tab w:val="left" w:pos="709"/>
        </w:tabs>
        <w:spacing w:line="360" w:lineRule="auto"/>
        <w:ind w:left="705" w:hanging="705"/>
        <w:rPr>
          <w:color w:val="auto"/>
        </w:rPr>
      </w:pPr>
      <w:r>
        <w:rPr>
          <w:color w:val="auto"/>
        </w:rPr>
        <w:t>164</w:t>
      </w:r>
      <w:r w:rsidR="00DC5890" w:rsidRPr="00A920EC">
        <w:rPr>
          <w:color w:val="auto"/>
        </w:rPr>
        <w:t>.</w:t>
      </w:r>
      <w:r w:rsidR="00DC5890" w:rsidRPr="00A920EC">
        <w:rPr>
          <w:color w:val="auto"/>
        </w:rPr>
        <w:tab/>
      </w:r>
      <w:r w:rsidR="00117FD9" w:rsidRPr="00A920EC">
        <w:rPr>
          <w:color w:val="auto"/>
        </w:rPr>
        <w:tab/>
      </w:r>
      <w:r w:rsidR="00DC5890" w:rsidRPr="00A920EC">
        <w:rPr>
          <w:color w:val="auto"/>
        </w:rPr>
        <w:t xml:space="preserve">Koohzad F. and Asoodeh A. (2024). Hyaluronic Acid/Gelatin Coaxial Nanofibers Incorporated with </w:t>
      </w:r>
      <w:r w:rsidR="006C47BB">
        <w:rPr>
          <w:color w:val="auto"/>
        </w:rPr>
        <w:t xml:space="preserve">Berberin </w:t>
      </w:r>
      <w:r w:rsidR="00DC5890" w:rsidRPr="00A920EC">
        <w:rPr>
          <w:color w:val="auto"/>
        </w:rPr>
        <w:t xml:space="preserve">e–Arginine for Wound Healing. </w:t>
      </w:r>
      <w:r w:rsidR="00DC5890" w:rsidRPr="00A920EC">
        <w:rPr>
          <w:i/>
          <w:iCs/>
          <w:color w:val="auto"/>
        </w:rPr>
        <w:t>ACS Appl Nano Mater</w:t>
      </w:r>
      <w:r w:rsidR="00DC5890" w:rsidRPr="00A920EC">
        <w:rPr>
          <w:color w:val="auto"/>
        </w:rPr>
        <w:t>, 7(12)</w:t>
      </w:r>
      <w:r w:rsidR="002E3342" w:rsidRPr="00A920EC">
        <w:rPr>
          <w:color w:val="auto"/>
        </w:rPr>
        <w:t>:</w:t>
      </w:r>
      <w:r w:rsidR="00DC5890" w:rsidRPr="00A920EC">
        <w:rPr>
          <w:color w:val="auto"/>
        </w:rPr>
        <w:t xml:space="preserve"> 14641–14653.</w:t>
      </w:r>
    </w:p>
    <w:p w14:paraId="32AAE659" w14:textId="53097FBF" w:rsidR="00DC5890" w:rsidRPr="00A920EC" w:rsidRDefault="00353C2A" w:rsidP="00117FD9">
      <w:pPr>
        <w:pStyle w:val="Bibliography"/>
        <w:tabs>
          <w:tab w:val="left" w:pos="709"/>
        </w:tabs>
        <w:spacing w:line="360" w:lineRule="auto"/>
        <w:ind w:left="705" w:hanging="705"/>
        <w:rPr>
          <w:color w:val="auto"/>
        </w:rPr>
      </w:pPr>
      <w:r>
        <w:rPr>
          <w:color w:val="auto"/>
        </w:rPr>
        <w:t>165</w:t>
      </w:r>
      <w:r w:rsidR="00DC5890" w:rsidRPr="00A920EC">
        <w:rPr>
          <w:color w:val="auto"/>
        </w:rPr>
        <w:t>.</w:t>
      </w:r>
      <w:r w:rsidR="00DC5890" w:rsidRPr="00A920EC">
        <w:rPr>
          <w:color w:val="auto"/>
        </w:rPr>
        <w:tab/>
      </w:r>
      <w:r w:rsidR="00117FD9" w:rsidRPr="00A920EC">
        <w:rPr>
          <w:color w:val="auto"/>
        </w:rPr>
        <w:tab/>
      </w:r>
      <w:r w:rsidR="00DC5890" w:rsidRPr="00A920EC">
        <w:rPr>
          <w:color w:val="auto"/>
        </w:rPr>
        <w:t xml:space="preserve">Barkat M.A. (2021), </w:t>
      </w:r>
      <w:r w:rsidR="00DC5890" w:rsidRPr="00A920EC">
        <w:rPr>
          <w:i/>
          <w:iCs/>
          <w:color w:val="auto"/>
        </w:rPr>
        <w:t>Nanotechnology Driven Herbal Medicine for Burns: From Concept to Application</w:t>
      </w:r>
      <w:r w:rsidR="00DC5890" w:rsidRPr="00A920EC">
        <w:rPr>
          <w:color w:val="auto"/>
        </w:rPr>
        <w:t>, Bentham Science Publishers.</w:t>
      </w:r>
    </w:p>
    <w:p w14:paraId="6153A3B8" w14:textId="0FA0DF9A" w:rsidR="00DC5890" w:rsidRPr="00A920EC" w:rsidRDefault="00353C2A" w:rsidP="00117FD9">
      <w:pPr>
        <w:pStyle w:val="Bibliography"/>
        <w:tabs>
          <w:tab w:val="left" w:pos="709"/>
        </w:tabs>
        <w:spacing w:line="360" w:lineRule="auto"/>
        <w:ind w:left="705" w:hanging="705"/>
        <w:rPr>
          <w:color w:val="auto"/>
        </w:rPr>
      </w:pPr>
      <w:r>
        <w:rPr>
          <w:color w:val="auto"/>
        </w:rPr>
        <w:t>166</w:t>
      </w:r>
      <w:r w:rsidR="00DC5890" w:rsidRPr="00A920EC">
        <w:rPr>
          <w:color w:val="auto"/>
        </w:rPr>
        <w:t>.</w:t>
      </w:r>
      <w:r w:rsidR="00DC5890" w:rsidRPr="00A920EC">
        <w:rPr>
          <w:color w:val="auto"/>
        </w:rPr>
        <w:tab/>
      </w:r>
      <w:r w:rsidR="00117FD9" w:rsidRPr="00A920EC">
        <w:rPr>
          <w:color w:val="auto"/>
        </w:rPr>
        <w:tab/>
      </w:r>
      <w:r w:rsidR="00DC5890" w:rsidRPr="00A920EC">
        <w:rPr>
          <w:color w:val="auto"/>
        </w:rPr>
        <w:t>Nguyễn Băng Tâm</w:t>
      </w:r>
      <w:r w:rsidR="00BC0735" w:rsidRPr="00A920EC">
        <w:rPr>
          <w:color w:val="auto"/>
        </w:rPr>
        <w:t>,</w:t>
      </w:r>
      <w:r w:rsidR="00DC5890" w:rsidRPr="00A920EC">
        <w:rPr>
          <w:color w:val="auto"/>
        </w:rPr>
        <w:t xml:space="preserve"> N</w:t>
      </w:r>
      <w:r w:rsidR="00BC0735" w:rsidRPr="00A920EC">
        <w:rPr>
          <w:color w:val="auto"/>
        </w:rPr>
        <w:t>guyễn Ngọc Tuấn</w:t>
      </w:r>
      <w:r w:rsidR="00DC5890" w:rsidRPr="00A920EC">
        <w:rPr>
          <w:color w:val="auto"/>
        </w:rPr>
        <w:t xml:space="preserve"> (2011)</w:t>
      </w:r>
      <w:r w:rsidR="00BC0735" w:rsidRPr="00A920EC">
        <w:rPr>
          <w:color w:val="auto"/>
        </w:rPr>
        <w:t>,</w:t>
      </w:r>
      <w:r w:rsidR="00DC5890" w:rsidRPr="00A920EC">
        <w:rPr>
          <w:color w:val="auto"/>
        </w:rPr>
        <w:t xml:space="preserve"> Đánh giá tác dụng điều trị tại chỗ tổn thương bỏng của kem </w:t>
      </w:r>
      <w:r w:rsidR="006C47BB">
        <w:rPr>
          <w:color w:val="auto"/>
        </w:rPr>
        <w:t xml:space="preserve">berberin </w:t>
      </w:r>
      <w:r w:rsidR="00DC5890" w:rsidRPr="00A920EC">
        <w:rPr>
          <w:color w:val="auto"/>
        </w:rPr>
        <w:t xml:space="preserve"> clorid 1%</w:t>
      </w:r>
      <w:r w:rsidR="00BC0735" w:rsidRPr="00A920EC">
        <w:rPr>
          <w:color w:val="auto"/>
        </w:rPr>
        <w:t>,</w:t>
      </w:r>
      <w:r w:rsidR="00DC5890" w:rsidRPr="00A920EC">
        <w:rPr>
          <w:color w:val="auto"/>
        </w:rPr>
        <w:t xml:space="preserve"> </w:t>
      </w:r>
      <w:r w:rsidR="00DC5890" w:rsidRPr="00A920EC">
        <w:rPr>
          <w:i/>
          <w:iCs/>
          <w:color w:val="auto"/>
        </w:rPr>
        <w:t xml:space="preserve">Tạp </w:t>
      </w:r>
      <w:r w:rsidR="00BC0735" w:rsidRPr="00A920EC">
        <w:rPr>
          <w:i/>
          <w:iCs/>
          <w:color w:val="auto"/>
        </w:rPr>
        <w:t>c</w:t>
      </w:r>
      <w:r w:rsidR="00DC5890" w:rsidRPr="00A920EC">
        <w:rPr>
          <w:i/>
          <w:iCs/>
          <w:color w:val="auto"/>
        </w:rPr>
        <w:t xml:space="preserve">hí </w:t>
      </w:r>
      <w:r w:rsidR="00BC0735" w:rsidRPr="00A920EC">
        <w:rPr>
          <w:i/>
          <w:iCs/>
          <w:color w:val="auto"/>
        </w:rPr>
        <w:t>Y h</w:t>
      </w:r>
      <w:r w:rsidR="00DC5890" w:rsidRPr="00A920EC">
        <w:rPr>
          <w:i/>
          <w:iCs/>
          <w:color w:val="auto"/>
        </w:rPr>
        <w:t xml:space="preserve">ọc </w:t>
      </w:r>
      <w:r w:rsidR="00BC0735" w:rsidRPr="00A920EC">
        <w:rPr>
          <w:i/>
          <w:iCs/>
          <w:color w:val="auto"/>
        </w:rPr>
        <w:t>t</w:t>
      </w:r>
      <w:r w:rsidR="00DC5890" w:rsidRPr="00A920EC">
        <w:rPr>
          <w:i/>
          <w:iCs/>
          <w:color w:val="auto"/>
        </w:rPr>
        <w:t xml:space="preserve">hảm </w:t>
      </w:r>
      <w:r w:rsidR="00BC0735" w:rsidRPr="00A920EC">
        <w:rPr>
          <w:i/>
          <w:iCs/>
          <w:color w:val="auto"/>
        </w:rPr>
        <w:t>h</w:t>
      </w:r>
      <w:r w:rsidR="00DC5890" w:rsidRPr="00A920EC">
        <w:rPr>
          <w:i/>
          <w:iCs/>
          <w:color w:val="auto"/>
        </w:rPr>
        <w:t xml:space="preserve">ọa </w:t>
      </w:r>
      <w:r w:rsidR="00BC0735" w:rsidRPr="00A920EC">
        <w:rPr>
          <w:i/>
          <w:iCs/>
          <w:color w:val="auto"/>
        </w:rPr>
        <w:t>v</w:t>
      </w:r>
      <w:r w:rsidR="00DC5890" w:rsidRPr="00A920EC">
        <w:rPr>
          <w:i/>
          <w:iCs/>
          <w:color w:val="auto"/>
        </w:rPr>
        <w:t>à Bỏng</w:t>
      </w:r>
      <w:r w:rsidR="00DC5890" w:rsidRPr="00A920EC">
        <w:rPr>
          <w:color w:val="auto"/>
        </w:rPr>
        <w:t>, 2</w:t>
      </w:r>
      <w:r w:rsidR="002E3342" w:rsidRPr="00A920EC">
        <w:rPr>
          <w:color w:val="auto"/>
        </w:rPr>
        <w:t>:</w:t>
      </w:r>
      <w:r w:rsidR="00DC5890" w:rsidRPr="00A920EC">
        <w:rPr>
          <w:color w:val="auto"/>
        </w:rPr>
        <w:t xml:space="preserve"> 54–58.</w:t>
      </w:r>
    </w:p>
    <w:p w14:paraId="60BCBD4E" w14:textId="20DABE76" w:rsidR="00DC5890" w:rsidRPr="00A920EC" w:rsidRDefault="00353C2A" w:rsidP="00117FD9">
      <w:pPr>
        <w:pStyle w:val="Bibliography"/>
        <w:tabs>
          <w:tab w:val="left" w:pos="709"/>
        </w:tabs>
        <w:spacing w:line="360" w:lineRule="auto"/>
        <w:ind w:left="705" w:hanging="705"/>
        <w:rPr>
          <w:color w:val="auto"/>
        </w:rPr>
      </w:pPr>
      <w:r>
        <w:rPr>
          <w:color w:val="auto"/>
        </w:rPr>
        <w:t>167</w:t>
      </w:r>
      <w:r w:rsidR="00DC5890" w:rsidRPr="00A920EC">
        <w:rPr>
          <w:color w:val="auto"/>
        </w:rPr>
        <w:t>.</w:t>
      </w:r>
      <w:r w:rsidR="00DC5890" w:rsidRPr="00A920EC">
        <w:rPr>
          <w:color w:val="auto"/>
        </w:rPr>
        <w:tab/>
      </w:r>
      <w:r w:rsidR="00117FD9" w:rsidRPr="00A920EC">
        <w:rPr>
          <w:color w:val="auto"/>
        </w:rPr>
        <w:tab/>
      </w:r>
      <w:r w:rsidR="00DC5890" w:rsidRPr="00A920EC">
        <w:rPr>
          <w:color w:val="auto"/>
        </w:rPr>
        <w:t xml:space="preserve">Nguyễn </w:t>
      </w:r>
      <w:r w:rsidR="00BC0735" w:rsidRPr="00A920EC">
        <w:rPr>
          <w:color w:val="auto"/>
        </w:rPr>
        <w:t>Tiến Dũng và</w:t>
      </w:r>
      <w:r w:rsidR="00DC5890" w:rsidRPr="00A920EC">
        <w:rPr>
          <w:color w:val="auto"/>
        </w:rPr>
        <w:t xml:space="preserve"> Nguyễn T</w:t>
      </w:r>
      <w:r w:rsidR="00BC0735" w:rsidRPr="00A920EC">
        <w:rPr>
          <w:color w:val="auto"/>
        </w:rPr>
        <w:t>hị Vân Anh</w:t>
      </w:r>
      <w:r w:rsidR="00DC5890" w:rsidRPr="00A920EC">
        <w:rPr>
          <w:color w:val="auto"/>
        </w:rPr>
        <w:t xml:space="preserve"> (2023)</w:t>
      </w:r>
      <w:r w:rsidR="00BC0735" w:rsidRPr="00A920EC">
        <w:rPr>
          <w:color w:val="auto"/>
        </w:rPr>
        <w:t>,</w:t>
      </w:r>
      <w:r w:rsidR="00DC5890" w:rsidRPr="00A920EC">
        <w:rPr>
          <w:color w:val="auto"/>
        </w:rPr>
        <w:t xml:space="preserve"> N</w:t>
      </w:r>
      <w:r w:rsidR="00BC0735" w:rsidRPr="00A920EC">
        <w:rPr>
          <w:color w:val="auto"/>
        </w:rPr>
        <w:t xml:space="preserve">ghiên cứu tác dụng điều trị của kem </w:t>
      </w:r>
      <w:r w:rsidR="006C47BB">
        <w:rPr>
          <w:color w:val="auto"/>
        </w:rPr>
        <w:t xml:space="preserve">Berberin </w:t>
      </w:r>
      <w:r w:rsidR="00BC0735" w:rsidRPr="00A920EC">
        <w:rPr>
          <w:color w:val="auto"/>
        </w:rPr>
        <w:t xml:space="preserve"> 1% tại chỗ vết thương mạn tính,</w:t>
      </w:r>
      <w:r w:rsidR="00DC5890" w:rsidRPr="00A920EC">
        <w:rPr>
          <w:color w:val="auto"/>
        </w:rPr>
        <w:t xml:space="preserve"> </w:t>
      </w:r>
      <w:r w:rsidR="00DC5890" w:rsidRPr="00A920EC">
        <w:rPr>
          <w:i/>
          <w:iCs/>
          <w:color w:val="auto"/>
        </w:rPr>
        <w:t xml:space="preserve">Tạp </w:t>
      </w:r>
      <w:r w:rsidR="00BC0735" w:rsidRPr="00A920EC">
        <w:rPr>
          <w:i/>
          <w:iCs/>
          <w:color w:val="auto"/>
        </w:rPr>
        <w:t>c</w:t>
      </w:r>
      <w:r w:rsidR="00DC5890" w:rsidRPr="00A920EC">
        <w:rPr>
          <w:i/>
          <w:iCs/>
          <w:color w:val="auto"/>
        </w:rPr>
        <w:t xml:space="preserve">hí </w:t>
      </w:r>
      <w:r w:rsidR="00BC0735" w:rsidRPr="00A920EC">
        <w:rPr>
          <w:i/>
          <w:iCs/>
          <w:color w:val="auto"/>
        </w:rPr>
        <w:t>Y h</w:t>
      </w:r>
      <w:r w:rsidR="00DC5890" w:rsidRPr="00A920EC">
        <w:rPr>
          <w:i/>
          <w:iCs/>
          <w:color w:val="auto"/>
        </w:rPr>
        <w:t>ọc Việt Nam</w:t>
      </w:r>
      <w:r w:rsidR="00DC5890" w:rsidRPr="00A920EC">
        <w:rPr>
          <w:color w:val="auto"/>
        </w:rPr>
        <w:t>, 532(2)</w:t>
      </w:r>
      <w:r w:rsidR="002E3342" w:rsidRPr="00A920EC">
        <w:rPr>
          <w:color w:val="auto"/>
        </w:rPr>
        <w:t>: 318-323.</w:t>
      </w:r>
    </w:p>
    <w:p w14:paraId="0AD1441B" w14:textId="0760BF5B" w:rsidR="00A35835" w:rsidRPr="00A920EC" w:rsidRDefault="00B51A56" w:rsidP="00353C2A">
      <w:pPr>
        <w:tabs>
          <w:tab w:val="left" w:pos="709"/>
        </w:tabs>
        <w:ind w:left="709" w:hanging="709"/>
        <w:rPr>
          <w:color w:val="auto"/>
          <w:szCs w:val="28"/>
        </w:rPr>
      </w:pPr>
      <w:r w:rsidRPr="00A920EC">
        <w:rPr>
          <w:color w:val="auto"/>
        </w:rPr>
        <w:lastRenderedPageBreak/>
        <w:fldChar w:fldCharType="end"/>
      </w:r>
    </w:p>
    <w:p w14:paraId="4296B8C1" w14:textId="21E289E8" w:rsidR="004E4498" w:rsidRPr="00A920EC" w:rsidRDefault="004E4498" w:rsidP="00A35835">
      <w:pPr>
        <w:widowControl w:val="0"/>
        <w:spacing w:after="0" w:line="360" w:lineRule="auto"/>
        <w:ind w:firstLine="0"/>
        <w:jc w:val="center"/>
        <w:outlineLvl w:val="0"/>
        <w:rPr>
          <w:b/>
          <w:color w:val="auto"/>
        </w:rPr>
      </w:pPr>
      <w:bookmarkStart w:id="424" w:name="_Toc221666493"/>
      <w:bookmarkStart w:id="425" w:name="_Toc224737163"/>
      <w:bookmarkStart w:id="426" w:name="_Toc225427451"/>
      <w:bookmarkStart w:id="427" w:name="_Toc234099773"/>
      <w:bookmarkStart w:id="428" w:name="_Toc238027292"/>
      <w:r w:rsidRPr="00A920EC">
        <w:rPr>
          <w:b/>
          <w:color w:val="auto"/>
        </w:rPr>
        <w:t>PHỤ</w:t>
      </w:r>
      <w:r w:rsidR="00696F05" w:rsidRPr="00A920EC">
        <w:rPr>
          <w:b/>
          <w:color w:val="auto"/>
        </w:rPr>
        <w:t xml:space="preserve"> </w:t>
      </w:r>
      <w:r w:rsidRPr="00A920EC">
        <w:rPr>
          <w:b/>
          <w:color w:val="auto"/>
        </w:rPr>
        <w:t>LỤC</w:t>
      </w:r>
      <w:bookmarkEnd w:id="424"/>
      <w:bookmarkEnd w:id="425"/>
      <w:bookmarkEnd w:id="426"/>
      <w:bookmarkEnd w:id="427"/>
      <w:bookmarkEnd w:id="428"/>
    </w:p>
    <w:p w14:paraId="2B3AA4D9" w14:textId="77777777" w:rsidR="00E053DC" w:rsidRPr="00A920EC" w:rsidRDefault="00E053DC" w:rsidP="00275F32">
      <w:pPr>
        <w:widowControl w:val="0"/>
        <w:spacing w:after="0" w:line="360" w:lineRule="auto"/>
        <w:ind w:firstLine="0"/>
        <w:jc w:val="center"/>
        <w:rPr>
          <w:b/>
          <w:color w:val="auto"/>
        </w:rPr>
      </w:pPr>
      <w:r w:rsidRPr="00A920EC">
        <w:rPr>
          <w:b/>
          <w:color w:val="auto"/>
        </w:rPr>
        <w:t>BỆNH ÁN NGHIÊN CỨU</w:t>
      </w:r>
    </w:p>
    <w:p w14:paraId="03D2DF6B" w14:textId="77777777" w:rsidR="00E053DC" w:rsidRPr="00A920EC" w:rsidRDefault="00E053DC" w:rsidP="00275F32">
      <w:pPr>
        <w:widowControl w:val="0"/>
        <w:spacing w:after="0" w:line="360" w:lineRule="auto"/>
        <w:ind w:firstLine="0"/>
        <w:jc w:val="center"/>
        <w:rPr>
          <w:b/>
          <w:color w:val="auto"/>
        </w:rPr>
      </w:pPr>
      <w:r w:rsidRPr="00A920EC">
        <w:rPr>
          <w:b/>
          <w:color w:val="auto"/>
        </w:rPr>
        <w:t>BỆNH ÁN NGHIÊN CỨU THỰC NGHIỆM</w:t>
      </w:r>
    </w:p>
    <w:p w14:paraId="4BD1C364" w14:textId="77777777" w:rsidR="00E053DC" w:rsidRPr="00A920EC" w:rsidRDefault="00E053DC" w:rsidP="00275F32">
      <w:pPr>
        <w:widowControl w:val="0"/>
        <w:spacing w:after="0" w:line="360" w:lineRule="auto"/>
        <w:jc w:val="center"/>
        <w:rPr>
          <w:color w:val="auto"/>
          <w:szCs w:val="28"/>
        </w:rPr>
      </w:pPr>
    </w:p>
    <w:p w14:paraId="4941C405" w14:textId="77777777" w:rsidR="00E053DC" w:rsidRPr="00A920EC" w:rsidRDefault="00E053DC" w:rsidP="00275F32">
      <w:pPr>
        <w:widowControl w:val="0"/>
        <w:spacing w:after="0" w:line="360" w:lineRule="auto"/>
        <w:jc w:val="center"/>
        <w:rPr>
          <w:color w:val="auto"/>
          <w:szCs w:val="28"/>
        </w:rPr>
      </w:pPr>
    </w:p>
    <w:p w14:paraId="7B09D4D8" w14:textId="77777777" w:rsidR="00E053DC" w:rsidRPr="00A920EC" w:rsidRDefault="00E053DC" w:rsidP="00275F32">
      <w:pPr>
        <w:widowControl w:val="0"/>
        <w:spacing w:after="0" w:line="360" w:lineRule="auto"/>
        <w:jc w:val="center"/>
        <w:rPr>
          <w:color w:val="auto"/>
          <w:szCs w:val="28"/>
        </w:rPr>
      </w:pPr>
    </w:p>
    <w:p w14:paraId="43376B4A" w14:textId="77777777" w:rsidR="00E053DC" w:rsidRPr="00A920EC" w:rsidRDefault="00E053DC" w:rsidP="00275F32">
      <w:pPr>
        <w:widowControl w:val="0"/>
        <w:spacing w:after="0" w:line="360" w:lineRule="auto"/>
        <w:jc w:val="center"/>
        <w:rPr>
          <w:color w:val="auto"/>
          <w:szCs w:val="28"/>
        </w:rPr>
      </w:pPr>
    </w:p>
    <w:p w14:paraId="401BC36F" w14:textId="77777777" w:rsidR="00E053DC" w:rsidRPr="00A920EC" w:rsidRDefault="00E053DC" w:rsidP="00275F32">
      <w:pPr>
        <w:widowControl w:val="0"/>
        <w:spacing w:after="0" w:line="360" w:lineRule="auto"/>
        <w:ind w:left="709"/>
        <w:jc w:val="center"/>
        <w:rPr>
          <w:color w:val="auto"/>
          <w:szCs w:val="28"/>
        </w:rPr>
      </w:pPr>
    </w:p>
    <w:p w14:paraId="33DDE010" w14:textId="77777777" w:rsidR="001E0911" w:rsidRPr="00A920EC" w:rsidRDefault="00E053DC" w:rsidP="00275F32">
      <w:pPr>
        <w:widowControl w:val="0"/>
        <w:spacing w:after="0" w:line="360" w:lineRule="auto"/>
        <w:ind w:firstLine="0"/>
        <w:jc w:val="center"/>
        <w:rPr>
          <w:b/>
          <w:color w:val="auto"/>
          <w:sz w:val="40"/>
          <w:szCs w:val="40"/>
        </w:rPr>
      </w:pPr>
      <w:r w:rsidRPr="00A920EC">
        <w:rPr>
          <w:b/>
          <w:color w:val="auto"/>
          <w:sz w:val="40"/>
          <w:szCs w:val="40"/>
        </w:rPr>
        <w:t xml:space="preserve">      HỒ SƠ BỆNH ÁN </w:t>
      </w:r>
    </w:p>
    <w:p w14:paraId="04255318" w14:textId="37AE46C6" w:rsidR="00E053DC" w:rsidRPr="00A920EC" w:rsidRDefault="00E053DC" w:rsidP="00275F32">
      <w:pPr>
        <w:widowControl w:val="0"/>
        <w:spacing w:after="0" w:line="360" w:lineRule="auto"/>
        <w:ind w:firstLine="0"/>
        <w:jc w:val="center"/>
        <w:rPr>
          <w:b/>
          <w:color w:val="auto"/>
          <w:sz w:val="40"/>
          <w:szCs w:val="40"/>
        </w:rPr>
      </w:pPr>
      <w:r w:rsidRPr="00A920EC">
        <w:rPr>
          <w:b/>
          <w:color w:val="auto"/>
          <w:sz w:val="40"/>
          <w:szCs w:val="40"/>
        </w:rPr>
        <w:t>ĐỘNG VẬT THỰC NGHIỆM</w:t>
      </w:r>
    </w:p>
    <w:p w14:paraId="1EE27723" w14:textId="77777777" w:rsidR="003E052D" w:rsidRDefault="00E053DC" w:rsidP="00275F32">
      <w:pPr>
        <w:widowControl w:val="0"/>
        <w:spacing w:after="0" w:line="360" w:lineRule="auto"/>
        <w:ind w:firstLine="0"/>
        <w:jc w:val="center"/>
        <w:rPr>
          <w:i/>
          <w:color w:val="auto"/>
          <w:szCs w:val="28"/>
        </w:rPr>
      </w:pPr>
      <w:r w:rsidRPr="00A920EC">
        <w:rPr>
          <w:color w:val="auto"/>
          <w:szCs w:val="28"/>
        </w:rPr>
        <w:t xml:space="preserve">          Đề tài: </w:t>
      </w:r>
      <w:r w:rsidRPr="00A920EC">
        <w:rPr>
          <w:i/>
          <w:color w:val="auto"/>
          <w:szCs w:val="28"/>
        </w:rPr>
        <w:t xml:space="preserve">“Nghiên cứu tác dụng điều trị tại chỗ của </w:t>
      </w:r>
    </w:p>
    <w:p w14:paraId="26F16410" w14:textId="710144B7" w:rsidR="00E053DC" w:rsidRPr="00A920EC" w:rsidRDefault="006C47BB" w:rsidP="00275F32">
      <w:pPr>
        <w:widowControl w:val="0"/>
        <w:spacing w:after="0" w:line="360" w:lineRule="auto"/>
        <w:ind w:firstLine="0"/>
        <w:jc w:val="center"/>
        <w:rPr>
          <w:i/>
          <w:color w:val="auto"/>
          <w:szCs w:val="28"/>
        </w:rPr>
      </w:pPr>
      <w:r>
        <w:rPr>
          <w:i/>
          <w:color w:val="auto"/>
          <w:szCs w:val="28"/>
        </w:rPr>
        <w:t>Gel nano berberin</w:t>
      </w:r>
      <w:r w:rsidR="003E052D">
        <w:rPr>
          <w:i/>
          <w:color w:val="auto"/>
          <w:szCs w:val="28"/>
        </w:rPr>
        <w:t xml:space="preserve"> </w:t>
      </w:r>
      <w:r w:rsidR="00E053DC" w:rsidRPr="00A920EC">
        <w:rPr>
          <w:i/>
          <w:color w:val="auto"/>
          <w:szCs w:val="28"/>
        </w:rPr>
        <w:t>trên vết bỏng do nhiệt”</w:t>
      </w:r>
    </w:p>
    <w:p w14:paraId="14325B38" w14:textId="77777777" w:rsidR="00E053DC" w:rsidRPr="00A920EC" w:rsidRDefault="00E053DC" w:rsidP="00275F32">
      <w:pPr>
        <w:widowControl w:val="0"/>
        <w:spacing w:after="0" w:line="360" w:lineRule="auto"/>
        <w:jc w:val="center"/>
        <w:rPr>
          <w:color w:val="auto"/>
        </w:rPr>
      </w:pPr>
    </w:p>
    <w:p w14:paraId="6AE2429E" w14:textId="77777777" w:rsidR="00E053DC" w:rsidRPr="00A920EC" w:rsidRDefault="00E053DC" w:rsidP="00275F32">
      <w:pPr>
        <w:widowControl w:val="0"/>
        <w:spacing w:after="0" w:line="360" w:lineRule="auto"/>
        <w:jc w:val="center"/>
        <w:rPr>
          <w:color w:val="auto"/>
        </w:rPr>
      </w:pPr>
    </w:p>
    <w:p w14:paraId="052287FC" w14:textId="77777777" w:rsidR="00E053DC" w:rsidRPr="00A920EC" w:rsidRDefault="00E053DC" w:rsidP="00275F32">
      <w:pPr>
        <w:widowControl w:val="0"/>
        <w:spacing w:after="0" w:line="360" w:lineRule="auto"/>
        <w:jc w:val="center"/>
        <w:rPr>
          <w:color w:val="auto"/>
        </w:rPr>
      </w:pPr>
    </w:p>
    <w:p w14:paraId="399D28CD" w14:textId="6DCAF2C6" w:rsidR="00E053DC" w:rsidRPr="00A920EC" w:rsidRDefault="00E053DC" w:rsidP="00275F32">
      <w:pPr>
        <w:widowControl w:val="0"/>
        <w:spacing w:after="0" w:line="360" w:lineRule="auto"/>
        <w:ind w:firstLine="0"/>
        <w:jc w:val="center"/>
        <w:rPr>
          <w:color w:val="auto"/>
          <w:szCs w:val="28"/>
        </w:rPr>
      </w:pPr>
      <w:r w:rsidRPr="00A920EC">
        <w:rPr>
          <w:color w:val="auto"/>
          <w:szCs w:val="28"/>
        </w:rPr>
        <w:t>Trọng lượng</w:t>
      </w:r>
      <w:r w:rsidR="00101E29" w:rsidRPr="00A920EC">
        <w:rPr>
          <w:color w:val="auto"/>
          <w:szCs w:val="28"/>
        </w:rPr>
        <w:t xml:space="preserve"> thỏ</w:t>
      </w:r>
      <w:r w:rsidRPr="00A920EC">
        <w:rPr>
          <w:color w:val="auto"/>
          <w:szCs w:val="28"/>
        </w:rPr>
        <w:t>:………………..Màu lông:.……………………….</w:t>
      </w:r>
    </w:p>
    <w:p w14:paraId="5D3305EE" w14:textId="77777777" w:rsidR="00E053DC" w:rsidRPr="00A920EC" w:rsidRDefault="00E053DC" w:rsidP="00275F32">
      <w:pPr>
        <w:widowControl w:val="0"/>
        <w:spacing w:after="0" w:line="360" w:lineRule="auto"/>
        <w:ind w:firstLine="0"/>
        <w:jc w:val="center"/>
        <w:rPr>
          <w:color w:val="auto"/>
          <w:szCs w:val="28"/>
        </w:rPr>
      </w:pPr>
      <w:r w:rsidRPr="00A920EC">
        <w:rPr>
          <w:color w:val="auto"/>
          <w:szCs w:val="28"/>
        </w:rPr>
        <w:t>Ngày thực hiện TN:………....Ngày kết thúc TN:………………</w:t>
      </w:r>
    </w:p>
    <w:p w14:paraId="097763EA" w14:textId="77777777" w:rsidR="00E053DC" w:rsidRPr="00A920EC" w:rsidRDefault="00E053DC" w:rsidP="00275F32">
      <w:pPr>
        <w:widowControl w:val="0"/>
        <w:spacing w:after="0" w:line="360" w:lineRule="auto"/>
        <w:ind w:firstLine="851"/>
        <w:rPr>
          <w:color w:val="auto"/>
          <w:szCs w:val="28"/>
        </w:rPr>
      </w:pPr>
      <w:r w:rsidRPr="00A920EC">
        <w:rPr>
          <w:color w:val="auto"/>
          <w:szCs w:val="28"/>
        </w:rPr>
        <w:t>Mã: ……………………..</w:t>
      </w:r>
    </w:p>
    <w:p w14:paraId="4440C36D" w14:textId="77777777" w:rsidR="00E053DC" w:rsidRPr="00A920EC" w:rsidRDefault="00E053DC" w:rsidP="00275F32">
      <w:pPr>
        <w:widowControl w:val="0"/>
        <w:spacing w:after="0" w:line="360" w:lineRule="auto"/>
        <w:ind w:firstLine="851"/>
        <w:rPr>
          <w:color w:val="auto"/>
          <w:szCs w:val="28"/>
        </w:rPr>
      </w:pPr>
      <w:r w:rsidRPr="00A920EC">
        <w:rPr>
          <w:color w:val="auto"/>
          <w:szCs w:val="28"/>
        </w:rPr>
        <w:t>Lô: ……………………..</w:t>
      </w:r>
    </w:p>
    <w:p w14:paraId="03960804" w14:textId="77777777" w:rsidR="00E053DC" w:rsidRPr="00A920EC" w:rsidRDefault="00E053DC" w:rsidP="00275F32">
      <w:pPr>
        <w:widowControl w:val="0"/>
        <w:spacing w:after="0" w:line="360" w:lineRule="auto"/>
        <w:jc w:val="center"/>
        <w:rPr>
          <w:color w:val="auto"/>
          <w:szCs w:val="28"/>
        </w:rPr>
      </w:pPr>
    </w:p>
    <w:p w14:paraId="2DBE25A5" w14:textId="77777777" w:rsidR="00E053DC" w:rsidRPr="00A920EC" w:rsidRDefault="00E053DC" w:rsidP="00275F32">
      <w:pPr>
        <w:widowControl w:val="0"/>
        <w:spacing w:after="0" w:line="360" w:lineRule="auto"/>
        <w:jc w:val="center"/>
        <w:rPr>
          <w:color w:val="auto"/>
          <w:szCs w:val="28"/>
        </w:rPr>
      </w:pPr>
    </w:p>
    <w:p w14:paraId="72B6FA83" w14:textId="77777777" w:rsidR="00E053DC" w:rsidRPr="00A920EC" w:rsidRDefault="00E053DC" w:rsidP="00275F32">
      <w:pPr>
        <w:widowControl w:val="0"/>
        <w:spacing w:after="0" w:line="360" w:lineRule="auto"/>
        <w:jc w:val="center"/>
        <w:rPr>
          <w:color w:val="auto"/>
          <w:szCs w:val="28"/>
        </w:rPr>
      </w:pPr>
    </w:p>
    <w:p w14:paraId="70B5700B" w14:textId="42F51E97" w:rsidR="00E053DC" w:rsidRPr="00A920EC" w:rsidRDefault="00E053DC" w:rsidP="00275F32">
      <w:pPr>
        <w:widowControl w:val="0"/>
        <w:spacing w:after="0" w:line="360" w:lineRule="auto"/>
        <w:jc w:val="center"/>
        <w:rPr>
          <w:color w:val="auto"/>
          <w:szCs w:val="28"/>
        </w:rPr>
      </w:pPr>
    </w:p>
    <w:p w14:paraId="50A36590" w14:textId="61E9A040" w:rsidR="00C41A0F" w:rsidRPr="00A920EC" w:rsidRDefault="00C41A0F" w:rsidP="00275F32">
      <w:pPr>
        <w:widowControl w:val="0"/>
        <w:spacing w:after="0" w:line="360" w:lineRule="auto"/>
        <w:jc w:val="center"/>
        <w:rPr>
          <w:color w:val="auto"/>
          <w:szCs w:val="28"/>
        </w:rPr>
      </w:pPr>
    </w:p>
    <w:p w14:paraId="5AB59A4E" w14:textId="03ED8120" w:rsidR="001E0911" w:rsidRPr="00A920EC" w:rsidRDefault="001E0911" w:rsidP="00275F32">
      <w:pPr>
        <w:widowControl w:val="0"/>
        <w:spacing w:after="0" w:line="360" w:lineRule="auto"/>
        <w:jc w:val="center"/>
        <w:rPr>
          <w:color w:val="auto"/>
          <w:szCs w:val="28"/>
        </w:rPr>
      </w:pPr>
    </w:p>
    <w:p w14:paraId="7B984AF5" w14:textId="232AF32C" w:rsidR="00E053DC" w:rsidRPr="00A920EC" w:rsidRDefault="00E053DC" w:rsidP="00275F32">
      <w:pPr>
        <w:widowControl w:val="0"/>
        <w:spacing w:after="0" w:line="360" w:lineRule="auto"/>
        <w:ind w:firstLine="0"/>
        <w:jc w:val="center"/>
        <w:rPr>
          <w:b/>
          <w:color w:val="auto"/>
          <w:szCs w:val="28"/>
        </w:rPr>
      </w:pPr>
      <w:r w:rsidRPr="00A920EC">
        <w:rPr>
          <w:b/>
          <w:color w:val="auto"/>
          <w:szCs w:val="28"/>
        </w:rPr>
        <w:t>Hà Nội</w:t>
      </w:r>
      <w:r w:rsidR="00101E29" w:rsidRPr="00A920EC">
        <w:rPr>
          <w:b/>
          <w:color w:val="auto"/>
          <w:szCs w:val="28"/>
        </w:rPr>
        <w:t>,....</w:t>
      </w:r>
    </w:p>
    <w:p w14:paraId="6FC3EF1F" w14:textId="77777777" w:rsidR="00101E29" w:rsidRPr="00A920EC" w:rsidRDefault="00101E29" w:rsidP="00275F32">
      <w:pPr>
        <w:widowControl w:val="0"/>
        <w:spacing w:after="0" w:line="360" w:lineRule="auto"/>
        <w:ind w:firstLine="0"/>
        <w:jc w:val="center"/>
        <w:rPr>
          <w:b/>
          <w:color w:val="auto"/>
          <w:szCs w:val="28"/>
        </w:rPr>
      </w:pPr>
    </w:p>
    <w:p w14:paraId="1C8087AD" w14:textId="420EC96F" w:rsidR="00E053DC" w:rsidRPr="00A920EC" w:rsidRDefault="00E053DC" w:rsidP="00275F32">
      <w:pPr>
        <w:widowControl w:val="0"/>
        <w:spacing w:after="0" w:line="360" w:lineRule="auto"/>
        <w:ind w:firstLine="0"/>
        <w:rPr>
          <w:b/>
          <w:color w:val="auto"/>
          <w:szCs w:val="28"/>
        </w:rPr>
      </w:pPr>
      <w:r w:rsidRPr="00A920EC">
        <w:rPr>
          <w:b/>
          <w:color w:val="auto"/>
          <w:szCs w:val="28"/>
        </w:rPr>
        <w:t>1. Tình trạng toàn thân</w:t>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1236"/>
        <w:gridCol w:w="1241"/>
        <w:gridCol w:w="1236"/>
        <w:gridCol w:w="1243"/>
        <w:gridCol w:w="1242"/>
        <w:gridCol w:w="1219"/>
      </w:tblGrid>
      <w:tr w:rsidR="008532F9" w:rsidRPr="00A920EC" w14:paraId="0F5B9A1C"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09E1B644" w14:textId="4C5285F5" w:rsidR="00E053DC" w:rsidRPr="00A920EC" w:rsidRDefault="00C41A0F" w:rsidP="00275F32">
            <w:pPr>
              <w:widowControl w:val="0"/>
              <w:spacing w:after="0" w:line="360" w:lineRule="auto"/>
              <w:ind w:hanging="25"/>
              <w:jc w:val="right"/>
              <w:rPr>
                <w:b/>
                <w:color w:val="auto"/>
                <w:sz w:val="26"/>
                <w:szCs w:val="28"/>
              </w:rPr>
            </w:pPr>
            <w:r w:rsidRPr="00A920EC">
              <w:rPr>
                <w:rFonts w:ascii="Calibri" w:hAnsi="Calibri"/>
                <w:noProof/>
                <w:color w:val="auto"/>
                <w:sz w:val="22"/>
              </w:rPr>
              <mc:AlternateContent>
                <mc:Choice Requires="wps">
                  <w:drawing>
                    <wp:anchor distT="0" distB="0" distL="114300" distR="114300" simplePos="0" relativeHeight="251738112" behindDoc="0" locked="0" layoutInCell="1" allowOverlap="1" wp14:anchorId="0CCD6E61" wp14:editId="3D30CBE0">
                      <wp:simplePos x="0" y="0"/>
                      <wp:positionH relativeFrom="column">
                        <wp:posOffset>-130810</wp:posOffset>
                      </wp:positionH>
                      <wp:positionV relativeFrom="paragraph">
                        <wp:posOffset>-21590</wp:posOffset>
                      </wp:positionV>
                      <wp:extent cx="1457325" cy="590550"/>
                      <wp:effectExtent l="0" t="0" r="28575" b="19050"/>
                      <wp:wrapNone/>
                      <wp:docPr id="68830" name="Straight Arrow Connector 688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57325" cy="5905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4FE4AA53" id="Straight Arrow Connector 68830" o:spid="_x0000_s1026" type="#_x0000_t32" style="position:absolute;margin-left:-10.3pt;margin-top:-1.7pt;width:114.75pt;height:46.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"/>
                  </w:pict>
                </mc:Fallback>
              </mc:AlternateContent>
            </w:r>
            <w:r w:rsidR="00E053DC" w:rsidRPr="00A920EC">
              <w:rPr>
                <w:b/>
                <w:color w:val="auto"/>
                <w:sz w:val="26"/>
                <w:szCs w:val="28"/>
              </w:rPr>
              <w:t>Thời điểm</w:t>
            </w:r>
          </w:p>
          <w:p w14:paraId="331A0DF2" w14:textId="77777777" w:rsidR="00E053DC" w:rsidRPr="00A920EC" w:rsidRDefault="00E053DC" w:rsidP="00275F32">
            <w:pPr>
              <w:widowControl w:val="0"/>
              <w:spacing w:after="0" w:line="360" w:lineRule="auto"/>
              <w:ind w:hanging="25"/>
              <w:rPr>
                <w:b/>
                <w:color w:val="auto"/>
                <w:sz w:val="26"/>
                <w:szCs w:val="28"/>
              </w:rPr>
            </w:pPr>
            <w:r w:rsidRPr="00A920EC">
              <w:rPr>
                <w:b/>
                <w:color w:val="auto"/>
                <w:sz w:val="26"/>
                <w:szCs w:val="28"/>
              </w:rPr>
              <w:t>Chỉ tiêu</w:t>
            </w:r>
          </w:p>
        </w:tc>
        <w:tc>
          <w:tcPr>
            <w:tcW w:w="1236" w:type="dxa"/>
            <w:tcBorders>
              <w:top w:val="single" w:sz="4" w:space="0" w:color="auto"/>
              <w:left w:val="single" w:sz="4" w:space="5" w:color="auto"/>
              <w:bottom w:val="single" w:sz="4" w:space="0" w:color="auto"/>
              <w:right w:val="single" w:sz="4" w:space="5" w:color="auto"/>
            </w:tcBorders>
            <w:hideMark/>
          </w:tcPr>
          <w:p w14:paraId="0995BC15"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D0</w:t>
            </w:r>
          </w:p>
        </w:tc>
        <w:tc>
          <w:tcPr>
            <w:tcW w:w="1241" w:type="dxa"/>
            <w:tcBorders>
              <w:top w:val="single" w:sz="4" w:space="0" w:color="auto"/>
              <w:left w:val="single" w:sz="4" w:space="5" w:color="auto"/>
              <w:bottom w:val="single" w:sz="4" w:space="0" w:color="auto"/>
              <w:right w:val="single" w:sz="4" w:space="5" w:color="auto"/>
            </w:tcBorders>
            <w:hideMark/>
          </w:tcPr>
          <w:p w14:paraId="505D29D3"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D1</w:t>
            </w:r>
          </w:p>
        </w:tc>
        <w:tc>
          <w:tcPr>
            <w:tcW w:w="1236" w:type="dxa"/>
            <w:tcBorders>
              <w:top w:val="single" w:sz="4" w:space="0" w:color="auto"/>
              <w:left w:val="single" w:sz="4" w:space="5" w:color="auto"/>
              <w:bottom w:val="single" w:sz="4" w:space="0" w:color="auto"/>
              <w:right w:val="single" w:sz="4" w:space="5" w:color="auto"/>
            </w:tcBorders>
            <w:hideMark/>
          </w:tcPr>
          <w:p w14:paraId="211A6656"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T1</w:t>
            </w:r>
          </w:p>
        </w:tc>
        <w:tc>
          <w:tcPr>
            <w:tcW w:w="1243" w:type="dxa"/>
            <w:tcBorders>
              <w:top w:val="single" w:sz="4" w:space="0" w:color="auto"/>
              <w:left w:val="single" w:sz="4" w:space="5" w:color="auto"/>
              <w:bottom w:val="single" w:sz="4" w:space="0" w:color="auto"/>
              <w:right w:val="single" w:sz="4" w:space="5" w:color="auto"/>
            </w:tcBorders>
            <w:hideMark/>
          </w:tcPr>
          <w:p w14:paraId="0CD4AD30"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T2</w:t>
            </w:r>
          </w:p>
        </w:tc>
        <w:tc>
          <w:tcPr>
            <w:tcW w:w="1242" w:type="dxa"/>
            <w:tcBorders>
              <w:top w:val="single" w:sz="4" w:space="0" w:color="auto"/>
              <w:left w:val="single" w:sz="4" w:space="5" w:color="auto"/>
              <w:bottom w:val="single" w:sz="4" w:space="0" w:color="auto"/>
              <w:right w:val="single" w:sz="4" w:space="5" w:color="auto"/>
            </w:tcBorders>
            <w:hideMark/>
          </w:tcPr>
          <w:p w14:paraId="5604C9E7"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T3</w:t>
            </w:r>
          </w:p>
        </w:tc>
        <w:tc>
          <w:tcPr>
            <w:tcW w:w="1219" w:type="dxa"/>
            <w:tcBorders>
              <w:top w:val="single" w:sz="4" w:space="0" w:color="auto"/>
              <w:left w:val="single" w:sz="4" w:space="5" w:color="auto"/>
              <w:bottom w:val="single" w:sz="4" w:space="0" w:color="auto"/>
              <w:right w:val="single" w:sz="4" w:space="5" w:color="auto"/>
            </w:tcBorders>
            <w:hideMark/>
          </w:tcPr>
          <w:p w14:paraId="10C276FE" w14:textId="77777777" w:rsidR="00E053DC" w:rsidRPr="00A920EC" w:rsidRDefault="00E053DC" w:rsidP="00275F32">
            <w:pPr>
              <w:widowControl w:val="0"/>
              <w:spacing w:after="0" w:line="360" w:lineRule="auto"/>
              <w:ind w:hanging="25"/>
              <w:jc w:val="center"/>
              <w:rPr>
                <w:b/>
                <w:color w:val="auto"/>
                <w:sz w:val="26"/>
                <w:szCs w:val="28"/>
              </w:rPr>
            </w:pPr>
            <w:r w:rsidRPr="00A920EC">
              <w:rPr>
                <w:b/>
                <w:color w:val="auto"/>
                <w:sz w:val="26"/>
                <w:szCs w:val="28"/>
              </w:rPr>
              <w:t>T4</w:t>
            </w:r>
          </w:p>
        </w:tc>
      </w:tr>
      <w:tr w:rsidR="008532F9" w:rsidRPr="00A920EC" w14:paraId="2DE1EECC"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4833E19D" w14:textId="77777777" w:rsidR="00E053DC" w:rsidRPr="00A920EC" w:rsidRDefault="00E053DC" w:rsidP="00275F32">
            <w:pPr>
              <w:widowControl w:val="0"/>
              <w:spacing w:after="0" w:line="360" w:lineRule="auto"/>
              <w:ind w:hanging="25"/>
              <w:rPr>
                <w:color w:val="auto"/>
                <w:sz w:val="26"/>
                <w:szCs w:val="28"/>
              </w:rPr>
            </w:pPr>
            <w:r w:rsidRPr="00A920EC">
              <w:rPr>
                <w:color w:val="auto"/>
                <w:sz w:val="26"/>
                <w:szCs w:val="28"/>
              </w:rPr>
              <w:t>Đi lại</w:t>
            </w:r>
          </w:p>
        </w:tc>
        <w:tc>
          <w:tcPr>
            <w:tcW w:w="1236" w:type="dxa"/>
            <w:tcBorders>
              <w:top w:val="single" w:sz="4" w:space="0" w:color="auto"/>
              <w:left w:val="single" w:sz="4" w:space="5" w:color="auto"/>
              <w:bottom w:val="single" w:sz="4" w:space="0" w:color="auto"/>
              <w:right w:val="single" w:sz="4" w:space="5" w:color="auto"/>
            </w:tcBorders>
          </w:tcPr>
          <w:p w14:paraId="09631BC8" w14:textId="77777777" w:rsidR="00E053DC" w:rsidRPr="00A920EC" w:rsidRDefault="00E053DC" w:rsidP="00275F32">
            <w:pPr>
              <w:widowControl w:val="0"/>
              <w:spacing w:after="0" w:line="360" w:lineRule="auto"/>
              <w:ind w:hanging="25"/>
              <w:rPr>
                <w:color w:val="auto"/>
                <w:sz w:val="26"/>
                <w:szCs w:val="28"/>
              </w:rPr>
            </w:pPr>
          </w:p>
        </w:tc>
        <w:tc>
          <w:tcPr>
            <w:tcW w:w="1241" w:type="dxa"/>
            <w:tcBorders>
              <w:top w:val="single" w:sz="4" w:space="0" w:color="auto"/>
              <w:left w:val="single" w:sz="4" w:space="5" w:color="auto"/>
              <w:bottom w:val="single" w:sz="4" w:space="0" w:color="auto"/>
              <w:right w:val="single" w:sz="4" w:space="5" w:color="auto"/>
            </w:tcBorders>
          </w:tcPr>
          <w:p w14:paraId="3A2D6FAB" w14:textId="77777777" w:rsidR="00E053DC" w:rsidRPr="00A920EC" w:rsidRDefault="00E053DC" w:rsidP="00275F32">
            <w:pPr>
              <w:widowControl w:val="0"/>
              <w:spacing w:after="0" w:line="360" w:lineRule="auto"/>
              <w:ind w:hanging="25"/>
              <w:rPr>
                <w:color w:val="auto"/>
                <w:sz w:val="26"/>
                <w:szCs w:val="28"/>
              </w:rPr>
            </w:pPr>
          </w:p>
        </w:tc>
        <w:tc>
          <w:tcPr>
            <w:tcW w:w="1236" w:type="dxa"/>
            <w:tcBorders>
              <w:top w:val="single" w:sz="4" w:space="0" w:color="auto"/>
              <w:left w:val="single" w:sz="4" w:space="5" w:color="auto"/>
              <w:bottom w:val="single" w:sz="4" w:space="0" w:color="auto"/>
              <w:right w:val="single" w:sz="4" w:space="5" w:color="auto"/>
            </w:tcBorders>
          </w:tcPr>
          <w:p w14:paraId="7C21CCCF" w14:textId="77777777" w:rsidR="00E053DC" w:rsidRPr="00A920EC" w:rsidRDefault="00E053DC" w:rsidP="00275F32">
            <w:pPr>
              <w:widowControl w:val="0"/>
              <w:spacing w:after="0" w:line="360" w:lineRule="auto"/>
              <w:ind w:hanging="25"/>
              <w:rPr>
                <w:color w:val="auto"/>
                <w:sz w:val="26"/>
                <w:szCs w:val="28"/>
              </w:rPr>
            </w:pPr>
          </w:p>
        </w:tc>
        <w:tc>
          <w:tcPr>
            <w:tcW w:w="1243" w:type="dxa"/>
            <w:tcBorders>
              <w:top w:val="single" w:sz="4" w:space="0" w:color="auto"/>
              <w:left w:val="single" w:sz="4" w:space="5" w:color="auto"/>
              <w:bottom w:val="single" w:sz="4" w:space="0" w:color="auto"/>
              <w:right w:val="single" w:sz="4" w:space="5" w:color="auto"/>
            </w:tcBorders>
          </w:tcPr>
          <w:p w14:paraId="37BB0B4C" w14:textId="77777777" w:rsidR="00E053DC" w:rsidRPr="00A920EC" w:rsidRDefault="00E053DC" w:rsidP="00275F32">
            <w:pPr>
              <w:widowControl w:val="0"/>
              <w:spacing w:after="0" w:line="360" w:lineRule="auto"/>
              <w:ind w:hanging="25"/>
              <w:rPr>
                <w:color w:val="auto"/>
                <w:sz w:val="26"/>
                <w:szCs w:val="28"/>
              </w:rPr>
            </w:pPr>
          </w:p>
        </w:tc>
        <w:tc>
          <w:tcPr>
            <w:tcW w:w="1242" w:type="dxa"/>
            <w:tcBorders>
              <w:top w:val="single" w:sz="4" w:space="0" w:color="auto"/>
              <w:left w:val="single" w:sz="4" w:space="5" w:color="auto"/>
              <w:bottom w:val="single" w:sz="4" w:space="0" w:color="auto"/>
              <w:right w:val="single" w:sz="4" w:space="5" w:color="auto"/>
            </w:tcBorders>
          </w:tcPr>
          <w:p w14:paraId="1DAD443E" w14:textId="77777777" w:rsidR="00E053DC" w:rsidRPr="00A920EC" w:rsidRDefault="00E053DC" w:rsidP="00275F32">
            <w:pPr>
              <w:widowControl w:val="0"/>
              <w:spacing w:after="0" w:line="360" w:lineRule="auto"/>
              <w:ind w:hanging="25"/>
              <w:rPr>
                <w:color w:val="auto"/>
                <w:sz w:val="26"/>
                <w:szCs w:val="28"/>
              </w:rPr>
            </w:pPr>
          </w:p>
        </w:tc>
        <w:tc>
          <w:tcPr>
            <w:tcW w:w="1219" w:type="dxa"/>
            <w:tcBorders>
              <w:top w:val="single" w:sz="4" w:space="0" w:color="auto"/>
              <w:left w:val="single" w:sz="4" w:space="5" w:color="auto"/>
              <w:bottom w:val="single" w:sz="4" w:space="0" w:color="auto"/>
              <w:right w:val="single" w:sz="4" w:space="5" w:color="auto"/>
            </w:tcBorders>
          </w:tcPr>
          <w:p w14:paraId="1B1FCC00" w14:textId="77777777" w:rsidR="00E053DC" w:rsidRPr="00A920EC" w:rsidRDefault="00E053DC" w:rsidP="00275F32">
            <w:pPr>
              <w:widowControl w:val="0"/>
              <w:spacing w:after="0" w:line="360" w:lineRule="auto"/>
              <w:ind w:hanging="25"/>
              <w:rPr>
                <w:color w:val="auto"/>
                <w:sz w:val="26"/>
                <w:szCs w:val="28"/>
              </w:rPr>
            </w:pPr>
          </w:p>
        </w:tc>
      </w:tr>
      <w:tr w:rsidR="008532F9" w:rsidRPr="00A920EC" w14:paraId="7F3667A4"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4F92D6EF" w14:textId="77777777" w:rsidR="00E053DC" w:rsidRPr="00A920EC" w:rsidRDefault="00E053DC" w:rsidP="00275F32">
            <w:pPr>
              <w:widowControl w:val="0"/>
              <w:spacing w:after="0" w:line="360" w:lineRule="auto"/>
              <w:ind w:hanging="25"/>
              <w:rPr>
                <w:color w:val="auto"/>
                <w:sz w:val="26"/>
                <w:szCs w:val="28"/>
              </w:rPr>
            </w:pPr>
            <w:r w:rsidRPr="00A920EC">
              <w:rPr>
                <w:color w:val="auto"/>
                <w:sz w:val="26"/>
                <w:szCs w:val="28"/>
              </w:rPr>
              <w:t>Ăn uống</w:t>
            </w:r>
          </w:p>
        </w:tc>
        <w:tc>
          <w:tcPr>
            <w:tcW w:w="1236" w:type="dxa"/>
            <w:tcBorders>
              <w:top w:val="single" w:sz="4" w:space="0" w:color="auto"/>
              <w:left w:val="single" w:sz="4" w:space="5" w:color="auto"/>
              <w:bottom w:val="single" w:sz="4" w:space="0" w:color="auto"/>
              <w:right w:val="single" w:sz="4" w:space="5" w:color="auto"/>
            </w:tcBorders>
          </w:tcPr>
          <w:p w14:paraId="4F4C6BF6" w14:textId="77777777" w:rsidR="00E053DC" w:rsidRPr="00A920EC" w:rsidRDefault="00E053DC" w:rsidP="00275F32">
            <w:pPr>
              <w:widowControl w:val="0"/>
              <w:spacing w:after="0" w:line="360" w:lineRule="auto"/>
              <w:ind w:hanging="25"/>
              <w:rPr>
                <w:color w:val="auto"/>
                <w:sz w:val="26"/>
                <w:szCs w:val="28"/>
              </w:rPr>
            </w:pPr>
          </w:p>
        </w:tc>
        <w:tc>
          <w:tcPr>
            <w:tcW w:w="1241" w:type="dxa"/>
            <w:tcBorders>
              <w:top w:val="single" w:sz="4" w:space="0" w:color="auto"/>
              <w:left w:val="single" w:sz="4" w:space="5" w:color="auto"/>
              <w:bottom w:val="single" w:sz="4" w:space="0" w:color="auto"/>
              <w:right w:val="single" w:sz="4" w:space="5" w:color="auto"/>
            </w:tcBorders>
          </w:tcPr>
          <w:p w14:paraId="41D68DBD" w14:textId="77777777" w:rsidR="00E053DC" w:rsidRPr="00A920EC" w:rsidRDefault="00E053DC" w:rsidP="00275F32">
            <w:pPr>
              <w:widowControl w:val="0"/>
              <w:spacing w:after="0" w:line="360" w:lineRule="auto"/>
              <w:ind w:hanging="25"/>
              <w:rPr>
                <w:color w:val="auto"/>
                <w:sz w:val="26"/>
                <w:szCs w:val="28"/>
              </w:rPr>
            </w:pPr>
          </w:p>
        </w:tc>
        <w:tc>
          <w:tcPr>
            <w:tcW w:w="1236" w:type="dxa"/>
            <w:tcBorders>
              <w:top w:val="single" w:sz="4" w:space="0" w:color="auto"/>
              <w:left w:val="single" w:sz="4" w:space="5" w:color="auto"/>
              <w:bottom w:val="single" w:sz="4" w:space="0" w:color="auto"/>
              <w:right w:val="single" w:sz="4" w:space="5" w:color="auto"/>
            </w:tcBorders>
          </w:tcPr>
          <w:p w14:paraId="5F086F8A" w14:textId="77777777" w:rsidR="00E053DC" w:rsidRPr="00A920EC" w:rsidRDefault="00E053DC" w:rsidP="00275F32">
            <w:pPr>
              <w:widowControl w:val="0"/>
              <w:spacing w:after="0" w:line="360" w:lineRule="auto"/>
              <w:ind w:hanging="25"/>
              <w:rPr>
                <w:color w:val="auto"/>
                <w:sz w:val="26"/>
                <w:szCs w:val="28"/>
              </w:rPr>
            </w:pPr>
          </w:p>
        </w:tc>
        <w:tc>
          <w:tcPr>
            <w:tcW w:w="1243" w:type="dxa"/>
            <w:tcBorders>
              <w:top w:val="single" w:sz="4" w:space="0" w:color="auto"/>
              <w:left w:val="single" w:sz="4" w:space="5" w:color="auto"/>
              <w:bottom w:val="single" w:sz="4" w:space="0" w:color="auto"/>
              <w:right w:val="single" w:sz="4" w:space="5" w:color="auto"/>
            </w:tcBorders>
          </w:tcPr>
          <w:p w14:paraId="61ABDFD7" w14:textId="77777777" w:rsidR="00E053DC" w:rsidRPr="00A920EC" w:rsidRDefault="00E053DC" w:rsidP="00275F32">
            <w:pPr>
              <w:widowControl w:val="0"/>
              <w:spacing w:after="0" w:line="360" w:lineRule="auto"/>
              <w:ind w:hanging="25"/>
              <w:rPr>
                <w:color w:val="auto"/>
                <w:sz w:val="26"/>
                <w:szCs w:val="28"/>
              </w:rPr>
            </w:pPr>
          </w:p>
        </w:tc>
        <w:tc>
          <w:tcPr>
            <w:tcW w:w="1242" w:type="dxa"/>
            <w:tcBorders>
              <w:top w:val="single" w:sz="4" w:space="0" w:color="auto"/>
              <w:left w:val="single" w:sz="4" w:space="5" w:color="auto"/>
              <w:bottom w:val="single" w:sz="4" w:space="0" w:color="auto"/>
              <w:right w:val="single" w:sz="4" w:space="5" w:color="auto"/>
            </w:tcBorders>
          </w:tcPr>
          <w:p w14:paraId="19B72BBA" w14:textId="77777777" w:rsidR="00E053DC" w:rsidRPr="00A920EC" w:rsidRDefault="00E053DC" w:rsidP="00275F32">
            <w:pPr>
              <w:widowControl w:val="0"/>
              <w:spacing w:after="0" w:line="360" w:lineRule="auto"/>
              <w:ind w:hanging="25"/>
              <w:rPr>
                <w:color w:val="auto"/>
                <w:sz w:val="26"/>
                <w:szCs w:val="28"/>
              </w:rPr>
            </w:pPr>
          </w:p>
        </w:tc>
        <w:tc>
          <w:tcPr>
            <w:tcW w:w="1219" w:type="dxa"/>
            <w:tcBorders>
              <w:top w:val="single" w:sz="4" w:space="0" w:color="auto"/>
              <w:left w:val="single" w:sz="4" w:space="5" w:color="auto"/>
              <w:bottom w:val="single" w:sz="4" w:space="0" w:color="auto"/>
              <w:right w:val="single" w:sz="4" w:space="5" w:color="auto"/>
            </w:tcBorders>
          </w:tcPr>
          <w:p w14:paraId="23153246" w14:textId="77777777" w:rsidR="00E053DC" w:rsidRPr="00A920EC" w:rsidRDefault="00E053DC" w:rsidP="00275F32">
            <w:pPr>
              <w:widowControl w:val="0"/>
              <w:spacing w:after="0" w:line="360" w:lineRule="auto"/>
              <w:ind w:hanging="25"/>
              <w:rPr>
                <w:color w:val="auto"/>
                <w:sz w:val="26"/>
                <w:szCs w:val="28"/>
              </w:rPr>
            </w:pPr>
          </w:p>
        </w:tc>
      </w:tr>
      <w:tr w:rsidR="008532F9" w:rsidRPr="00A920EC" w14:paraId="3987F8B3"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6532F1F7" w14:textId="30CBCDA7" w:rsidR="00E053DC" w:rsidRPr="00A920EC" w:rsidRDefault="00E053DC" w:rsidP="00506C4A">
            <w:pPr>
              <w:widowControl w:val="0"/>
              <w:spacing w:after="0" w:line="360" w:lineRule="auto"/>
              <w:ind w:hanging="25"/>
              <w:rPr>
                <w:color w:val="auto"/>
                <w:sz w:val="26"/>
                <w:szCs w:val="28"/>
              </w:rPr>
            </w:pPr>
            <w:r w:rsidRPr="00A920EC">
              <w:rPr>
                <w:color w:val="auto"/>
                <w:sz w:val="26"/>
                <w:szCs w:val="28"/>
              </w:rPr>
              <w:t>Kích thích, co giậ</w:t>
            </w:r>
            <w:r w:rsidR="00506C4A" w:rsidRPr="00A920EC">
              <w:rPr>
                <w:color w:val="auto"/>
                <w:sz w:val="26"/>
                <w:szCs w:val="28"/>
              </w:rPr>
              <w:t>t</w:t>
            </w:r>
          </w:p>
        </w:tc>
        <w:tc>
          <w:tcPr>
            <w:tcW w:w="1236" w:type="dxa"/>
            <w:tcBorders>
              <w:top w:val="single" w:sz="4" w:space="0" w:color="auto"/>
              <w:left w:val="single" w:sz="4" w:space="5" w:color="auto"/>
              <w:bottom w:val="single" w:sz="4" w:space="0" w:color="auto"/>
              <w:right w:val="single" w:sz="4" w:space="5" w:color="auto"/>
            </w:tcBorders>
          </w:tcPr>
          <w:p w14:paraId="6E798671" w14:textId="77777777" w:rsidR="00E053DC" w:rsidRPr="00A920EC" w:rsidRDefault="00E053DC" w:rsidP="00275F32">
            <w:pPr>
              <w:widowControl w:val="0"/>
              <w:spacing w:after="0" w:line="360" w:lineRule="auto"/>
              <w:ind w:hanging="25"/>
              <w:rPr>
                <w:color w:val="auto"/>
                <w:sz w:val="26"/>
                <w:szCs w:val="28"/>
              </w:rPr>
            </w:pPr>
          </w:p>
        </w:tc>
        <w:tc>
          <w:tcPr>
            <w:tcW w:w="1241" w:type="dxa"/>
            <w:tcBorders>
              <w:top w:val="single" w:sz="4" w:space="0" w:color="auto"/>
              <w:left w:val="single" w:sz="4" w:space="5" w:color="auto"/>
              <w:bottom w:val="single" w:sz="4" w:space="0" w:color="auto"/>
              <w:right w:val="single" w:sz="4" w:space="5" w:color="auto"/>
            </w:tcBorders>
          </w:tcPr>
          <w:p w14:paraId="4727849A" w14:textId="77777777" w:rsidR="00E053DC" w:rsidRPr="00A920EC" w:rsidRDefault="00E053DC" w:rsidP="00275F32">
            <w:pPr>
              <w:widowControl w:val="0"/>
              <w:spacing w:after="0" w:line="360" w:lineRule="auto"/>
              <w:ind w:hanging="25"/>
              <w:rPr>
                <w:color w:val="auto"/>
                <w:sz w:val="26"/>
                <w:szCs w:val="28"/>
              </w:rPr>
            </w:pPr>
          </w:p>
        </w:tc>
        <w:tc>
          <w:tcPr>
            <w:tcW w:w="1236" w:type="dxa"/>
            <w:tcBorders>
              <w:top w:val="single" w:sz="4" w:space="0" w:color="auto"/>
              <w:left w:val="single" w:sz="4" w:space="5" w:color="auto"/>
              <w:bottom w:val="single" w:sz="4" w:space="0" w:color="auto"/>
              <w:right w:val="single" w:sz="4" w:space="5" w:color="auto"/>
            </w:tcBorders>
          </w:tcPr>
          <w:p w14:paraId="5216E2FB" w14:textId="77777777" w:rsidR="00E053DC" w:rsidRPr="00A920EC" w:rsidRDefault="00E053DC" w:rsidP="00275F32">
            <w:pPr>
              <w:widowControl w:val="0"/>
              <w:spacing w:after="0" w:line="360" w:lineRule="auto"/>
              <w:ind w:hanging="25"/>
              <w:rPr>
                <w:color w:val="auto"/>
                <w:sz w:val="26"/>
                <w:szCs w:val="28"/>
              </w:rPr>
            </w:pPr>
          </w:p>
        </w:tc>
        <w:tc>
          <w:tcPr>
            <w:tcW w:w="1243" w:type="dxa"/>
            <w:tcBorders>
              <w:top w:val="single" w:sz="4" w:space="0" w:color="auto"/>
              <w:left w:val="single" w:sz="4" w:space="5" w:color="auto"/>
              <w:bottom w:val="single" w:sz="4" w:space="0" w:color="auto"/>
              <w:right w:val="single" w:sz="4" w:space="5" w:color="auto"/>
            </w:tcBorders>
          </w:tcPr>
          <w:p w14:paraId="530EAB9F" w14:textId="77777777" w:rsidR="00E053DC" w:rsidRPr="00A920EC" w:rsidRDefault="00E053DC" w:rsidP="00275F32">
            <w:pPr>
              <w:widowControl w:val="0"/>
              <w:spacing w:after="0" w:line="360" w:lineRule="auto"/>
              <w:ind w:hanging="25"/>
              <w:rPr>
                <w:color w:val="auto"/>
                <w:sz w:val="26"/>
                <w:szCs w:val="28"/>
              </w:rPr>
            </w:pPr>
          </w:p>
        </w:tc>
        <w:tc>
          <w:tcPr>
            <w:tcW w:w="1242" w:type="dxa"/>
            <w:tcBorders>
              <w:top w:val="single" w:sz="4" w:space="0" w:color="auto"/>
              <w:left w:val="single" w:sz="4" w:space="5" w:color="auto"/>
              <w:bottom w:val="single" w:sz="4" w:space="0" w:color="auto"/>
              <w:right w:val="single" w:sz="4" w:space="5" w:color="auto"/>
            </w:tcBorders>
          </w:tcPr>
          <w:p w14:paraId="74DAD6F0" w14:textId="77777777" w:rsidR="00E053DC" w:rsidRPr="00A920EC" w:rsidRDefault="00E053DC" w:rsidP="00275F32">
            <w:pPr>
              <w:widowControl w:val="0"/>
              <w:spacing w:after="0" w:line="360" w:lineRule="auto"/>
              <w:ind w:hanging="25"/>
              <w:rPr>
                <w:color w:val="auto"/>
                <w:sz w:val="26"/>
                <w:szCs w:val="28"/>
              </w:rPr>
            </w:pPr>
          </w:p>
        </w:tc>
        <w:tc>
          <w:tcPr>
            <w:tcW w:w="1219" w:type="dxa"/>
            <w:tcBorders>
              <w:top w:val="single" w:sz="4" w:space="0" w:color="auto"/>
              <w:left w:val="single" w:sz="4" w:space="5" w:color="auto"/>
              <w:bottom w:val="single" w:sz="4" w:space="0" w:color="auto"/>
              <w:right w:val="single" w:sz="4" w:space="5" w:color="auto"/>
            </w:tcBorders>
          </w:tcPr>
          <w:p w14:paraId="0A74AFC6" w14:textId="77777777" w:rsidR="00E053DC" w:rsidRPr="00A920EC" w:rsidRDefault="00E053DC" w:rsidP="00275F32">
            <w:pPr>
              <w:widowControl w:val="0"/>
              <w:spacing w:after="0" w:line="360" w:lineRule="auto"/>
              <w:ind w:hanging="25"/>
              <w:rPr>
                <w:color w:val="auto"/>
                <w:sz w:val="26"/>
                <w:szCs w:val="28"/>
              </w:rPr>
            </w:pPr>
          </w:p>
        </w:tc>
      </w:tr>
      <w:tr w:rsidR="008532F9" w:rsidRPr="00A920EC" w14:paraId="3101AF21"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305CC697" w14:textId="77777777" w:rsidR="00E053DC" w:rsidRPr="00A920EC" w:rsidRDefault="00E053DC" w:rsidP="00275F32">
            <w:pPr>
              <w:widowControl w:val="0"/>
              <w:spacing w:after="0" w:line="360" w:lineRule="auto"/>
              <w:ind w:hanging="25"/>
              <w:rPr>
                <w:color w:val="auto"/>
                <w:sz w:val="26"/>
                <w:szCs w:val="28"/>
              </w:rPr>
            </w:pPr>
            <w:r w:rsidRPr="00A920EC">
              <w:rPr>
                <w:color w:val="auto"/>
                <w:sz w:val="26"/>
                <w:szCs w:val="28"/>
              </w:rPr>
              <w:t>Tiêu chảy</w:t>
            </w:r>
          </w:p>
        </w:tc>
        <w:tc>
          <w:tcPr>
            <w:tcW w:w="1236" w:type="dxa"/>
            <w:tcBorders>
              <w:top w:val="single" w:sz="4" w:space="0" w:color="auto"/>
              <w:left w:val="single" w:sz="4" w:space="5" w:color="auto"/>
              <w:bottom w:val="single" w:sz="4" w:space="0" w:color="auto"/>
              <w:right w:val="single" w:sz="4" w:space="5" w:color="auto"/>
            </w:tcBorders>
          </w:tcPr>
          <w:p w14:paraId="723B6758" w14:textId="77777777" w:rsidR="00E053DC" w:rsidRPr="00A920EC" w:rsidRDefault="00E053DC" w:rsidP="00275F32">
            <w:pPr>
              <w:widowControl w:val="0"/>
              <w:spacing w:after="0" w:line="360" w:lineRule="auto"/>
              <w:ind w:hanging="25"/>
              <w:rPr>
                <w:color w:val="auto"/>
                <w:sz w:val="26"/>
                <w:szCs w:val="28"/>
              </w:rPr>
            </w:pPr>
          </w:p>
        </w:tc>
        <w:tc>
          <w:tcPr>
            <w:tcW w:w="1241" w:type="dxa"/>
            <w:tcBorders>
              <w:top w:val="single" w:sz="4" w:space="0" w:color="auto"/>
              <w:left w:val="single" w:sz="4" w:space="5" w:color="auto"/>
              <w:bottom w:val="single" w:sz="4" w:space="0" w:color="auto"/>
              <w:right w:val="single" w:sz="4" w:space="5" w:color="auto"/>
            </w:tcBorders>
          </w:tcPr>
          <w:p w14:paraId="6BF888A9" w14:textId="77777777" w:rsidR="00E053DC" w:rsidRPr="00A920EC" w:rsidRDefault="00E053DC" w:rsidP="00275F32">
            <w:pPr>
              <w:widowControl w:val="0"/>
              <w:spacing w:after="0" w:line="360" w:lineRule="auto"/>
              <w:ind w:hanging="25"/>
              <w:rPr>
                <w:color w:val="auto"/>
                <w:sz w:val="26"/>
                <w:szCs w:val="28"/>
              </w:rPr>
            </w:pPr>
          </w:p>
        </w:tc>
        <w:tc>
          <w:tcPr>
            <w:tcW w:w="1236" w:type="dxa"/>
            <w:tcBorders>
              <w:top w:val="single" w:sz="4" w:space="0" w:color="auto"/>
              <w:left w:val="single" w:sz="4" w:space="5" w:color="auto"/>
              <w:bottom w:val="single" w:sz="4" w:space="0" w:color="auto"/>
              <w:right w:val="single" w:sz="4" w:space="5" w:color="auto"/>
            </w:tcBorders>
          </w:tcPr>
          <w:p w14:paraId="389FB89A" w14:textId="77777777" w:rsidR="00E053DC" w:rsidRPr="00A920EC" w:rsidRDefault="00E053DC" w:rsidP="00275F32">
            <w:pPr>
              <w:widowControl w:val="0"/>
              <w:spacing w:after="0" w:line="360" w:lineRule="auto"/>
              <w:ind w:hanging="25"/>
              <w:rPr>
                <w:color w:val="auto"/>
                <w:sz w:val="26"/>
                <w:szCs w:val="28"/>
              </w:rPr>
            </w:pPr>
          </w:p>
        </w:tc>
        <w:tc>
          <w:tcPr>
            <w:tcW w:w="1243" w:type="dxa"/>
            <w:tcBorders>
              <w:top w:val="single" w:sz="4" w:space="0" w:color="auto"/>
              <w:left w:val="single" w:sz="4" w:space="5" w:color="auto"/>
              <w:bottom w:val="single" w:sz="4" w:space="0" w:color="auto"/>
              <w:right w:val="single" w:sz="4" w:space="5" w:color="auto"/>
            </w:tcBorders>
          </w:tcPr>
          <w:p w14:paraId="6279B380" w14:textId="77777777" w:rsidR="00E053DC" w:rsidRPr="00A920EC" w:rsidRDefault="00E053DC" w:rsidP="00275F32">
            <w:pPr>
              <w:widowControl w:val="0"/>
              <w:spacing w:after="0" w:line="360" w:lineRule="auto"/>
              <w:ind w:hanging="25"/>
              <w:rPr>
                <w:color w:val="auto"/>
                <w:sz w:val="26"/>
                <w:szCs w:val="28"/>
              </w:rPr>
            </w:pPr>
          </w:p>
        </w:tc>
        <w:tc>
          <w:tcPr>
            <w:tcW w:w="1242" w:type="dxa"/>
            <w:tcBorders>
              <w:top w:val="single" w:sz="4" w:space="0" w:color="auto"/>
              <w:left w:val="single" w:sz="4" w:space="5" w:color="auto"/>
              <w:bottom w:val="single" w:sz="4" w:space="0" w:color="auto"/>
              <w:right w:val="single" w:sz="4" w:space="5" w:color="auto"/>
            </w:tcBorders>
          </w:tcPr>
          <w:p w14:paraId="71E8213F" w14:textId="77777777" w:rsidR="00E053DC" w:rsidRPr="00A920EC" w:rsidRDefault="00E053DC" w:rsidP="00275F32">
            <w:pPr>
              <w:widowControl w:val="0"/>
              <w:spacing w:after="0" w:line="360" w:lineRule="auto"/>
              <w:ind w:hanging="25"/>
              <w:rPr>
                <w:color w:val="auto"/>
                <w:sz w:val="26"/>
                <w:szCs w:val="28"/>
              </w:rPr>
            </w:pPr>
          </w:p>
        </w:tc>
        <w:tc>
          <w:tcPr>
            <w:tcW w:w="1219" w:type="dxa"/>
            <w:tcBorders>
              <w:top w:val="single" w:sz="4" w:space="0" w:color="auto"/>
              <w:left w:val="single" w:sz="4" w:space="5" w:color="auto"/>
              <w:bottom w:val="single" w:sz="4" w:space="0" w:color="auto"/>
              <w:right w:val="single" w:sz="4" w:space="5" w:color="auto"/>
            </w:tcBorders>
          </w:tcPr>
          <w:p w14:paraId="71504F5E" w14:textId="77777777" w:rsidR="00E053DC" w:rsidRPr="00A920EC" w:rsidRDefault="00E053DC" w:rsidP="00275F32">
            <w:pPr>
              <w:widowControl w:val="0"/>
              <w:spacing w:after="0" w:line="360" w:lineRule="auto"/>
              <w:ind w:hanging="25"/>
              <w:rPr>
                <w:color w:val="auto"/>
                <w:sz w:val="26"/>
                <w:szCs w:val="28"/>
              </w:rPr>
            </w:pPr>
          </w:p>
        </w:tc>
      </w:tr>
      <w:tr w:rsidR="00E053DC" w:rsidRPr="00A920EC" w14:paraId="2465D5B6" w14:textId="77777777" w:rsidTr="00E053DC">
        <w:trPr>
          <w:jc w:val="center"/>
        </w:trPr>
        <w:tc>
          <w:tcPr>
            <w:tcW w:w="2235" w:type="dxa"/>
            <w:tcBorders>
              <w:top w:val="single" w:sz="4" w:space="0" w:color="auto"/>
              <w:left w:val="single" w:sz="4" w:space="5" w:color="auto"/>
              <w:bottom w:val="single" w:sz="4" w:space="0" w:color="auto"/>
              <w:right w:val="single" w:sz="4" w:space="5" w:color="auto"/>
            </w:tcBorders>
            <w:hideMark/>
          </w:tcPr>
          <w:p w14:paraId="28A840B5" w14:textId="77777777" w:rsidR="00E053DC" w:rsidRPr="00A920EC" w:rsidRDefault="00E053DC" w:rsidP="00275F32">
            <w:pPr>
              <w:widowControl w:val="0"/>
              <w:spacing w:after="0" w:line="360" w:lineRule="auto"/>
              <w:ind w:hanging="25"/>
              <w:rPr>
                <w:color w:val="auto"/>
                <w:sz w:val="26"/>
                <w:szCs w:val="28"/>
              </w:rPr>
            </w:pPr>
            <w:r w:rsidRPr="00A920EC">
              <w:rPr>
                <w:color w:val="auto"/>
                <w:sz w:val="26"/>
                <w:szCs w:val="28"/>
              </w:rPr>
              <w:t>Cân nặng</w:t>
            </w:r>
          </w:p>
        </w:tc>
        <w:tc>
          <w:tcPr>
            <w:tcW w:w="1236" w:type="dxa"/>
            <w:tcBorders>
              <w:top w:val="single" w:sz="4" w:space="0" w:color="auto"/>
              <w:left w:val="single" w:sz="4" w:space="5" w:color="auto"/>
              <w:bottom w:val="single" w:sz="4" w:space="0" w:color="auto"/>
              <w:right w:val="single" w:sz="4" w:space="5" w:color="auto"/>
            </w:tcBorders>
          </w:tcPr>
          <w:p w14:paraId="59C730AD" w14:textId="77777777" w:rsidR="00E053DC" w:rsidRPr="00A920EC" w:rsidRDefault="00E053DC" w:rsidP="00275F32">
            <w:pPr>
              <w:widowControl w:val="0"/>
              <w:spacing w:after="0" w:line="360" w:lineRule="auto"/>
              <w:ind w:hanging="25"/>
              <w:rPr>
                <w:color w:val="auto"/>
                <w:sz w:val="26"/>
                <w:szCs w:val="28"/>
              </w:rPr>
            </w:pPr>
          </w:p>
        </w:tc>
        <w:tc>
          <w:tcPr>
            <w:tcW w:w="1241" w:type="dxa"/>
            <w:tcBorders>
              <w:top w:val="single" w:sz="4" w:space="0" w:color="auto"/>
              <w:left w:val="single" w:sz="4" w:space="5" w:color="auto"/>
              <w:bottom w:val="single" w:sz="4" w:space="0" w:color="auto"/>
              <w:right w:val="single" w:sz="4" w:space="5" w:color="auto"/>
            </w:tcBorders>
          </w:tcPr>
          <w:p w14:paraId="49A33D48" w14:textId="77777777" w:rsidR="00E053DC" w:rsidRPr="00A920EC" w:rsidRDefault="00E053DC" w:rsidP="00275F32">
            <w:pPr>
              <w:widowControl w:val="0"/>
              <w:spacing w:after="0" w:line="360" w:lineRule="auto"/>
              <w:ind w:hanging="25"/>
              <w:rPr>
                <w:color w:val="auto"/>
                <w:sz w:val="26"/>
                <w:szCs w:val="28"/>
              </w:rPr>
            </w:pPr>
          </w:p>
        </w:tc>
        <w:tc>
          <w:tcPr>
            <w:tcW w:w="1236" w:type="dxa"/>
            <w:tcBorders>
              <w:top w:val="single" w:sz="4" w:space="0" w:color="auto"/>
              <w:left w:val="single" w:sz="4" w:space="5" w:color="auto"/>
              <w:bottom w:val="single" w:sz="4" w:space="0" w:color="auto"/>
              <w:right w:val="single" w:sz="4" w:space="5" w:color="auto"/>
            </w:tcBorders>
          </w:tcPr>
          <w:p w14:paraId="1672C43B" w14:textId="77777777" w:rsidR="00E053DC" w:rsidRPr="00A920EC" w:rsidRDefault="00E053DC" w:rsidP="00275F32">
            <w:pPr>
              <w:widowControl w:val="0"/>
              <w:spacing w:after="0" w:line="360" w:lineRule="auto"/>
              <w:ind w:hanging="25"/>
              <w:rPr>
                <w:color w:val="auto"/>
                <w:sz w:val="26"/>
                <w:szCs w:val="28"/>
              </w:rPr>
            </w:pPr>
          </w:p>
        </w:tc>
        <w:tc>
          <w:tcPr>
            <w:tcW w:w="1243" w:type="dxa"/>
            <w:tcBorders>
              <w:top w:val="single" w:sz="4" w:space="0" w:color="auto"/>
              <w:left w:val="single" w:sz="4" w:space="5" w:color="auto"/>
              <w:bottom w:val="single" w:sz="4" w:space="0" w:color="auto"/>
              <w:right w:val="single" w:sz="4" w:space="5" w:color="auto"/>
            </w:tcBorders>
          </w:tcPr>
          <w:p w14:paraId="4BDED370" w14:textId="77777777" w:rsidR="00E053DC" w:rsidRPr="00A920EC" w:rsidRDefault="00E053DC" w:rsidP="00275F32">
            <w:pPr>
              <w:widowControl w:val="0"/>
              <w:spacing w:after="0" w:line="360" w:lineRule="auto"/>
              <w:ind w:hanging="25"/>
              <w:rPr>
                <w:color w:val="auto"/>
                <w:sz w:val="26"/>
                <w:szCs w:val="28"/>
              </w:rPr>
            </w:pPr>
          </w:p>
        </w:tc>
        <w:tc>
          <w:tcPr>
            <w:tcW w:w="1242" w:type="dxa"/>
            <w:tcBorders>
              <w:top w:val="single" w:sz="4" w:space="0" w:color="auto"/>
              <w:left w:val="single" w:sz="4" w:space="5" w:color="auto"/>
              <w:bottom w:val="single" w:sz="4" w:space="0" w:color="auto"/>
              <w:right w:val="single" w:sz="4" w:space="5" w:color="auto"/>
            </w:tcBorders>
          </w:tcPr>
          <w:p w14:paraId="3E625EE2" w14:textId="77777777" w:rsidR="00E053DC" w:rsidRPr="00A920EC" w:rsidRDefault="00E053DC" w:rsidP="00275F32">
            <w:pPr>
              <w:widowControl w:val="0"/>
              <w:spacing w:after="0" w:line="360" w:lineRule="auto"/>
              <w:ind w:hanging="25"/>
              <w:rPr>
                <w:color w:val="auto"/>
                <w:sz w:val="26"/>
                <w:szCs w:val="28"/>
              </w:rPr>
            </w:pPr>
          </w:p>
        </w:tc>
        <w:tc>
          <w:tcPr>
            <w:tcW w:w="1219" w:type="dxa"/>
            <w:tcBorders>
              <w:top w:val="single" w:sz="4" w:space="0" w:color="auto"/>
              <w:left w:val="single" w:sz="4" w:space="5" w:color="auto"/>
              <w:bottom w:val="single" w:sz="4" w:space="0" w:color="auto"/>
              <w:right w:val="single" w:sz="4" w:space="5" w:color="auto"/>
            </w:tcBorders>
          </w:tcPr>
          <w:p w14:paraId="5EDECCDB" w14:textId="77777777" w:rsidR="00E053DC" w:rsidRPr="00A920EC" w:rsidRDefault="00E053DC" w:rsidP="00275F32">
            <w:pPr>
              <w:widowControl w:val="0"/>
              <w:spacing w:after="0" w:line="360" w:lineRule="auto"/>
              <w:ind w:hanging="25"/>
              <w:rPr>
                <w:color w:val="auto"/>
                <w:sz w:val="26"/>
                <w:szCs w:val="28"/>
              </w:rPr>
            </w:pPr>
          </w:p>
        </w:tc>
      </w:tr>
    </w:tbl>
    <w:p w14:paraId="71C46D06" w14:textId="77777777" w:rsidR="00E053DC" w:rsidRPr="00A920EC" w:rsidRDefault="00E053DC" w:rsidP="00275F32">
      <w:pPr>
        <w:widowControl w:val="0"/>
        <w:spacing w:after="0" w:line="360" w:lineRule="auto"/>
        <w:rPr>
          <w:color w:val="auto"/>
          <w:szCs w:val="28"/>
        </w:rPr>
      </w:pPr>
    </w:p>
    <w:p w14:paraId="17976B14" w14:textId="77777777" w:rsidR="00E053DC" w:rsidRPr="00A920EC" w:rsidRDefault="00E053DC" w:rsidP="00275F32">
      <w:pPr>
        <w:widowControl w:val="0"/>
        <w:spacing w:after="0" w:line="360" w:lineRule="auto"/>
        <w:ind w:firstLine="0"/>
        <w:rPr>
          <w:color w:val="auto"/>
          <w:szCs w:val="28"/>
        </w:rPr>
      </w:pPr>
      <w:r w:rsidRPr="00A920EC">
        <w:rPr>
          <w:b/>
          <w:color w:val="auto"/>
          <w:szCs w:val="28"/>
        </w:rPr>
        <w:t xml:space="preserve">2. Tình trạng tại chỗ: </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289"/>
        <w:gridCol w:w="2239"/>
        <w:gridCol w:w="2410"/>
      </w:tblGrid>
      <w:tr w:rsidR="008532F9" w:rsidRPr="00A920EC" w14:paraId="203FBEC9" w14:textId="77777777" w:rsidTr="00101E29">
        <w:trPr>
          <w:tblHeade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26F3A753" w14:textId="77777777" w:rsidR="00E053DC" w:rsidRPr="00A920EC" w:rsidRDefault="00E053DC" w:rsidP="00275F32">
            <w:pPr>
              <w:widowControl w:val="0"/>
              <w:spacing w:after="0" w:line="360" w:lineRule="auto"/>
              <w:ind w:firstLine="0"/>
              <w:jc w:val="center"/>
              <w:rPr>
                <w:b/>
                <w:color w:val="auto"/>
                <w:sz w:val="26"/>
                <w:szCs w:val="28"/>
              </w:rPr>
            </w:pPr>
            <w:r w:rsidRPr="00A920EC">
              <w:rPr>
                <w:b/>
                <w:color w:val="auto"/>
                <w:sz w:val="26"/>
                <w:szCs w:val="28"/>
              </w:rPr>
              <w:t>Thời gian</w:t>
            </w:r>
          </w:p>
        </w:tc>
        <w:tc>
          <w:tcPr>
            <w:tcW w:w="3289" w:type="dxa"/>
            <w:vMerge w:val="restart"/>
            <w:tcBorders>
              <w:top w:val="single" w:sz="4" w:space="0" w:color="auto"/>
              <w:left w:val="single" w:sz="4" w:space="0" w:color="auto"/>
              <w:bottom w:val="single" w:sz="4" w:space="0" w:color="auto"/>
              <w:right w:val="single" w:sz="4" w:space="0" w:color="auto"/>
            </w:tcBorders>
            <w:vAlign w:val="center"/>
            <w:hideMark/>
          </w:tcPr>
          <w:p w14:paraId="6C66D272" w14:textId="77777777" w:rsidR="00E053DC" w:rsidRPr="00A920EC" w:rsidRDefault="00E053DC" w:rsidP="00275F32">
            <w:pPr>
              <w:widowControl w:val="0"/>
              <w:spacing w:after="0" w:line="360" w:lineRule="auto"/>
              <w:ind w:firstLine="0"/>
              <w:jc w:val="center"/>
              <w:rPr>
                <w:b/>
                <w:color w:val="auto"/>
                <w:sz w:val="26"/>
                <w:szCs w:val="28"/>
              </w:rPr>
            </w:pPr>
            <w:r w:rsidRPr="00A920EC">
              <w:rPr>
                <w:b/>
                <w:color w:val="auto"/>
                <w:sz w:val="26"/>
                <w:szCs w:val="28"/>
              </w:rPr>
              <w:t>Chỉ tiêu theo dõi</w:t>
            </w:r>
          </w:p>
        </w:tc>
        <w:tc>
          <w:tcPr>
            <w:tcW w:w="4649" w:type="dxa"/>
            <w:gridSpan w:val="2"/>
            <w:tcBorders>
              <w:top w:val="single" w:sz="4" w:space="0" w:color="auto"/>
              <w:left w:val="single" w:sz="4" w:space="0" w:color="auto"/>
              <w:bottom w:val="single" w:sz="4" w:space="0" w:color="auto"/>
              <w:right w:val="single" w:sz="4" w:space="0" w:color="auto"/>
            </w:tcBorders>
            <w:vAlign w:val="center"/>
            <w:hideMark/>
          </w:tcPr>
          <w:p w14:paraId="3FA46191" w14:textId="77777777" w:rsidR="00E053DC" w:rsidRPr="00A920EC" w:rsidRDefault="00E053DC" w:rsidP="00275F32">
            <w:pPr>
              <w:widowControl w:val="0"/>
              <w:spacing w:after="0" w:line="360" w:lineRule="auto"/>
              <w:jc w:val="center"/>
              <w:rPr>
                <w:b/>
                <w:color w:val="auto"/>
                <w:sz w:val="26"/>
                <w:szCs w:val="28"/>
              </w:rPr>
            </w:pPr>
            <w:r w:rsidRPr="00A920EC">
              <w:rPr>
                <w:b/>
                <w:color w:val="auto"/>
                <w:sz w:val="26"/>
                <w:szCs w:val="28"/>
              </w:rPr>
              <w:t>Diễn biến LS</w:t>
            </w:r>
          </w:p>
        </w:tc>
      </w:tr>
      <w:tr w:rsidR="008532F9" w:rsidRPr="00A920EC" w14:paraId="4E2E456A" w14:textId="77777777" w:rsidTr="00101E29">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86E6F5" w14:textId="77777777" w:rsidR="00E053DC" w:rsidRPr="00A920EC" w:rsidRDefault="00E053DC" w:rsidP="00275F32">
            <w:pPr>
              <w:widowControl w:val="0"/>
              <w:spacing w:after="0" w:line="360" w:lineRule="auto"/>
              <w:ind w:firstLine="0"/>
              <w:rPr>
                <w:b/>
                <w:color w:val="auto"/>
                <w:sz w:val="26"/>
                <w:szCs w:val="28"/>
              </w:rPr>
            </w:pPr>
          </w:p>
        </w:tc>
        <w:tc>
          <w:tcPr>
            <w:tcW w:w="3289" w:type="dxa"/>
            <w:vMerge/>
            <w:tcBorders>
              <w:top w:val="single" w:sz="4" w:space="0" w:color="auto"/>
              <w:left w:val="single" w:sz="4" w:space="0" w:color="auto"/>
              <w:bottom w:val="single" w:sz="4" w:space="0" w:color="auto"/>
              <w:right w:val="single" w:sz="4" w:space="0" w:color="auto"/>
            </w:tcBorders>
            <w:vAlign w:val="center"/>
            <w:hideMark/>
          </w:tcPr>
          <w:p w14:paraId="7A5718D8" w14:textId="77777777" w:rsidR="00E053DC" w:rsidRPr="00A920EC" w:rsidRDefault="00E053DC" w:rsidP="00275F32">
            <w:pPr>
              <w:widowControl w:val="0"/>
              <w:spacing w:after="0" w:line="360" w:lineRule="auto"/>
              <w:ind w:firstLine="0"/>
              <w:rPr>
                <w:b/>
                <w:color w:val="auto"/>
                <w:sz w:val="26"/>
                <w:szCs w:val="28"/>
              </w:rPr>
            </w:pPr>
          </w:p>
        </w:tc>
        <w:tc>
          <w:tcPr>
            <w:tcW w:w="2239" w:type="dxa"/>
            <w:tcBorders>
              <w:top w:val="single" w:sz="4" w:space="0" w:color="auto"/>
              <w:left w:val="single" w:sz="4" w:space="0" w:color="auto"/>
              <w:bottom w:val="single" w:sz="4" w:space="0" w:color="auto"/>
              <w:right w:val="single" w:sz="4" w:space="0" w:color="auto"/>
            </w:tcBorders>
            <w:vAlign w:val="center"/>
            <w:hideMark/>
          </w:tcPr>
          <w:p w14:paraId="7A61207C" w14:textId="77777777" w:rsidR="00E053DC" w:rsidRPr="00A920EC" w:rsidRDefault="00E053DC" w:rsidP="00275F32">
            <w:pPr>
              <w:widowControl w:val="0"/>
              <w:spacing w:after="0" w:line="360" w:lineRule="auto"/>
              <w:ind w:firstLine="0"/>
              <w:jc w:val="center"/>
              <w:rPr>
                <w:b/>
                <w:color w:val="auto"/>
                <w:sz w:val="26"/>
                <w:szCs w:val="28"/>
              </w:rPr>
            </w:pPr>
            <w:r w:rsidRPr="00A920EC">
              <w:rPr>
                <w:b/>
                <w:color w:val="auto"/>
                <w:sz w:val="26"/>
                <w:szCs w:val="28"/>
              </w:rPr>
              <w:t>Vết bỏng T</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8255C" w14:textId="77777777" w:rsidR="00E053DC" w:rsidRPr="00A920EC" w:rsidRDefault="00E053DC" w:rsidP="00275F32">
            <w:pPr>
              <w:widowControl w:val="0"/>
              <w:spacing w:after="0" w:line="360" w:lineRule="auto"/>
              <w:ind w:hanging="76"/>
              <w:jc w:val="center"/>
              <w:rPr>
                <w:b/>
                <w:color w:val="auto"/>
                <w:sz w:val="26"/>
                <w:szCs w:val="28"/>
              </w:rPr>
            </w:pPr>
            <w:r w:rsidRPr="00A920EC">
              <w:rPr>
                <w:b/>
                <w:color w:val="auto"/>
                <w:sz w:val="26"/>
                <w:szCs w:val="28"/>
              </w:rPr>
              <w:t>Vết bỏng P</w:t>
            </w:r>
          </w:p>
        </w:tc>
      </w:tr>
      <w:tr w:rsidR="008532F9" w:rsidRPr="00A920EC" w14:paraId="572B1B18"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tcPr>
          <w:p w14:paraId="6129B28E" w14:textId="4AB95A58" w:rsidR="00CE28DE"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t>D1</w:t>
            </w:r>
          </w:p>
          <w:p w14:paraId="3E6724A0"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15F4E7D1"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6F6E00A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6A1C3506" w14:textId="77777777" w:rsidR="00E053DC" w:rsidRPr="00A920EC" w:rsidRDefault="00E053DC" w:rsidP="00275F32">
            <w:pPr>
              <w:widowControl w:val="0"/>
              <w:spacing w:after="0" w:line="360" w:lineRule="auto"/>
              <w:jc w:val="center"/>
              <w:rPr>
                <w:color w:val="auto"/>
                <w:sz w:val="26"/>
                <w:szCs w:val="28"/>
              </w:rPr>
            </w:pPr>
          </w:p>
        </w:tc>
      </w:tr>
      <w:tr w:rsidR="008532F9" w:rsidRPr="00A920EC" w14:paraId="06548614"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B417C"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49CBFCC0"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Hoại tử</w:t>
            </w:r>
          </w:p>
        </w:tc>
        <w:tc>
          <w:tcPr>
            <w:tcW w:w="2239" w:type="dxa"/>
            <w:tcBorders>
              <w:top w:val="single" w:sz="4" w:space="0" w:color="auto"/>
              <w:left w:val="single" w:sz="4" w:space="0" w:color="auto"/>
              <w:bottom w:val="single" w:sz="4" w:space="0" w:color="auto"/>
              <w:right w:val="single" w:sz="4" w:space="0" w:color="auto"/>
            </w:tcBorders>
          </w:tcPr>
          <w:p w14:paraId="31AC2F43"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359DEB31" w14:textId="77777777" w:rsidR="00E053DC" w:rsidRPr="00A920EC" w:rsidRDefault="00E053DC" w:rsidP="00275F32">
            <w:pPr>
              <w:widowControl w:val="0"/>
              <w:spacing w:after="0" w:line="360" w:lineRule="auto"/>
              <w:jc w:val="center"/>
              <w:rPr>
                <w:color w:val="auto"/>
                <w:sz w:val="26"/>
                <w:szCs w:val="28"/>
              </w:rPr>
            </w:pPr>
          </w:p>
        </w:tc>
      </w:tr>
      <w:tr w:rsidR="008532F9" w:rsidRPr="00A920EC" w14:paraId="67037306"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A8677B"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1E96DF0F"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 xung huyết</w:t>
            </w:r>
          </w:p>
        </w:tc>
        <w:tc>
          <w:tcPr>
            <w:tcW w:w="2239" w:type="dxa"/>
            <w:tcBorders>
              <w:top w:val="single" w:sz="4" w:space="0" w:color="auto"/>
              <w:left w:val="single" w:sz="4" w:space="0" w:color="auto"/>
              <w:bottom w:val="single" w:sz="4" w:space="0" w:color="auto"/>
              <w:right w:val="single" w:sz="4" w:space="0" w:color="auto"/>
            </w:tcBorders>
          </w:tcPr>
          <w:p w14:paraId="1CF80237"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7179C18F" w14:textId="77777777" w:rsidR="00E053DC" w:rsidRPr="00A920EC" w:rsidRDefault="00E053DC" w:rsidP="00275F32">
            <w:pPr>
              <w:widowControl w:val="0"/>
              <w:spacing w:after="0" w:line="360" w:lineRule="auto"/>
              <w:jc w:val="center"/>
              <w:rPr>
                <w:color w:val="auto"/>
                <w:sz w:val="26"/>
                <w:szCs w:val="28"/>
              </w:rPr>
            </w:pPr>
          </w:p>
        </w:tc>
      </w:tr>
      <w:tr w:rsidR="008532F9" w:rsidRPr="00A920EC" w14:paraId="47571BC1"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09290"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35E34893"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w:t>
            </w:r>
          </w:p>
        </w:tc>
        <w:tc>
          <w:tcPr>
            <w:tcW w:w="2239" w:type="dxa"/>
            <w:tcBorders>
              <w:top w:val="single" w:sz="4" w:space="0" w:color="auto"/>
              <w:left w:val="single" w:sz="4" w:space="0" w:color="auto"/>
              <w:bottom w:val="single" w:sz="4" w:space="0" w:color="auto"/>
              <w:right w:val="single" w:sz="4" w:space="0" w:color="auto"/>
            </w:tcBorders>
          </w:tcPr>
          <w:p w14:paraId="6B63F3F6"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749305EC" w14:textId="77777777" w:rsidR="00E053DC" w:rsidRPr="00A920EC" w:rsidRDefault="00E053DC" w:rsidP="00275F32">
            <w:pPr>
              <w:widowControl w:val="0"/>
              <w:spacing w:after="0" w:line="360" w:lineRule="auto"/>
              <w:jc w:val="center"/>
              <w:rPr>
                <w:color w:val="auto"/>
                <w:sz w:val="26"/>
                <w:szCs w:val="28"/>
              </w:rPr>
            </w:pPr>
          </w:p>
        </w:tc>
      </w:tr>
      <w:tr w:rsidR="008532F9" w:rsidRPr="00A920EC" w14:paraId="43956C4B"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C472FF3" w14:textId="43CBB2F7" w:rsidR="00CE28DE"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t>D2</w:t>
            </w:r>
          </w:p>
          <w:p w14:paraId="73D0A00A" w14:textId="0207788A"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2598932D"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Diễn biến hoại tử</w:t>
            </w:r>
          </w:p>
        </w:tc>
        <w:tc>
          <w:tcPr>
            <w:tcW w:w="2239" w:type="dxa"/>
            <w:tcBorders>
              <w:top w:val="single" w:sz="4" w:space="0" w:color="auto"/>
              <w:left w:val="single" w:sz="4" w:space="0" w:color="auto"/>
              <w:bottom w:val="single" w:sz="4" w:space="0" w:color="auto"/>
              <w:right w:val="single" w:sz="4" w:space="0" w:color="auto"/>
            </w:tcBorders>
          </w:tcPr>
          <w:p w14:paraId="6952DC6B"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2ADEE21E"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61B3FC4"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685974"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7C3C99AB"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 xung huyết</w:t>
            </w:r>
          </w:p>
        </w:tc>
        <w:tc>
          <w:tcPr>
            <w:tcW w:w="2239" w:type="dxa"/>
            <w:tcBorders>
              <w:top w:val="single" w:sz="4" w:space="0" w:color="auto"/>
              <w:left w:val="single" w:sz="4" w:space="0" w:color="auto"/>
              <w:bottom w:val="single" w:sz="4" w:space="0" w:color="auto"/>
              <w:right w:val="single" w:sz="4" w:space="0" w:color="auto"/>
            </w:tcBorders>
          </w:tcPr>
          <w:p w14:paraId="3BE02FDB"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2298AC6B" w14:textId="77777777" w:rsidR="00E053DC" w:rsidRPr="00A920EC" w:rsidRDefault="00E053DC" w:rsidP="00275F32">
            <w:pPr>
              <w:widowControl w:val="0"/>
              <w:spacing w:after="0" w:line="360" w:lineRule="auto"/>
              <w:jc w:val="center"/>
              <w:rPr>
                <w:color w:val="auto"/>
                <w:sz w:val="26"/>
                <w:szCs w:val="28"/>
              </w:rPr>
            </w:pPr>
          </w:p>
        </w:tc>
      </w:tr>
      <w:tr w:rsidR="008532F9" w:rsidRPr="00A920EC" w14:paraId="76FD3B01"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6A1333"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766F72ED"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 mủ</w:t>
            </w:r>
          </w:p>
        </w:tc>
        <w:tc>
          <w:tcPr>
            <w:tcW w:w="2239" w:type="dxa"/>
            <w:tcBorders>
              <w:top w:val="single" w:sz="4" w:space="0" w:color="auto"/>
              <w:left w:val="single" w:sz="4" w:space="0" w:color="auto"/>
              <w:bottom w:val="single" w:sz="4" w:space="0" w:color="auto"/>
              <w:right w:val="single" w:sz="4" w:space="0" w:color="auto"/>
            </w:tcBorders>
          </w:tcPr>
          <w:p w14:paraId="2C98E16A"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00C67F8" w14:textId="77777777" w:rsidR="00E053DC" w:rsidRPr="00A920EC" w:rsidRDefault="00E053DC" w:rsidP="00275F32">
            <w:pPr>
              <w:widowControl w:val="0"/>
              <w:spacing w:after="0" w:line="360" w:lineRule="auto"/>
              <w:jc w:val="center"/>
              <w:rPr>
                <w:color w:val="auto"/>
                <w:sz w:val="26"/>
                <w:szCs w:val="28"/>
              </w:rPr>
            </w:pPr>
          </w:p>
        </w:tc>
      </w:tr>
      <w:tr w:rsidR="008532F9" w:rsidRPr="00A920EC" w14:paraId="05E5CD1B"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CD921E"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486B8102"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Ranh giới giữa vết bỏng và mô lành</w:t>
            </w:r>
          </w:p>
        </w:tc>
        <w:tc>
          <w:tcPr>
            <w:tcW w:w="2239" w:type="dxa"/>
            <w:tcBorders>
              <w:top w:val="single" w:sz="4" w:space="0" w:color="auto"/>
              <w:left w:val="single" w:sz="4" w:space="0" w:color="auto"/>
              <w:bottom w:val="single" w:sz="4" w:space="0" w:color="auto"/>
              <w:right w:val="single" w:sz="4" w:space="0" w:color="auto"/>
            </w:tcBorders>
          </w:tcPr>
          <w:p w14:paraId="5F410A28"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5D2F97F7" w14:textId="77777777" w:rsidR="00E053DC" w:rsidRPr="00A920EC" w:rsidRDefault="00E053DC" w:rsidP="00275F32">
            <w:pPr>
              <w:widowControl w:val="0"/>
              <w:spacing w:after="0" w:line="360" w:lineRule="auto"/>
              <w:jc w:val="center"/>
              <w:rPr>
                <w:color w:val="auto"/>
                <w:sz w:val="26"/>
                <w:szCs w:val="28"/>
              </w:rPr>
            </w:pPr>
          </w:p>
        </w:tc>
      </w:tr>
      <w:tr w:rsidR="008532F9" w:rsidRPr="00A920EC" w14:paraId="0942A89D"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A2746"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26C1978D"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Biểu mô bờ mép vết bỏng</w:t>
            </w:r>
          </w:p>
        </w:tc>
        <w:tc>
          <w:tcPr>
            <w:tcW w:w="2239" w:type="dxa"/>
            <w:tcBorders>
              <w:top w:val="single" w:sz="4" w:space="0" w:color="auto"/>
              <w:left w:val="single" w:sz="4" w:space="0" w:color="auto"/>
              <w:bottom w:val="single" w:sz="4" w:space="0" w:color="auto"/>
              <w:right w:val="single" w:sz="4" w:space="0" w:color="auto"/>
            </w:tcBorders>
          </w:tcPr>
          <w:p w14:paraId="6BDFBE02"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1893F01" w14:textId="77777777" w:rsidR="00E053DC" w:rsidRPr="00A920EC" w:rsidRDefault="00E053DC" w:rsidP="00275F32">
            <w:pPr>
              <w:widowControl w:val="0"/>
              <w:spacing w:after="0" w:line="360" w:lineRule="auto"/>
              <w:jc w:val="center"/>
              <w:rPr>
                <w:color w:val="auto"/>
                <w:sz w:val="26"/>
                <w:szCs w:val="28"/>
              </w:rPr>
            </w:pPr>
          </w:p>
        </w:tc>
      </w:tr>
      <w:tr w:rsidR="008532F9" w:rsidRPr="00A920EC" w14:paraId="797F6760"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4B38B2"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29CAE9B5"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6874893C"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59C1C3BF" w14:textId="77777777" w:rsidR="00E053DC" w:rsidRPr="00A920EC" w:rsidRDefault="00E053DC" w:rsidP="00275F32">
            <w:pPr>
              <w:widowControl w:val="0"/>
              <w:spacing w:after="0" w:line="360" w:lineRule="auto"/>
              <w:jc w:val="center"/>
              <w:rPr>
                <w:color w:val="auto"/>
                <w:sz w:val="26"/>
                <w:szCs w:val="28"/>
              </w:rPr>
            </w:pPr>
          </w:p>
        </w:tc>
      </w:tr>
      <w:tr w:rsidR="008532F9" w:rsidRPr="00A920EC" w14:paraId="7F4AE510"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27ADCAC8" w14:textId="789D9521" w:rsidR="00E053DC"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t>D3</w:t>
            </w:r>
          </w:p>
        </w:tc>
        <w:tc>
          <w:tcPr>
            <w:tcW w:w="3289" w:type="dxa"/>
            <w:tcBorders>
              <w:top w:val="single" w:sz="4" w:space="0" w:color="auto"/>
              <w:left w:val="single" w:sz="4" w:space="0" w:color="auto"/>
              <w:bottom w:val="single" w:sz="4" w:space="0" w:color="auto"/>
              <w:right w:val="single" w:sz="4" w:space="0" w:color="auto"/>
            </w:tcBorders>
            <w:hideMark/>
          </w:tcPr>
          <w:p w14:paraId="51492CB4"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Diễn biến hoại tử</w:t>
            </w:r>
          </w:p>
        </w:tc>
        <w:tc>
          <w:tcPr>
            <w:tcW w:w="2239" w:type="dxa"/>
            <w:tcBorders>
              <w:top w:val="single" w:sz="4" w:space="0" w:color="auto"/>
              <w:left w:val="single" w:sz="4" w:space="0" w:color="auto"/>
              <w:bottom w:val="single" w:sz="4" w:space="0" w:color="auto"/>
              <w:right w:val="single" w:sz="4" w:space="0" w:color="auto"/>
            </w:tcBorders>
          </w:tcPr>
          <w:p w14:paraId="7F44CB41"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D3682F7" w14:textId="77777777" w:rsidR="00E053DC" w:rsidRPr="00A920EC" w:rsidRDefault="00E053DC" w:rsidP="00275F32">
            <w:pPr>
              <w:widowControl w:val="0"/>
              <w:spacing w:after="0" w:line="360" w:lineRule="auto"/>
              <w:jc w:val="center"/>
              <w:rPr>
                <w:color w:val="auto"/>
                <w:sz w:val="26"/>
                <w:szCs w:val="28"/>
              </w:rPr>
            </w:pPr>
          </w:p>
        </w:tc>
      </w:tr>
      <w:tr w:rsidR="008532F9" w:rsidRPr="00A920EC" w14:paraId="4376421E"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42A4E0"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52BC0E33"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 xung huyết</w:t>
            </w:r>
          </w:p>
        </w:tc>
        <w:tc>
          <w:tcPr>
            <w:tcW w:w="2239" w:type="dxa"/>
            <w:tcBorders>
              <w:top w:val="single" w:sz="4" w:space="0" w:color="auto"/>
              <w:left w:val="single" w:sz="4" w:space="0" w:color="auto"/>
              <w:bottom w:val="single" w:sz="4" w:space="0" w:color="auto"/>
              <w:right w:val="single" w:sz="4" w:space="0" w:color="auto"/>
            </w:tcBorders>
          </w:tcPr>
          <w:p w14:paraId="137998DD"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3AEA2410" w14:textId="77777777" w:rsidR="00E053DC" w:rsidRPr="00A920EC" w:rsidRDefault="00E053DC" w:rsidP="00275F32">
            <w:pPr>
              <w:widowControl w:val="0"/>
              <w:spacing w:after="0" w:line="360" w:lineRule="auto"/>
              <w:jc w:val="center"/>
              <w:rPr>
                <w:color w:val="auto"/>
                <w:sz w:val="26"/>
                <w:szCs w:val="28"/>
              </w:rPr>
            </w:pPr>
          </w:p>
        </w:tc>
      </w:tr>
      <w:tr w:rsidR="008532F9" w:rsidRPr="00A920EC" w14:paraId="4C5EE281"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35D9B"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09BABB95"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 mủ</w:t>
            </w:r>
          </w:p>
        </w:tc>
        <w:tc>
          <w:tcPr>
            <w:tcW w:w="2239" w:type="dxa"/>
            <w:tcBorders>
              <w:top w:val="single" w:sz="4" w:space="0" w:color="auto"/>
              <w:left w:val="single" w:sz="4" w:space="0" w:color="auto"/>
              <w:bottom w:val="single" w:sz="4" w:space="0" w:color="auto"/>
              <w:right w:val="single" w:sz="4" w:space="0" w:color="auto"/>
            </w:tcBorders>
          </w:tcPr>
          <w:p w14:paraId="5BBB066A"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30F1EEB2" w14:textId="77777777" w:rsidR="00E053DC" w:rsidRPr="00A920EC" w:rsidRDefault="00E053DC" w:rsidP="00275F32">
            <w:pPr>
              <w:widowControl w:val="0"/>
              <w:spacing w:after="0" w:line="360" w:lineRule="auto"/>
              <w:jc w:val="center"/>
              <w:rPr>
                <w:color w:val="auto"/>
                <w:sz w:val="26"/>
                <w:szCs w:val="28"/>
              </w:rPr>
            </w:pPr>
          </w:p>
        </w:tc>
      </w:tr>
      <w:tr w:rsidR="008532F9" w:rsidRPr="00A920EC" w14:paraId="6D5897AD"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43F69"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5CA18319"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Biểu mô bờ mép vết bỏng</w:t>
            </w:r>
          </w:p>
        </w:tc>
        <w:tc>
          <w:tcPr>
            <w:tcW w:w="2239" w:type="dxa"/>
            <w:tcBorders>
              <w:top w:val="single" w:sz="4" w:space="0" w:color="auto"/>
              <w:left w:val="single" w:sz="4" w:space="0" w:color="auto"/>
              <w:bottom w:val="single" w:sz="4" w:space="0" w:color="auto"/>
              <w:right w:val="single" w:sz="4" w:space="0" w:color="auto"/>
            </w:tcBorders>
          </w:tcPr>
          <w:p w14:paraId="3B2F3BE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1E1A2DB7"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EAB6D5A"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FABA6"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2628FD69"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0D8E739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2CF56EE1" w14:textId="77777777" w:rsidR="00E053DC" w:rsidRPr="00A920EC" w:rsidRDefault="00E053DC" w:rsidP="00275F32">
            <w:pPr>
              <w:widowControl w:val="0"/>
              <w:spacing w:after="0" w:line="360" w:lineRule="auto"/>
              <w:jc w:val="center"/>
              <w:rPr>
                <w:color w:val="auto"/>
                <w:sz w:val="26"/>
                <w:szCs w:val="28"/>
              </w:rPr>
            </w:pPr>
          </w:p>
        </w:tc>
      </w:tr>
      <w:tr w:rsidR="008532F9" w:rsidRPr="00A920EC" w14:paraId="26C819A9"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718EF7B3" w14:textId="506F064D" w:rsidR="00E053DC"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lastRenderedPageBreak/>
              <w:t>D4</w:t>
            </w:r>
          </w:p>
        </w:tc>
        <w:tc>
          <w:tcPr>
            <w:tcW w:w="3289" w:type="dxa"/>
            <w:tcBorders>
              <w:top w:val="single" w:sz="4" w:space="0" w:color="auto"/>
              <w:left w:val="single" w:sz="4" w:space="0" w:color="auto"/>
              <w:bottom w:val="single" w:sz="4" w:space="0" w:color="auto"/>
              <w:right w:val="single" w:sz="4" w:space="0" w:color="auto"/>
            </w:tcBorders>
            <w:hideMark/>
          </w:tcPr>
          <w:p w14:paraId="14C17E59"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Hoại tử</w:t>
            </w:r>
          </w:p>
        </w:tc>
        <w:tc>
          <w:tcPr>
            <w:tcW w:w="2239" w:type="dxa"/>
            <w:tcBorders>
              <w:top w:val="single" w:sz="4" w:space="0" w:color="auto"/>
              <w:left w:val="single" w:sz="4" w:space="0" w:color="auto"/>
              <w:bottom w:val="single" w:sz="4" w:space="0" w:color="auto"/>
              <w:right w:val="single" w:sz="4" w:space="0" w:color="auto"/>
            </w:tcBorders>
          </w:tcPr>
          <w:p w14:paraId="5E18DA9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7A86F73F" w14:textId="77777777" w:rsidR="00E053DC" w:rsidRPr="00A920EC" w:rsidRDefault="00E053DC" w:rsidP="00275F32">
            <w:pPr>
              <w:widowControl w:val="0"/>
              <w:spacing w:after="0" w:line="360" w:lineRule="auto"/>
              <w:jc w:val="center"/>
              <w:rPr>
                <w:color w:val="auto"/>
                <w:sz w:val="26"/>
                <w:szCs w:val="28"/>
              </w:rPr>
            </w:pPr>
          </w:p>
        </w:tc>
      </w:tr>
      <w:tr w:rsidR="008532F9" w:rsidRPr="00A920EC" w14:paraId="080F168E"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8D1FEA"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720E44B2"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w:t>
            </w:r>
          </w:p>
        </w:tc>
        <w:tc>
          <w:tcPr>
            <w:tcW w:w="2239" w:type="dxa"/>
            <w:tcBorders>
              <w:top w:val="single" w:sz="4" w:space="0" w:color="auto"/>
              <w:left w:val="single" w:sz="4" w:space="0" w:color="auto"/>
              <w:bottom w:val="single" w:sz="4" w:space="0" w:color="auto"/>
              <w:right w:val="single" w:sz="4" w:space="0" w:color="auto"/>
            </w:tcBorders>
          </w:tcPr>
          <w:p w14:paraId="286E6810"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2E9AE9FB"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8D83A63"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10D4B"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65C7C990"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 mủ</w:t>
            </w:r>
          </w:p>
        </w:tc>
        <w:tc>
          <w:tcPr>
            <w:tcW w:w="2239" w:type="dxa"/>
            <w:tcBorders>
              <w:top w:val="single" w:sz="4" w:space="0" w:color="auto"/>
              <w:left w:val="single" w:sz="4" w:space="0" w:color="auto"/>
              <w:bottom w:val="single" w:sz="4" w:space="0" w:color="auto"/>
              <w:right w:val="single" w:sz="4" w:space="0" w:color="auto"/>
            </w:tcBorders>
          </w:tcPr>
          <w:p w14:paraId="3C8C98EA"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78D32FA8" w14:textId="77777777" w:rsidR="00E053DC" w:rsidRPr="00A920EC" w:rsidRDefault="00E053DC" w:rsidP="00275F32">
            <w:pPr>
              <w:widowControl w:val="0"/>
              <w:spacing w:after="0" w:line="360" w:lineRule="auto"/>
              <w:jc w:val="center"/>
              <w:rPr>
                <w:color w:val="auto"/>
                <w:sz w:val="26"/>
                <w:szCs w:val="28"/>
              </w:rPr>
            </w:pPr>
          </w:p>
        </w:tc>
      </w:tr>
      <w:tr w:rsidR="008532F9" w:rsidRPr="00A920EC" w14:paraId="48FBF138"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4D9A1"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3E5DE462"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Biểu mô bờ mép vết bỏng</w:t>
            </w:r>
          </w:p>
        </w:tc>
        <w:tc>
          <w:tcPr>
            <w:tcW w:w="2239" w:type="dxa"/>
            <w:tcBorders>
              <w:top w:val="single" w:sz="4" w:space="0" w:color="auto"/>
              <w:left w:val="single" w:sz="4" w:space="0" w:color="auto"/>
              <w:bottom w:val="single" w:sz="4" w:space="0" w:color="auto"/>
              <w:right w:val="single" w:sz="4" w:space="0" w:color="auto"/>
            </w:tcBorders>
          </w:tcPr>
          <w:p w14:paraId="330F56D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6E83951A"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2C61CCF"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61C50B"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35D0E65A"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2A21DCBE"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701E3AE3" w14:textId="77777777" w:rsidR="00E053DC" w:rsidRPr="00A920EC" w:rsidRDefault="00E053DC" w:rsidP="00275F32">
            <w:pPr>
              <w:widowControl w:val="0"/>
              <w:spacing w:after="0" w:line="360" w:lineRule="auto"/>
              <w:jc w:val="center"/>
              <w:rPr>
                <w:color w:val="auto"/>
                <w:sz w:val="26"/>
                <w:szCs w:val="28"/>
              </w:rPr>
            </w:pPr>
          </w:p>
        </w:tc>
      </w:tr>
      <w:tr w:rsidR="008532F9" w:rsidRPr="00A920EC" w14:paraId="0200CB04"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154C2544" w14:textId="4E51A6CB" w:rsidR="00E053DC"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t>D5</w:t>
            </w:r>
          </w:p>
        </w:tc>
        <w:tc>
          <w:tcPr>
            <w:tcW w:w="3289" w:type="dxa"/>
            <w:tcBorders>
              <w:top w:val="single" w:sz="4" w:space="0" w:color="auto"/>
              <w:left w:val="single" w:sz="4" w:space="0" w:color="auto"/>
              <w:bottom w:val="single" w:sz="4" w:space="0" w:color="auto"/>
              <w:right w:val="single" w:sz="4" w:space="0" w:color="auto"/>
            </w:tcBorders>
            <w:hideMark/>
          </w:tcPr>
          <w:p w14:paraId="253E630B"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Hoại tử</w:t>
            </w:r>
          </w:p>
        </w:tc>
        <w:tc>
          <w:tcPr>
            <w:tcW w:w="2239" w:type="dxa"/>
            <w:tcBorders>
              <w:top w:val="single" w:sz="4" w:space="0" w:color="auto"/>
              <w:left w:val="single" w:sz="4" w:space="0" w:color="auto"/>
              <w:bottom w:val="single" w:sz="4" w:space="0" w:color="auto"/>
              <w:right w:val="single" w:sz="4" w:space="0" w:color="auto"/>
            </w:tcBorders>
          </w:tcPr>
          <w:p w14:paraId="656A5F75"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3CDCE9C4" w14:textId="77777777" w:rsidR="00E053DC" w:rsidRPr="00A920EC" w:rsidRDefault="00E053DC" w:rsidP="00275F32">
            <w:pPr>
              <w:widowControl w:val="0"/>
              <w:spacing w:after="0" w:line="360" w:lineRule="auto"/>
              <w:jc w:val="center"/>
              <w:rPr>
                <w:color w:val="auto"/>
                <w:sz w:val="26"/>
                <w:szCs w:val="28"/>
              </w:rPr>
            </w:pPr>
          </w:p>
        </w:tc>
      </w:tr>
      <w:tr w:rsidR="008532F9" w:rsidRPr="00A920EC" w14:paraId="7AAE3362"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8FE84"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03C8F24A"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w:t>
            </w:r>
          </w:p>
        </w:tc>
        <w:tc>
          <w:tcPr>
            <w:tcW w:w="2239" w:type="dxa"/>
            <w:tcBorders>
              <w:top w:val="single" w:sz="4" w:space="0" w:color="auto"/>
              <w:left w:val="single" w:sz="4" w:space="0" w:color="auto"/>
              <w:bottom w:val="single" w:sz="4" w:space="0" w:color="auto"/>
              <w:right w:val="single" w:sz="4" w:space="0" w:color="auto"/>
            </w:tcBorders>
          </w:tcPr>
          <w:p w14:paraId="4F03AD51"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5B1CCB40"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ABD7E96"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62E57"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0A5C7D46"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 mủ</w:t>
            </w:r>
          </w:p>
        </w:tc>
        <w:tc>
          <w:tcPr>
            <w:tcW w:w="2239" w:type="dxa"/>
            <w:tcBorders>
              <w:top w:val="single" w:sz="4" w:space="0" w:color="auto"/>
              <w:left w:val="single" w:sz="4" w:space="0" w:color="auto"/>
              <w:bottom w:val="single" w:sz="4" w:space="0" w:color="auto"/>
              <w:right w:val="single" w:sz="4" w:space="0" w:color="auto"/>
            </w:tcBorders>
          </w:tcPr>
          <w:p w14:paraId="193EACB7"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1474AA7F" w14:textId="77777777" w:rsidR="00E053DC" w:rsidRPr="00A920EC" w:rsidRDefault="00E053DC" w:rsidP="00275F32">
            <w:pPr>
              <w:widowControl w:val="0"/>
              <w:spacing w:after="0" w:line="360" w:lineRule="auto"/>
              <w:jc w:val="center"/>
              <w:rPr>
                <w:color w:val="auto"/>
                <w:sz w:val="26"/>
                <w:szCs w:val="28"/>
              </w:rPr>
            </w:pPr>
          </w:p>
        </w:tc>
      </w:tr>
      <w:tr w:rsidR="008532F9" w:rsidRPr="00A920EC" w14:paraId="71EFF122"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AE2007"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5D0F76B8"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Biểu mô bờ mép vết bỏng</w:t>
            </w:r>
          </w:p>
        </w:tc>
        <w:tc>
          <w:tcPr>
            <w:tcW w:w="2239" w:type="dxa"/>
            <w:tcBorders>
              <w:top w:val="single" w:sz="4" w:space="0" w:color="auto"/>
              <w:left w:val="single" w:sz="4" w:space="0" w:color="auto"/>
              <w:bottom w:val="single" w:sz="4" w:space="0" w:color="auto"/>
              <w:right w:val="single" w:sz="4" w:space="0" w:color="auto"/>
            </w:tcBorders>
          </w:tcPr>
          <w:p w14:paraId="354A6A4E"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2DCF6AD" w14:textId="77777777" w:rsidR="00E053DC" w:rsidRPr="00A920EC" w:rsidRDefault="00E053DC" w:rsidP="00275F32">
            <w:pPr>
              <w:widowControl w:val="0"/>
              <w:spacing w:after="0" w:line="360" w:lineRule="auto"/>
              <w:jc w:val="center"/>
              <w:rPr>
                <w:color w:val="auto"/>
                <w:sz w:val="26"/>
                <w:szCs w:val="28"/>
              </w:rPr>
            </w:pPr>
          </w:p>
        </w:tc>
      </w:tr>
      <w:tr w:rsidR="008532F9" w:rsidRPr="00A920EC" w14:paraId="383BDAC4"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29E97" w14:textId="77777777" w:rsidR="00E053DC" w:rsidRPr="00A920EC" w:rsidRDefault="00E053DC" w:rsidP="00101E29">
            <w:pPr>
              <w:widowControl w:val="0"/>
              <w:spacing w:after="0" w:line="360" w:lineRule="auto"/>
              <w:ind w:firstLine="0"/>
              <w:jc w:val="center"/>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088ACD5E"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4FF53FB4"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E99AAD8" w14:textId="77777777" w:rsidR="00E053DC" w:rsidRPr="00A920EC" w:rsidRDefault="00E053DC" w:rsidP="00275F32">
            <w:pPr>
              <w:widowControl w:val="0"/>
              <w:spacing w:after="0" w:line="360" w:lineRule="auto"/>
              <w:jc w:val="center"/>
              <w:rPr>
                <w:color w:val="auto"/>
                <w:sz w:val="26"/>
                <w:szCs w:val="28"/>
              </w:rPr>
            </w:pPr>
          </w:p>
        </w:tc>
      </w:tr>
      <w:tr w:rsidR="008532F9" w:rsidRPr="00A920EC" w14:paraId="193AAC88" w14:textId="77777777" w:rsidTr="002C04EF">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B4450D1" w14:textId="2D788606" w:rsidR="00E053DC" w:rsidRPr="00A920EC" w:rsidRDefault="00E053DC" w:rsidP="00101E29">
            <w:pPr>
              <w:widowControl w:val="0"/>
              <w:spacing w:after="0" w:line="360" w:lineRule="auto"/>
              <w:ind w:firstLine="0"/>
              <w:jc w:val="center"/>
              <w:rPr>
                <w:b/>
                <w:color w:val="auto"/>
                <w:sz w:val="26"/>
                <w:szCs w:val="28"/>
              </w:rPr>
            </w:pPr>
            <w:r w:rsidRPr="00A920EC">
              <w:rPr>
                <w:b/>
                <w:color w:val="auto"/>
                <w:sz w:val="26"/>
                <w:szCs w:val="28"/>
              </w:rPr>
              <w:t>D6</w:t>
            </w:r>
          </w:p>
        </w:tc>
        <w:tc>
          <w:tcPr>
            <w:tcW w:w="3289" w:type="dxa"/>
            <w:tcBorders>
              <w:top w:val="single" w:sz="4" w:space="0" w:color="auto"/>
              <w:left w:val="single" w:sz="4" w:space="0" w:color="auto"/>
              <w:bottom w:val="single" w:sz="4" w:space="0" w:color="auto"/>
              <w:right w:val="single" w:sz="4" w:space="0" w:color="auto"/>
            </w:tcBorders>
            <w:hideMark/>
          </w:tcPr>
          <w:p w14:paraId="36DD43EF"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Hoại tử</w:t>
            </w:r>
          </w:p>
        </w:tc>
        <w:tc>
          <w:tcPr>
            <w:tcW w:w="2239" w:type="dxa"/>
            <w:tcBorders>
              <w:top w:val="single" w:sz="4" w:space="0" w:color="auto"/>
              <w:left w:val="single" w:sz="4" w:space="0" w:color="auto"/>
              <w:bottom w:val="single" w:sz="4" w:space="0" w:color="auto"/>
              <w:right w:val="single" w:sz="4" w:space="0" w:color="auto"/>
            </w:tcBorders>
          </w:tcPr>
          <w:p w14:paraId="6183F1C7"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1DDF43D9" w14:textId="77777777" w:rsidR="00E053DC" w:rsidRPr="00A920EC" w:rsidRDefault="00E053DC" w:rsidP="00275F32">
            <w:pPr>
              <w:widowControl w:val="0"/>
              <w:spacing w:after="0" w:line="360" w:lineRule="auto"/>
              <w:jc w:val="center"/>
              <w:rPr>
                <w:color w:val="auto"/>
                <w:sz w:val="26"/>
                <w:szCs w:val="28"/>
              </w:rPr>
            </w:pPr>
          </w:p>
        </w:tc>
      </w:tr>
      <w:tr w:rsidR="008532F9" w:rsidRPr="00A920EC" w14:paraId="6A92FCB1"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9A8EE" w14:textId="77777777" w:rsidR="00E053DC" w:rsidRPr="00A920EC" w:rsidRDefault="00E053DC" w:rsidP="00275F32">
            <w:pPr>
              <w:widowControl w:val="0"/>
              <w:spacing w:after="0" w:line="360" w:lineRule="auto"/>
              <w:ind w:firstLine="0"/>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56D2B642"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Viêm nề</w:t>
            </w:r>
          </w:p>
        </w:tc>
        <w:tc>
          <w:tcPr>
            <w:tcW w:w="2239" w:type="dxa"/>
            <w:tcBorders>
              <w:top w:val="single" w:sz="4" w:space="0" w:color="auto"/>
              <w:left w:val="single" w:sz="4" w:space="0" w:color="auto"/>
              <w:bottom w:val="single" w:sz="4" w:space="0" w:color="auto"/>
              <w:right w:val="single" w:sz="4" w:space="0" w:color="auto"/>
            </w:tcBorders>
          </w:tcPr>
          <w:p w14:paraId="6CA6EF4B"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5B3710F9" w14:textId="77777777" w:rsidR="00E053DC" w:rsidRPr="00A920EC" w:rsidRDefault="00E053DC" w:rsidP="00275F32">
            <w:pPr>
              <w:widowControl w:val="0"/>
              <w:spacing w:after="0" w:line="360" w:lineRule="auto"/>
              <w:jc w:val="center"/>
              <w:rPr>
                <w:color w:val="auto"/>
                <w:sz w:val="26"/>
                <w:szCs w:val="28"/>
              </w:rPr>
            </w:pPr>
          </w:p>
        </w:tc>
      </w:tr>
      <w:tr w:rsidR="008532F9" w:rsidRPr="00A920EC" w14:paraId="6FADDA5E"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F50325" w14:textId="77777777" w:rsidR="00E053DC" w:rsidRPr="00A920EC" w:rsidRDefault="00E053DC" w:rsidP="00275F32">
            <w:pPr>
              <w:widowControl w:val="0"/>
              <w:spacing w:after="0" w:line="360" w:lineRule="auto"/>
              <w:ind w:firstLine="0"/>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09866B0D"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Dịch tiết, mủ</w:t>
            </w:r>
          </w:p>
        </w:tc>
        <w:tc>
          <w:tcPr>
            <w:tcW w:w="2239" w:type="dxa"/>
            <w:tcBorders>
              <w:top w:val="single" w:sz="4" w:space="0" w:color="auto"/>
              <w:left w:val="single" w:sz="4" w:space="0" w:color="auto"/>
              <w:bottom w:val="single" w:sz="4" w:space="0" w:color="auto"/>
              <w:right w:val="single" w:sz="4" w:space="0" w:color="auto"/>
            </w:tcBorders>
          </w:tcPr>
          <w:p w14:paraId="04C58594"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28A2268E"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F9FF24C"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9F3E9B" w14:textId="77777777" w:rsidR="00E053DC" w:rsidRPr="00A920EC" w:rsidRDefault="00E053DC" w:rsidP="00275F32">
            <w:pPr>
              <w:widowControl w:val="0"/>
              <w:spacing w:after="0" w:line="360" w:lineRule="auto"/>
              <w:ind w:firstLine="0"/>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2731C742"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xml:space="preserve">- Biểu mô bờ mép vết bỏng </w:t>
            </w:r>
          </w:p>
        </w:tc>
        <w:tc>
          <w:tcPr>
            <w:tcW w:w="2239" w:type="dxa"/>
            <w:tcBorders>
              <w:top w:val="single" w:sz="4" w:space="0" w:color="auto"/>
              <w:left w:val="single" w:sz="4" w:space="0" w:color="auto"/>
              <w:bottom w:val="single" w:sz="4" w:space="0" w:color="auto"/>
              <w:right w:val="single" w:sz="4" w:space="0" w:color="auto"/>
            </w:tcBorders>
          </w:tcPr>
          <w:p w14:paraId="3BB5E7B3"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4C8684C2" w14:textId="77777777" w:rsidR="00E053DC" w:rsidRPr="00A920EC" w:rsidRDefault="00E053DC" w:rsidP="00275F32">
            <w:pPr>
              <w:widowControl w:val="0"/>
              <w:spacing w:after="0" w:line="360" w:lineRule="auto"/>
              <w:jc w:val="center"/>
              <w:rPr>
                <w:color w:val="auto"/>
                <w:sz w:val="26"/>
                <w:szCs w:val="28"/>
              </w:rPr>
            </w:pPr>
          </w:p>
        </w:tc>
      </w:tr>
      <w:tr w:rsidR="008532F9" w:rsidRPr="00A920EC" w14:paraId="3506D58A" w14:textId="77777777" w:rsidTr="002C04E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F3610" w14:textId="77777777" w:rsidR="00E053DC" w:rsidRPr="00A920EC" w:rsidRDefault="00E053DC" w:rsidP="00275F32">
            <w:pPr>
              <w:widowControl w:val="0"/>
              <w:spacing w:after="0" w:line="360" w:lineRule="auto"/>
              <w:ind w:firstLine="0"/>
              <w:rPr>
                <w:b/>
                <w:color w:val="auto"/>
                <w:sz w:val="26"/>
                <w:szCs w:val="28"/>
              </w:rPr>
            </w:pPr>
          </w:p>
        </w:tc>
        <w:tc>
          <w:tcPr>
            <w:tcW w:w="3289" w:type="dxa"/>
            <w:tcBorders>
              <w:top w:val="single" w:sz="4" w:space="0" w:color="auto"/>
              <w:left w:val="single" w:sz="4" w:space="0" w:color="auto"/>
              <w:bottom w:val="single" w:sz="4" w:space="0" w:color="auto"/>
              <w:right w:val="single" w:sz="4" w:space="0" w:color="auto"/>
            </w:tcBorders>
            <w:hideMark/>
          </w:tcPr>
          <w:p w14:paraId="4669BF3B" w14:textId="77777777" w:rsidR="00E053DC" w:rsidRPr="00A920EC" w:rsidRDefault="00E053DC" w:rsidP="00275F32">
            <w:pPr>
              <w:widowControl w:val="0"/>
              <w:spacing w:after="0" w:line="360" w:lineRule="auto"/>
              <w:ind w:firstLine="0"/>
              <w:rPr>
                <w:color w:val="auto"/>
                <w:sz w:val="26"/>
                <w:szCs w:val="28"/>
              </w:rPr>
            </w:pPr>
            <w:r w:rsidRPr="00A920EC">
              <w:rPr>
                <w:color w:val="auto"/>
                <w:sz w:val="26"/>
                <w:szCs w:val="28"/>
              </w:rPr>
              <w:t>- Diện tích bỏng</w:t>
            </w:r>
          </w:p>
        </w:tc>
        <w:tc>
          <w:tcPr>
            <w:tcW w:w="2239" w:type="dxa"/>
            <w:tcBorders>
              <w:top w:val="single" w:sz="4" w:space="0" w:color="auto"/>
              <w:left w:val="single" w:sz="4" w:space="0" w:color="auto"/>
              <w:bottom w:val="single" w:sz="4" w:space="0" w:color="auto"/>
              <w:right w:val="single" w:sz="4" w:space="0" w:color="auto"/>
            </w:tcBorders>
          </w:tcPr>
          <w:p w14:paraId="61DA15D8"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684F064" w14:textId="77777777" w:rsidR="00E053DC" w:rsidRPr="00A920EC" w:rsidRDefault="00E053DC" w:rsidP="00275F32">
            <w:pPr>
              <w:widowControl w:val="0"/>
              <w:spacing w:after="0" w:line="360" w:lineRule="auto"/>
              <w:jc w:val="center"/>
              <w:rPr>
                <w:color w:val="auto"/>
                <w:sz w:val="26"/>
                <w:szCs w:val="28"/>
              </w:rPr>
            </w:pPr>
          </w:p>
        </w:tc>
      </w:tr>
      <w:tr w:rsidR="008532F9" w:rsidRPr="00A920EC" w14:paraId="53A9A653" w14:textId="77777777" w:rsidTr="002C04EF">
        <w:trPr>
          <w:jc w:val="center"/>
        </w:trPr>
        <w:tc>
          <w:tcPr>
            <w:tcW w:w="5240" w:type="dxa"/>
            <w:gridSpan w:val="2"/>
            <w:tcBorders>
              <w:top w:val="single" w:sz="4" w:space="0" w:color="auto"/>
              <w:left w:val="single" w:sz="4" w:space="0" w:color="auto"/>
              <w:bottom w:val="single" w:sz="4" w:space="0" w:color="auto"/>
              <w:right w:val="single" w:sz="4" w:space="0" w:color="auto"/>
            </w:tcBorders>
            <w:hideMark/>
          </w:tcPr>
          <w:p w14:paraId="623AE539" w14:textId="77777777" w:rsidR="00E053DC" w:rsidRPr="00A920EC" w:rsidRDefault="00E053DC" w:rsidP="00275F32">
            <w:pPr>
              <w:widowControl w:val="0"/>
              <w:spacing w:after="0" w:line="360" w:lineRule="auto"/>
              <w:rPr>
                <w:b/>
                <w:color w:val="auto"/>
                <w:sz w:val="26"/>
                <w:szCs w:val="28"/>
              </w:rPr>
            </w:pPr>
            <w:r w:rsidRPr="00A920EC">
              <w:rPr>
                <w:b/>
                <w:color w:val="auto"/>
                <w:sz w:val="26"/>
                <w:szCs w:val="28"/>
              </w:rPr>
              <w:t>- Thời gian khỏi</w:t>
            </w:r>
          </w:p>
        </w:tc>
        <w:tc>
          <w:tcPr>
            <w:tcW w:w="2239" w:type="dxa"/>
            <w:tcBorders>
              <w:top w:val="single" w:sz="4" w:space="0" w:color="auto"/>
              <w:left w:val="single" w:sz="4" w:space="0" w:color="auto"/>
              <w:bottom w:val="single" w:sz="4" w:space="0" w:color="auto"/>
              <w:right w:val="single" w:sz="4" w:space="0" w:color="auto"/>
            </w:tcBorders>
          </w:tcPr>
          <w:p w14:paraId="0878B099"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191B9ED9" w14:textId="77777777" w:rsidR="00E053DC" w:rsidRPr="00A920EC" w:rsidRDefault="00E053DC" w:rsidP="00275F32">
            <w:pPr>
              <w:widowControl w:val="0"/>
              <w:spacing w:after="0" w:line="360" w:lineRule="auto"/>
              <w:jc w:val="center"/>
              <w:rPr>
                <w:color w:val="auto"/>
                <w:sz w:val="26"/>
                <w:szCs w:val="28"/>
              </w:rPr>
            </w:pPr>
          </w:p>
        </w:tc>
      </w:tr>
      <w:tr w:rsidR="00E053DC" w:rsidRPr="00A920EC" w14:paraId="4B1A5AC0" w14:textId="77777777" w:rsidTr="002C04EF">
        <w:trPr>
          <w:jc w:val="center"/>
        </w:trPr>
        <w:tc>
          <w:tcPr>
            <w:tcW w:w="5240" w:type="dxa"/>
            <w:gridSpan w:val="2"/>
            <w:tcBorders>
              <w:top w:val="single" w:sz="4" w:space="0" w:color="auto"/>
              <w:left w:val="single" w:sz="4" w:space="0" w:color="auto"/>
              <w:bottom w:val="single" w:sz="4" w:space="0" w:color="auto"/>
              <w:right w:val="single" w:sz="4" w:space="0" w:color="auto"/>
            </w:tcBorders>
            <w:hideMark/>
          </w:tcPr>
          <w:p w14:paraId="2E5EA089" w14:textId="77777777" w:rsidR="00E053DC" w:rsidRPr="00A920EC" w:rsidRDefault="00E053DC" w:rsidP="00275F32">
            <w:pPr>
              <w:widowControl w:val="0"/>
              <w:spacing w:after="0" w:line="360" w:lineRule="auto"/>
              <w:rPr>
                <w:b/>
                <w:color w:val="auto"/>
                <w:sz w:val="26"/>
                <w:szCs w:val="28"/>
              </w:rPr>
            </w:pPr>
            <w:r w:rsidRPr="00A920EC">
              <w:rPr>
                <w:b/>
                <w:color w:val="auto"/>
                <w:sz w:val="26"/>
                <w:szCs w:val="28"/>
              </w:rPr>
              <w:t>- Nền tổn thương sau khỏi</w:t>
            </w:r>
          </w:p>
        </w:tc>
        <w:tc>
          <w:tcPr>
            <w:tcW w:w="2239" w:type="dxa"/>
            <w:tcBorders>
              <w:top w:val="single" w:sz="4" w:space="0" w:color="auto"/>
              <w:left w:val="single" w:sz="4" w:space="0" w:color="auto"/>
              <w:bottom w:val="single" w:sz="4" w:space="0" w:color="auto"/>
              <w:right w:val="single" w:sz="4" w:space="0" w:color="auto"/>
            </w:tcBorders>
          </w:tcPr>
          <w:p w14:paraId="7F416E33" w14:textId="77777777" w:rsidR="00E053DC" w:rsidRPr="00A920EC" w:rsidRDefault="00E053DC" w:rsidP="00275F32">
            <w:pPr>
              <w:widowControl w:val="0"/>
              <w:spacing w:after="0" w:line="360" w:lineRule="auto"/>
              <w:jc w:val="center"/>
              <w:rPr>
                <w:color w:val="auto"/>
                <w:sz w:val="26"/>
                <w:szCs w:val="28"/>
              </w:rPr>
            </w:pPr>
          </w:p>
        </w:tc>
        <w:tc>
          <w:tcPr>
            <w:tcW w:w="2410" w:type="dxa"/>
            <w:tcBorders>
              <w:top w:val="single" w:sz="4" w:space="0" w:color="auto"/>
              <w:left w:val="single" w:sz="4" w:space="0" w:color="auto"/>
              <w:bottom w:val="single" w:sz="4" w:space="0" w:color="auto"/>
              <w:right w:val="single" w:sz="4" w:space="0" w:color="auto"/>
            </w:tcBorders>
          </w:tcPr>
          <w:p w14:paraId="0C2D90D8" w14:textId="77777777" w:rsidR="00E053DC" w:rsidRPr="00A920EC" w:rsidRDefault="00E053DC" w:rsidP="00275F32">
            <w:pPr>
              <w:widowControl w:val="0"/>
              <w:spacing w:after="0" w:line="360" w:lineRule="auto"/>
              <w:jc w:val="center"/>
              <w:rPr>
                <w:color w:val="auto"/>
                <w:sz w:val="26"/>
                <w:szCs w:val="28"/>
              </w:rPr>
            </w:pPr>
          </w:p>
        </w:tc>
      </w:tr>
    </w:tbl>
    <w:p w14:paraId="4D185F00" w14:textId="77777777" w:rsidR="00E053DC" w:rsidRPr="00A920EC" w:rsidRDefault="00E053DC" w:rsidP="00275F32">
      <w:pPr>
        <w:widowControl w:val="0"/>
        <w:spacing w:after="0" w:line="360" w:lineRule="auto"/>
        <w:rPr>
          <w:b/>
          <w:color w:val="auto"/>
          <w:szCs w:val="28"/>
        </w:rPr>
      </w:pPr>
    </w:p>
    <w:p w14:paraId="3B016861" w14:textId="77777777" w:rsidR="00E053DC" w:rsidRPr="00A920EC" w:rsidRDefault="00E053DC" w:rsidP="00275F32">
      <w:pPr>
        <w:widowControl w:val="0"/>
        <w:spacing w:after="0" w:line="360" w:lineRule="auto"/>
        <w:ind w:firstLine="0"/>
        <w:rPr>
          <w:b/>
          <w:color w:val="auto"/>
          <w:szCs w:val="28"/>
        </w:rPr>
      </w:pPr>
      <w:r w:rsidRPr="00A920EC">
        <w:rPr>
          <w:b/>
          <w:color w:val="auto"/>
          <w:szCs w:val="28"/>
        </w:rPr>
        <w:t xml:space="preserve">3. Cận lâm sàng: </w:t>
      </w:r>
    </w:p>
    <w:p w14:paraId="400E21DD" w14:textId="77777777" w:rsidR="00E053DC" w:rsidRPr="00A920EC" w:rsidRDefault="00E053DC" w:rsidP="00275F32">
      <w:pPr>
        <w:widowControl w:val="0"/>
        <w:spacing w:after="0" w:line="360" w:lineRule="auto"/>
        <w:ind w:firstLine="0"/>
        <w:rPr>
          <w:b/>
          <w:color w:val="auto"/>
          <w:szCs w:val="28"/>
        </w:rPr>
      </w:pPr>
      <w:r w:rsidRPr="00A920EC">
        <w:rPr>
          <w:b/>
          <w:color w:val="auto"/>
          <w:szCs w:val="28"/>
        </w:rPr>
        <w:t>3.1. Xét nghiệm máu</w:t>
      </w:r>
    </w:p>
    <w:p w14:paraId="7935DFD7" w14:textId="77777777" w:rsidR="00E053DC" w:rsidRPr="00A920EC" w:rsidRDefault="00E053DC" w:rsidP="00275F32">
      <w:pPr>
        <w:widowControl w:val="0"/>
        <w:spacing w:after="0" w:line="360" w:lineRule="auto"/>
        <w:ind w:left="-426"/>
        <w:rPr>
          <w:color w:val="auto"/>
          <w:szCs w:val="28"/>
        </w:rPr>
      </w:pPr>
      <w:r w:rsidRPr="00A920EC">
        <w:rPr>
          <w:b/>
          <w:color w:val="auto"/>
          <w:szCs w:val="28"/>
        </w:rPr>
        <w:t xml:space="preserve">      </w:t>
      </w:r>
      <w:r w:rsidRPr="00A920EC">
        <w:rPr>
          <w:color w:val="auto"/>
          <w:szCs w:val="28"/>
        </w:rPr>
        <w:t>- Xét nghiệm sinh hoá</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1340"/>
        <w:gridCol w:w="1340"/>
        <w:gridCol w:w="1340"/>
        <w:gridCol w:w="1340"/>
        <w:gridCol w:w="1340"/>
      </w:tblGrid>
      <w:tr w:rsidR="008532F9" w:rsidRPr="00A920EC" w14:paraId="38C0BB6D"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22D94307" w14:textId="77777777" w:rsidR="00E053DC" w:rsidRPr="00A920EC" w:rsidRDefault="00E053DC" w:rsidP="00275F32">
            <w:pPr>
              <w:widowControl w:val="0"/>
              <w:spacing w:after="0" w:line="360" w:lineRule="auto"/>
              <w:ind w:left="-283" w:firstLine="166"/>
              <w:jc w:val="right"/>
              <w:rPr>
                <w:b/>
                <w:color w:val="auto"/>
                <w:szCs w:val="28"/>
              </w:rPr>
            </w:pPr>
            <w:r w:rsidRPr="00A920EC">
              <w:rPr>
                <w:rFonts w:ascii="Calibri" w:hAnsi="Calibri"/>
                <w:noProof/>
                <w:color w:val="auto"/>
                <w:sz w:val="22"/>
              </w:rPr>
              <mc:AlternateContent>
                <mc:Choice Requires="wps">
                  <w:drawing>
                    <wp:anchor distT="0" distB="0" distL="114300" distR="114300" simplePos="0" relativeHeight="251741184" behindDoc="0" locked="0" layoutInCell="1" allowOverlap="1" wp14:anchorId="4AF76B50" wp14:editId="140A1F0D">
                      <wp:simplePos x="0" y="0"/>
                      <wp:positionH relativeFrom="column">
                        <wp:posOffset>-50165</wp:posOffset>
                      </wp:positionH>
                      <wp:positionV relativeFrom="paragraph">
                        <wp:posOffset>-13335</wp:posOffset>
                      </wp:positionV>
                      <wp:extent cx="1413510" cy="446405"/>
                      <wp:effectExtent l="0" t="0" r="34290" b="29845"/>
                      <wp:wrapNone/>
                      <wp:docPr id="68829" name="Straight Arrow Connector 688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13510" cy="4464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5FF895B" id="Straight Arrow Connector 68829" o:spid="_x0000_s1026" type="#_x0000_t32" style="position:absolute;margin-left:-3.95pt;margin-top:-1.05pt;width:111.3pt;height:35.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"/>
                  </w:pict>
                </mc:Fallback>
              </mc:AlternateContent>
            </w:r>
            <w:r w:rsidRPr="00A920EC">
              <w:rPr>
                <w:b/>
                <w:color w:val="auto"/>
                <w:szCs w:val="28"/>
              </w:rPr>
              <w:t xml:space="preserve">     Thời điểm </w:t>
            </w:r>
          </w:p>
          <w:p w14:paraId="03ED2A34" w14:textId="77777777" w:rsidR="00E053DC" w:rsidRPr="00A920EC" w:rsidRDefault="00E053DC" w:rsidP="00275F32">
            <w:pPr>
              <w:widowControl w:val="0"/>
              <w:spacing w:after="0" w:line="360" w:lineRule="auto"/>
              <w:ind w:left="12" w:firstLine="166"/>
              <w:rPr>
                <w:b/>
                <w:color w:val="auto"/>
                <w:szCs w:val="28"/>
              </w:rPr>
            </w:pPr>
            <w:r w:rsidRPr="00A920EC">
              <w:rPr>
                <w:b/>
                <w:color w:val="auto"/>
                <w:szCs w:val="28"/>
              </w:rPr>
              <w:t>Chỉ tiêu</w:t>
            </w:r>
          </w:p>
        </w:tc>
        <w:tc>
          <w:tcPr>
            <w:tcW w:w="744" w:type="pct"/>
            <w:tcBorders>
              <w:top w:val="single" w:sz="4" w:space="0" w:color="auto"/>
              <w:left w:val="single" w:sz="4" w:space="0" w:color="auto"/>
              <w:bottom w:val="single" w:sz="4" w:space="0" w:color="auto"/>
              <w:right w:val="single" w:sz="4" w:space="0" w:color="auto"/>
            </w:tcBorders>
            <w:vAlign w:val="center"/>
            <w:hideMark/>
          </w:tcPr>
          <w:p w14:paraId="3C78CB62" w14:textId="77777777" w:rsidR="00E053DC" w:rsidRPr="00A920EC" w:rsidRDefault="00E053DC" w:rsidP="00275F32">
            <w:pPr>
              <w:widowControl w:val="0"/>
              <w:spacing w:after="0" w:line="360" w:lineRule="auto"/>
              <w:ind w:left="-283" w:firstLine="166"/>
              <w:jc w:val="center"/>
              <w:rPr>
                <w:b/>
                <w:color w:val="auto"/>
                <w:szCs w:val="28"/>
              </w:rPr>
            </w:pPr>
            <w:r w:rsidRPr="00A920EC">
              <w:rPr>
                <w:b/>
                <w:color w:val="auto"/>
                <w:szCs w:val="28"/>
              </w:rPr>
              <w:t>T0</w:t>
            </w:r>
          </w:p>
        </w:tc>
        <w:tc>
          <w:tcPr>
            <w:tcW w:w="744" w:type="pct"/>
            <w:tcBorders>
              <w:top w:val="single" w:sz="4" w:space="0" w:color="auto"/>
              <w:left w:val="single" w:sz="4" w:space="0" w:color="auto"/>
              <w:bottom w:val="single" w:sz="4" w:space="0" w:color="auto"/>
              <w:right w:val="single" w:sz="4" w:space="0" w:color="auto"/>
            </w:tcBorders>
            <w:vAlign w:val="center"/>
            <w:hideMark/>
          </w:tcPr>
          <w:p w14:paraId="011F34D0" w14:textId="77777777" w:rsidR="00E053DC" w:rsidRPr="00A920EC" w:rsidRDefault="00E053DC" w:rsidP="00275F32">
            <w:pPr>
              <w:widowControl w:val="0"/>
              <w:spacing w:after="0" w:line="360" w:lineRule="auto"/>
              <w:ind w:left="-283" w:firstLine="166"/>
              <w:jc w:val="center"/>
              <w:rPr>
                <w:b/>
                <w:color w:val="auto"/>
                <w:szCs w:val="28"/>
              </w:rPr>
            </w:pPr>
            <w:r w:rsidRPr="00A920EC">
              <w:rPr>
                <w:b/>
                <w:color w:val="auto"/>
                <w:szCs w:val="28"/>
              </w:rPr>
              <w:t>T1</w:t>
            </w:r>
          </w:p>
        </w:tc>
        <w:tc>
          <w:tcPr>
            <w:tcW w:w="744" w:type="pct"/>
            <w:tcBorders>
              <w:top w:val="single" w:sz="4" w:space="0" w:color="auto"/>
              <w:left w:val="single" w:sz="4" w:space="0" w:color="auto"/>
              <w:bottom w:val="single" w:sz="4" w:space="0" w:color="auto"/>
              <w:right w:val="single" w:sz="4" w:space="0" w:color="auto"/>
            </w:tcBorders>
            <w:vAlign w:val="center"/>
            <w:hideMark/>
          </w:tcPr>
          <w:p w14:paraId="2539CA9C" w14:textId="77777777" w:rsidR="00E053DC" w:rsidRPr="00A920EC" w:rsidRDefault="00E053DC" w:rsidP="00275F32">
            <w:pPr>
              <w:widowControl w:val="0"/>
              <w:spacing w:after="0" w:line="360" w:lineRule="auto"/>
              <w:ind w:left="-283" w:firstLine="166"/>
              <w:jc w:val="center"/>
              <w:rPr>
                <w:b/>
                <w:color w:val="auto"/>
                <w:szCs w:val="28"/>
              </w:rPr>
            </w:pPr>
            <w:r w:rsidRPr="00A920EC">
              <w:rPr>
                <w:b/>
                <w:color w:val="auto"/>
                <w:szCs w:val="28"/>
              </w:rPr>
              <w:t>T2</w:t>
            </w:r>
          </w:p>
        </w:tc>
        <w:tc>
          <w:tcPr>
            <w:tcW w:w="744" w:type="pct"/>
            <w:tcBorders>
              <w:top w:val="single" w:sz="4" w:space="0" w:color="auto"/>
              <w:left w:val="single" w:sz="4" w:space="0" w:color="auto"/>
              <w:bottom w:val="single" w:sz="4" w:space="0" w:color="auto"/>
              <w:right w:val="single" w:sz="4" w:space="0" w:color="auto"/>
            </w:tcBorders>
            <w:vAlign w:val="center"/>
            <w:hideMark/>
          </w:tcPr>
          <w:p w14:paraId="351E7B3F" w14:textId="77777777" w:rsidR="00E053DC" w:rsidRPr="00A920EC" w:rsidRDefault="00E053DC" w:rsidP="00275F32">
            <w:pPr>
              <w:widowControl w:val="0"/>
              <w:spacing w:after="0" w:line="360" w:lineRule="auto"/>
              <w:ind w:left="-283" w:firstLine="166"/>
              <w:jc w:val="center"/>
              <w:rPr>
                <w:b/>
                <w:color w:val="auto"/>
                <w:szCs w:val="28"/>
              </w:rPr>
            </w:pPr>
            <w:r w:rsidRPr="00A920EC">
              <w:rPr>
                <w:b/>
                <w:color w:val="auto"/>
                <w:szCs w:val="28"/>
              </w:rPr>
              <w:t>T3</w:t>
            </w:r>
          </w:p>
        </w:tc>
        <w:tc>
          <w:tcPr>
            <w:tcW w:w="744" w:type="pct"/>
            <w:tcBorders>
              <w:top w:val="single" w:sz="4" w:space="0" w:color="auto"/>
              <w:left w:val="single" w:sz="4" w:space="0" w:color="auto"/>
              <w:bottom w:val="single" w:sz="4" w:space="0" w:color="auto"/>
              <w:right w:val="single" w:sz="4" w:space="0" w:color="auto"/>
            </w:tcBorders>
            <w:vAlign w:val="center"/>
            <w:hideMark/>
          </w:tcPr>
          <w:p w14:paraId="6D6AE42E" w14:textId="77777777" w:rsidR="00E053DC" w:rsidRPr="00A920EC" w:rsidRDefault="00E053DC" w:rsidP="00275F32">
            <w:pPr>
              <w:widowControl w:val="0"/>
              <w:spacing w:after="0" w:line="360" w:lineRule="auto"/>
              <w:ind w:left="-283" w:firstLine="166"/>
              <w:jc w:val="center"/>
              <w:rPr>
                <w:b/>
                <w:color w:val="auto"/>
                <w:szCs w:val="28"/>
              </w:rPr>
            </w:pPr>
            <w:r w:rsidRPr="00A920EC">
              <w:rPr>
                <w:b/>
                <w:color w:val="auto"/>
                <w:szCs w:val="28"/>
              </w:rPr>
              <w:t>T4</w:t>
            </w:r>
          </w:p>
        </w:tc>
      </w:tr>
      <w:tr w:rsidR="008532F9" w:rsidRPr="00A920EC" w14:paraId="34FBCFC2"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54E30675" w14:textId="77777777" w:rsidR="00E053DC" w:rsidRPr="00A920EC" w:rsidRDefault="00E053DC" w:rsidP="00275F32">
            <w:pPr>
              <w:widowControl w:val="0"/>
              <w:spacing w:after="0" w:line="360" w:lineRule="auto"/>
              <w:ind w:firstLine="166"/>
              <w:rPr>
                <w:color w:val="auto"/>
                <w:szCs w:val="28"/>
              </w:rPr>
            </w:pPr>
            <w:r w:rsidRPr="00A920EC">
              <w:rPr>
                <w:color w:val="auto"/>
                <w:szCs w:val="28"/>
              </w:rPr>
              <w:t>Ure (mmol/L)</w:t>
            </w:r>
          </w:p>
        </w:tc>
        <w:tc>
          <w:tcPr>
            <w:tcW w:w="744" w:type="pct"/>
            <w:tcBorders>
              <w:top w:val="single" w:sz="4" w:space="0" w:color="auto"/>
              <w:left w:val="single" w:sz="4" w:space="0" w:color="auto"/>
              <w:bottom w:val="single" w:sz="4" w:space="0" w:color="auto"/>
              <w:right w:val="single" w:sz="4" w:space="0" w:color="auto"/>
            </w:tcBorders>
            <w:vAlign w:val="center"/>
          </w:tcPr>
          <w:p w14:paraId="247BA9BF"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372BC5CD"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255012E8"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0BF2020F"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5E45C0A1"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5A99924D"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3B5E1533" w14:textId="77777777" w:rsidR="00E053DC" w:rsidRPr="00A920EC" w:rsidRDefault="00E053DC" w:rsidP="00275F32">
            <w:pPr>
              <w:widowControl w:val="0"/>
              <w:spacing w:after="0" w:line="360" w:lineRule="auto"/>
              <w:ind w:firstLine="166"/>
              <w:rPr>
                <w:color w:val="auto"/>
                <w:szCs w:val="28"/>
              </w:rPr>
            </w:pPr>
            <w:r w:rsidRPr="00A920EC">
              <w:rPr>
                <w:color w:val="auto"/>
                <w:szCs w:val="28"/>
              </w:rPr>
              <w:t>Glucose (g/L)</w:t>
            </w:r>
          </w:p>
        </w:tc>
        <w:tc>
          <w:tcPr>
            <w:tcW w:w="744" w:type="pct"/>
            <w:tcBorders>
              <w:top w:val="single" w:sz="4" w:space="0" w:color="auto"/>
              <w:left w:val="single" w:sz="4" w:space="0" w:color="auto"/>
              <w:bottom w:val="single" w:sz="4" w:space="0" w:color="auto"/>
              <w:right w:val="single" w:sz="4" w:space="0" w:color="auto"/>
            </w:tcBorders>
            <w:vAlign w:val="center"/>
          </w:tcPr>
          <w:p w14:paraId="2360298F"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3B27193C"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65FFD4CF"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2293E404"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1E9F26A0"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77ABFB08"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508E8D6E" w14:textId="77777777" w:rsidR="00E053DC" w:rsidRPr="00A920EC" w:rsidRDefault="00E053DC" w:rsidP="00275F32">
            <w:pPr>
              <w:widowControl w:val="0"/>
              <w:spacing w:after="0" w:line="360" w:lineRule="auto"/>
              <w:ind w:firstLine="166"/>
              <w:rPr>
                <w:color w:val="auto"/>
                <w:szCs w:val="28"/>
              </w:rPr>
            </w:pPr>
            <w:r w:rsidRPr="00A920EC">
              <w:rPr>
                <w:color w:val="auto"/>
                <w:szCs w:val="28"/>
              </w:rPr>
              <w:t xml:space="preserve">Creatinin </w:t>
            </w:r>
            <w:r w:rsidRPr="00A920EC">
              <w:rPr>
                <w:color w:val="auto"/>
                <w:szCs w:val="28"/>
              </w:rPr>
              <w:lastRenderedPageBreak/>
              <w:t>(µmol/L)</w:t>
            </w:r>
          </w:p>
        </w:tc>
        <w:tc>
          <w:tcPr>
            <w:tcW w:w="744" w:type="pct"/>
            <w:tcBorders>
              <w:top w:val="single" w:sz="4" w:space="0" w:color="auto"/>
              <w:left w:val="single" w:sz="4" w:space="0" w:color="auto"/>
              <w:bottom w:val="single" w:sz="4" w:space="0" w:color="auto"/>
              <w:right w:val="single" w:sz="4" w:space="0" w:color="auto"/>
            </w:tcBorders>
            <w:vAlign w:val="center"/>
          </w:tcPr>
          <w:p w14:paraId="07D49FAA"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02FDE30D"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60FC163A"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41EDAB3B"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55CEC016"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01312F07"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1BCA6974" w14:textId="77777777" w:rsidR="00E053DC" w:rsidRPr="00A920EC" w:rsidRDefault="00E053DC" w:rsidP="00275F32">
            <w:pPr>
              <w:widowControl w:val="0"/>
              <w:spacing w:after="0" w:line="360" w:lineRule="auto"/>
              <w:ind w:firstLine="166"/>
              <w:rPr>
                <w:color w:val="auto"/>
                <w:szCs w:val="28"/>
              </w:rPr>
            </w:pPr>
            <w:r w:rsidRPr="00A920EC">
              <w:rPr>
                <w:color w:val="auto"/>
                <w:szCs w:val="28"/>
              </w:rPr>
              <w:lastRenderedPageBreak/>
              <w:t>Protein TP (g/L)</w:t>
            </w:r>
          </w:p>
        </w:tc>
        <w:tc>
          <w:tcPr>
            <w:tcW w:w="744" w:type="pct"/>
            <w:tcBorders>
              <w:top w:val="single" w:sz="4" w:space="0" w:color="auto"/>
              <w:left w:val="single" w:sz="4" w:space="0" w:color="auto"/>
              <w:bottom w:val="single" w:sz="4" w:space="0" w:color="auto"/>
              <w:right w:val="single" w:sz="4" w:space="0" w:color="auto"/>
            </w:tcBorders>
            <w:vAlign w:val="center"/>
          </w:tcPr>
          <w:p w14:paraId="3F3C513F"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0805AA05"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5C5823E8"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3C666DEC"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4093CD21"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288765A2"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56E5D052" w14:textId="77777777" w:rsidR="00E053DC" w:rsidRPr="00A920EC" w:rsidRDefault="00E053DC" w:rsidP="00275F32">
            <w:pPr>
              <w:widowControl w:val="0"/>
              <w:spacing w:after="0" w:line="360" w:lineRule="auto"/>
              <w:ind w:firstLine="166"/>
              <w:rPr>
                <w:color w:val="auto"/>
                <w:szCs w:val="28"/>
              </w:rPr>
            </w:pPr>
            <w:r w:rsidRPr="00A920EC">
              <w:rPr>
                <w:color w:val="auto"/>
                <w:szCs w:val="28"/>
              </w:rPr>
              <w:t>Albumin (g/L)</w:t>
            </w:r>
          </w:p>
        </w:tc>
        <w:tc>
          <w:tcPr>
            <w:tcW w:w="744" w:type="pct"/>
            <w:tcBorders>
              <w:top w:val="single" w:sz="4" w:space="0" w:color="auto"/>
              <w:left w:val="single" w:sz="4" w:space="0" w:color="auto"/>
              <w:bottom w:val="single" w:sz="4" w:space="0" w:color="auto"/>
              <w:right w:val="single" w:sz="4" w:space="0" w:color="auto"/>
            </w:tcBorders>
            <w:vAlign w:val="center"/>
          </w:tcPr>
          <w:p w14:paraId="4975BD25"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44E61433"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49A1C79C"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5E7398C4"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13B88307"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6D5593D2"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6D52B344" w14:textId="77777777" w:rsidR="00E053DC" w:rsidRPr="00A920EC" w:rsidRDefault="00E053DC" w:rsidP="00275F32">
            <w:pPr>
              <w:widowControl w:val="0"/>
              <w:spacing w:after="0" w:line="360" w:lineRule="auto"/>
              <w:ind w:firstLine="166"/>
              <w:rPr>
                <w:color w:val="auto"/>
                <w:szCs w:val="28"/>
              </w:rPr>
            </w:pPr>
            <w:r w:rsidRPr="00A920EC">
              <w:rPr>
                <w:color w:val="auto"/>
                <w:szCs w:val="28"/>
              </w:rPr>
              <w:t>GOT (U/L)</w:t>
            </w:r>
          </w:p>
        </w:tc>
        <w:tc>
          <w:tcPr>
            <w:tcW w:w="744" w:type="pct"/>
            <w:tcBorders>
              <w:top w:val="single" w:sz="4" w:space="0" w:color="auto"/>
              <w:left w:val="single" w:sz="4" w:space="0" w:color="auto"/>
              <w:bottom w:val="single" w:sz="4" w:space="0" w:color="auto"/>
              <w:right w:val="single" w:sz="4" w:space="0" w:color="auto"/>
            </w:tcBorders>
            <w:vAlign w:val="center"/>
          </w:tcPr>
          <w:p w14:paraId="18B4397B"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550DEE3C"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127969BD"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56DA2763"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0A25F5DB" w14:textId="77777777" w:rsidR="00E053DC" w:rsidRPr="00A920EC" w:rsidRDefault="00E053DC" w:rsidP="00275F32">
            <w:pPr>
              <w:widowControl w:val="0"/>
              <w:spacing w:after="0" w:line="360" w:lineRule="auto"/>
              <w:ind w:left="-283" w:firstLine="166"/>
              <w:jc w:val="center"/>
              <w:rPr>
                <w:b/>
                <w:color w:val="auto"/>
                <w:szCs w:val="28"/>
              </w:rPr>
            </w:pPr>
          </w:p>
        </w:tc>
      </w:tr>
      <w:tr w:rsidR="008532F9" w:rsidRPr="00A920EC" w14:paraId="2FE1C2CF" w14:textId="77777777" w:rsidTr="00E053DC">
        <w:tc>
          <w:tcPr>
            <w:tcW w:w="1280" w:type="pct"/>
            <w:tcBorders>
              <w:top w:val="single" w:sz="4" w:space="0" w:color="auto"/>
              <w:left w:val="single" w:sz="4" w:space="0" w:color="auto"/>
              <w:bottom w:val="single" w:sz="4" w:space="0" w:color="auto"/>
              <w:right w:val="single" w:sz="4" w:space="0" w:color="auto"/>
            </w:tcBorders>
            <w:vAlign w:val="center"/>
            <w:hideMark/>
          </w:tcPr>
          <w:p w14:paraId="0714C126" w14:textId="77777777" w:rsidR="00E053DC" w:rsidRPr="00A920EC" w:rsidRDefault="00E053DC" w:rsidP="00275F32">
            <w:pPr>
              <w:widowControl w:val="0"/>
              <w:spacing w:after="0" w:line="360" w:lineRule="auto"/>
              <w:ind w:firstLine="166"/>
              <w:rPr>
                <w:color w:val="auto"/>
                <w:szCs w:val="28"/>
              </w:rPr>
            </w:pPr>
            <w:r w:rsidRPr="00A920EC">
              <w:rPr>
                <w:color w:val="auto"/>
                <w:szCs w:val="28"/>
              </w:rPr>
              <w:t>GPT (U/L)</w:t>
            </w:r>
          </w:p>
        </w:tc>
        <w:tc>
          <w:tcPr>
            <w:tcW w:w="744" w:type="pct"/>
            <w:tcBorders>
              <w:top w:val="single" w:sz="4" w:space="0" w:color="auto"/>
              <w:left w:val="single" w:sz="4" w:space="0" w:color="auto"/>
              <w:bottom w:val="single" w:sz="4" w:space="0" w:color="auto"/>
              <w:right w:val="single" w:sz="4" w:space="0" w:color="auto"/>
            </w:tcBorders>
            <w:vAlign w:val="center"/>
          </w:tcPr>
          <w:p w14:paraId="42428AF9"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0DDA46D4"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vAlign w:val="center"/>
          </w:tcPr>
          <w:p w14:paraId="09DBFABA"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572E5E87" w14:textId="77777777" w:rsidR="00E053DC" w:rsidRPr="00A920EC" w:rsidRDefault="00E053DC" w:rsidP="00275F32">
            <w:pPr>
              <w:widowControl w:val="0"/>
              <w:spacing w:after="0" w:line="360" w:lineRule="auto"/>
              <w:ind w:left="-283" w:firstLine="166"/>
              <w:jc w:val="center"/>
              <w:rPr>
                <w:b/>
                <w:color w:val="auto"/>
                <w:szCs w:val="28"/>
              </w:rPr>
            </w:pPr>
          </w:p>
        </w:tc>
        <w:tc>
          <w:tcPr>
            <w:tcW w:w="744" w:type="pct"/>
            <w:tcBorders>
              <w:top w:val="single" w:sz="4" w:space="0" w:color="auto"/>
              <w:left w:val="single" w:sz="4" w:space="0" w:color="auto"/>
              <w:bottom w:val="single" w:sz="4" w:space="0" w:color="auto"/>
              <w:right w:val="single" w:sz="4" w:space="0" w:color="auto"/>
            </w:tcBorders>
          </w:tcPr>
          <w:p w14:paraId="28ED3A49" w14:textId="77777777" w:rsidR="00E053DC" w:rsidRPr="00A920EC" w:rsidRDefault="00E053DC" w:rsidP="00275F32">
            <w:pPr>
              <w:widowControl w:val="0"/>
              <w:spacing w:after="0" w:line="360" w:lineRule="auto"/>
              <w:ind w:left="-283" w:firstLine="166"/>
              <w:jc w:val="center"/>
              <w:rPr>
                <w:b/>
                <w:color w:val="auto"/>
                <w:szCs w:val="28"/>
              </w:rPr>
            </w:pPr>
          </w:p>
        </w:tc>
      </w:tr>
    </w:tbl>
    <w:p w14:paraId="02FB5333" w14:textId="77777777" w:rsidR="00E053DC" w:rsidRPr="00A920EC" w:rsidRDefault="00E053DC" w:rsidP="00275F32">
      <w:pPr>
        <w:widowControl w:val="0"/>
        <w:spacing w:after="0" w:line="360" w:lineRule="auto"/>
        <w:rPr>
          <w:b/>
          <w:color w:val="auto"/>
          <w:szCs w:val="28"/>
        </w:rPr>
      </w:pPr>
    </w:p>
    <w:p w14:paraId="7EB37063" w14:textId="77777777" w:rsidR="00E053DC" w:rsidRPr="00A920EC" w:rsidRDefault="00E053DC" w:rsidP="00275F32">
      <w:pPr>
        <w:widowControl w:val="0"/>
        <w:spacing w:after="0" w:line="360" w:lineRule="auto"/>
        <w:rPr>
          <w:color w:val="auto"/>
          <w:szCs w:val="28"/>
        </w:rPr>
      </w:pPr>
      <w:r w:rsidRPr="00A920EC">
        <w:rPr>
          <w:color w:val="auto"/>
          <w:szCs w:val="28"/>
        </w:rPr>
        <w:t xml:space="preserve">- Xét nghiệm huyết học: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308"/>
        <w:gridCol w:w="1307"/>
        <w:gridCol w:w="1307"/>
        <w:gridCol w:w="1307"/>
        <w:gridCol w:w="1307"/>
      </w:tblGrid>
      <w:tr w:rsidR="008532F9" w:rsidRPr="00A920EC" w14:paraId="3E1BB4AD" w14:textId="77777777" w:rsidTr="00E053DC">
        <w:tc>
          <w:tcPr>
            <w:tcW w:w="1370" w:type="pct"/>
            <w:tcBorders>
              <w:top w:val="single" w:sz="4" w:space="0" w:color="auto"/>
              <w:left w:val="single" w:sz="4" w:space="0" w:color="auto"/>
              <w:bottom w:val="single" w:sz="4" w:space="0" w:color="auto"/>
              <w:right w:val="single" w:sz="4" w:space="0" w:color="auto"/>
              <w:tl2br w:val="single" w:sz="4" w:space="0" w:color="auto"/>
            </w:tcBorders>
            <w:vAlign w:val="center"/>
            <w:hideMark/>
          </w:tcPr>
          <w:p w14:paraId="44EB9442" w14:textId="77777777" w:rsidR="00E053DC" w:rsidRPr="00A920EC" w:rsidRDefault="00E053DC" w:rsidP="00275F32">
            <w:pPr>
              <w:widowControl w:val="0"/>
              <w:spacing w:after="0" w:line="360" w:lineRule="auto"/>
              <w:ind w:firstLine="0"/>
              <w:jc w:val="right"/>
              <w:rPr>
                <w:b/>
                <w:color w:val="auto"/>
                <w:szCs w:val="28"/>
              </w:rPr>
            </w:pPr>
            <w:r w:rsidRPr="00A920EC">
              <w:rPr>
                <w:b/>
                <w:color w:val="auto"/>
                <w:szCs w:val="28"/>
              </w:rPr>
              <w:t xml:space="preserve">   Thời điểm</w:t>
            </w:r>
          </w:p>
          <w:p w14:paraId="1CA36FFC" w14:textId="77777777" w:rsidR="00E053DC" w:rsidRPr="00A920EC" w:rsidRDefault="00E053DC" w:rsidP="00275F32">
            <w:pPr>
              <w:widowControl w:val="0"/>
              <w:spacing w:after="0" w:line="360" w:lineRule="auto"/>
              <w:ind w:firstLine="0"/>
              <w:rPr>
                <w:b/>
                <w:color w:val="auto"/>
                <w:szCs w:val="28"/>
              </w:rPr>
            </w:pPr>
            <w:r w:rsidRPr="00A920EC">
              <w:rPr>
                <w:b/>
                <w:color w:val="auto"/>
                <w:szCs w:val="28"/>
              </w:rPr>
              <w:t>Chỉ tiêu</w:t>
            </w:r>
          </w:p>
        </w:tc>
        <w:tc>
          <w:tcPr>
            <w:tcW w:w="726" w:type="pct"/>
            <w:tcBorders>
              <w:top w:val="single" w:sz="4" w:space="0" w:color="auto"/>
              <w:left w:val="single" w:sz="4" w:space="0" w:color="auto"/>
              <w:bottom w:val="single" w:sz="4" w:space="0" w:color="auto"/>
              <w:right w:val="single" w:sz="4" w:space="0" w:color="auto"/>
            </w:tcBorders>
            <w:vAlign w:val="center"/>
            <w:hideMark/>
          </w:tcPr>
          <w:p w14:paraId="450BDF61" w14:textId="77777777" w:rsidR="00E053DC" w:rsidRPr="00A920EC" w:rsidRDefault="00E053DC" w:rsidP="00275F32">
            <w:pPr>
              <w:widowControl w:val="0"/>
              <w:spacing w:after="0" w:line="360" w:lineRule="auto"/>
              <w:ind w:firstLine="0"/>
              <w:jc w:val="center"/>
              <w:rPr>
                <w:b/>
                <w:color w:val="auto"/>
                <w:szCs w:val="28"/>
              </w:rPr>
            </w:pPr>
            <w:r w:rsidRPr="00A920EC">
              <w:rPr>
                <w:b/>
                <w:color w:val="auto"/>
                <w:szCs w:val="28"/>
              </w:rPr>
              <w:t>N0</w:t>
            </w:r>
          </w:p>
        </w:tc>
        <w:tc>
          <w:tcPr>
            <w:tcW w:w="726" w:type="pct"/>
            <w:tcBorders>
              <w:top w:val="single" w:sz="4" w:space="0" w:color="auto"/>
              <w:left w:val="single" w:sz="4" w:space="0" w:color="auto"/>
              <w:bottom w:val="single" w:sz="4" w:space="0" w:color="auto"/>
              <w:right w:val="single" w:sz="4" w:space="0" w:color="auto"/>
            </w:tcBorders>
            <w:vAlign w:val="center"/>
            <w:hideMark/>
          </w:tcPr>
          <w:p w14:paraId="738554FE" w14:textId="77777777" w:rsidR="00E053DC" w:rsidRPr="00A920EC" w:rsidRDefault="00E053DC" w:rsidP="00275F32">
            <w:pPr>
              <w:widowControl w:val="0"/>
              <w:spacing w:after="0" w:line="360" w:lineRule="auto"/>
              <w:ind w:firstLine="0"/>
              <w:jc w:val="center"/>
              <w:rPr>
                <w:b/>
                <w:color w:val="auto"/>
                <w:szCs w:val="28"/>
              </w:rPr>
            </w:pPr>
            <w:r w:rsidRPr="00A920EC">
              <w:rPr>
                <w:b/>
                <w:color w:val="auto"/>
                <w:szCs w:val="28"/>
              </w:rPr>
              <w:t>T1</w:t>
            </w:r>
          </w:p>
        </w:tc>
        <w:tc>
          <w:tcPr>
            <w:tcW w:w="726" w:type="pct"/>
            <w:tcBorders>
              <w:top w:val="single" w:sz="4" w:space="0" w:color="auto"/>
              <w:left w:val="single" w:sz="4" w:space="0" w:color="auto"/>
              <w:bottom w:val="single" w:sz="4" w:space="0" w:color="auto"/>
              <w:right w:val="single" w:sz="4" w:space="0" w:color="auto"/>
            </w:tcBorders>
            <w:vAlign w:val="center"/>
            <w:hideMark/>
          </w:tcPr>
          <w:p w14:paraId="5D1A7C6C" w14:textId="77777777" w:rsidR="00E053DC" w:rsidRPr="00A920EC" w:rsidRDefault="00E053DC" w:rsidP="00275F32">
            <w:pPr>
              <w:widowControl w:val="0"/>
              <w:spacing w:after="0" w:line="360" w:lineRule="auto"/>
              <w:ind w:firstLine="0"/>
              <w:jc w:val="center"/>
              <w:rPr>
                <w:b/>
                <w:color w:val="auto"/>
                <w:szCs w:val="28"/>
              </w:rPr>
            </w:pPr>
            <w:r w:rsidRPr="00A920EC">
              <w:rPr>
                <w:b/>
                <w:color w:val="auto"/>
                <w:szCs w:val="28"/>
              </w:rPr>
              <w:t>T2</w:t>
            </w:r>
          </w:p>
        </w:tc>
        <w:tc>
          <w:tcPr>
            <w:tcW w:w="726" w:type="pct"/>
            <w:tcBorders>
              <w:top w:val="single" w:sz="4" w:space="0" w:color="auto"/>
              <w:left w:val="single" w:sz="4" w:space="0" w:color="auto"/>
              <w:bottom w:val="single" w:sz="4" w:space="0" w:color="auto"/>
              <w:right w:val="single" w:sz="4" w:space="0" w:color="auto"/>
            </w:tcBorders>
            <w:vAlign w:val="center"/>
            <w:hideMark/>
          </w:tcPr>
          <w:p w14:paraId="5C2427A7" w14:textId="77777777" w:rsidR="00E053DC" w:rsidRPr="00A920EC" w:rsidRDefault="00E053DC" w:rsidP="00275F32">
            <w:pPr>
              <w:widowControl w:val="0"/>
              <w:spacing w:after="0" w:line="360" w:lineRule="auto"/>
              <w:ind w:firstLine="0"/>
              <w:jc w:val="center"/>
              <w:rPr>
                <w:b/>
                <w:color w:val="auto"/>
                <w:szCs w:val="28"/>
              </w:rPr>
            </w:pPr>
            <w:r w:rsidRPr="00A920EC">
              <w:rPr>
                <w:b/>
                <w:color w:val="auto"/>
                <w:szCs w:val="28"/>
              </w:rPr>
              <w:t>T3</w:t>
            </w:r>
          </w:p>
        </w:tc>
        <w:tc>
          <w:tcPr>
            <w:tcW w:w="726" w:type="pct"/>
            <w:tcBorders>
              <w:top w:val="single" w:sz="4" w:space="0" w:color="auto"/>
              <w:left w:val="single" w:sz="4" w:space="0" w:color="auto"/>
              <w:bottom w:val="single" w:sz="4" w:space="0" w:color="auto"/>
              <w:right w:val="single" w:sz="4" w:space="0" w:color="auto"/>
            </w:tcBorders>
            <w:vAlign w:val="center"/>
            <w:hideMark/>
          </w:tcPr>
          <w:p w14:paraId="72122B80" w14:textId="77777777" w:rsidR="00E053DC" w:rsidRPr="00A920EC" w:rsidRDefault="00E053DC" w:rsidP="00275F32">
            <w:pPr>
              <w:widowControl w:val="0"/>
              <w:spacing w:after="0" w:line="360" w:lineRule="auto"/>
              <w:ind w:firstLine="0"/>
              <w:jc w:val="center"/>
              <w:rPr>
                <w:b/>
                <w:color w:val="auto"/>
                <w:szCs w:val="28"/>
              </w:rPr>
            </w:pPr>
            <w:r w:rsidRPr="00A920EC">
              <w:rPr>
                <w:b/>
                <w:color w:val="auto"/>
                <w:szCs w:val="28"/>
              </w:rPr>
              <w:t>T4</w:t>
            </w:r>
          </w:p>
        </w:tc>
      </w:tr>
      <w:tr w:rsidR="008532F9" w:rsidRPr="00A920EC" w14:paraId="4153BD02" w14:textId="77777777" w:rsidTr="00E053DC">
        <w:tc>
          <w:tcPr>
            <w:tcW w:w="1370" w:type="pct"/>
            <w:tcBorders>
              <w:top w:val="single" w:sz="4" w:space="0" w:color="auto"/>
              <w:left w:val="single" w:sz="4" w:space="0" w:color="auto"/>
              <w:bottom w:val="single" w:sz="4" w:space="0" w:color="auto"/>
              <w:right w:val="single" w:sz="4" w:space="0" w:color="auto"/>
            </w:tcBorders>
            <w:vAlign w:val="center"/>
            <w:hideMark/>
          </w:tcPr>
          <w:p w14:paraId="47EF2F55" w14:textId="77777777" w:rsidR="00E053DC" w:rsidRPr="00A920EC" w:rsidRDefault="00E053DC" w:rsidP="00275F32">
            <w:pPr>
              <w:widowControl w:val="0"/>
              <w:spacing w:after="0" w:line="360" w:lineRule="auto"/>
              <w:ind w:firstLine="0"/>
              <w:rPr>
                <w:color w:val="auto"/>
                <w:sz w:val="26"/>
                <w:szCs w:val="24"/>
              </w:rPr>
            </w:pPr>
            <w:r w:rsidRPr="00A920EC">
              <w:rPr>
                <w:color w:val="auto"/>
                <w:sz w:val="26"/>
                <w:szCs w:val="24"/>
              </w:rPr>
              <w:t>Hồng cầu (x 10</w:t>
            </w:r>
            <w:r w:rsidRPr="00A920EC">
              <w:rPr>
                <w:color w:val="auto"/>
                <w:sz w:val="26"/>
                <w:szCs w:val="24"/>
                <w:vertAlign w:val="superscript"/>
              </w:rPr>
              <w:t>12</w:t>
            </w:r>
            <w:r w:rsidRPr="00A920EC">
              <w:rPr>
                <w:color w:val="auto"/>
                <w:sz w:val="26"/>
                <w:szCs w:val="24"/>
              </w:rPr>
              <w:t>/L)</w:t>
            </w:r>
          </w:p>
        </w:tc>
        <w:tc>
          <w:tcPr>
            <w:tcW w:w="726" w:type="pct"/>
            <w:tcBorders>
              <w:top w:val="single" w:sz="4" w:space="0" w:color="auto"/>
              <w:left w:val="single" w:sz="4" w:space="0" w:color="auto"/>
              <w:bottom w:val="single" w:sz="4" w:space="0" w:color="auto"/>
              <w:right w:val="single" w:sz="4" w:space="0" w:color="auto"/>
            </w:tcBorders>
            <w:vAlign w:val="center"/>
          </w:tcPr>
          <w:p w14:paraId="3DF7AB97"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617EA648"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52BDFD9C"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5DB72143"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5583EE24" w14:textId="77777777" w:rsidR="00E053DC" w:rsidRPr="00A920EC" w:rsidRDefault="00E053DC" w:rsidP="00275F32">
            <w:pPr>
              <w:widowControl w:val="0"/>
              <w:spacing w:after="0" w:line="360" w:lineRule="auto"/>
              <w:ind w:firstLine="0"/>
              <w:jc w:val="center"/>
              <w:rPr>
                <w:b/>
                <w:color w:val="auto"/>
                <w:szCs w:val="28"/>
              </w:rPr>
            </w:pPr>
          </w:p>
        </w:tc>
      </w:tr>
      <w:tr w:rsidR="008532F9" w:rsidRPr="00A920EC" w14:paraId="4DBF7D74" w14:textId="77777777" w:rsidTr="00E053DC">
        <w:tc>
          <w:tcPr>
            <w:tcW w:w="1370" w:type="pct"/>
            <w:tcBorders>
              <w:top w:val="single" w:sz="4" w:space="0" w:color="auto"/>
              <w:left w:val="single" w:sz="4" w:space="0" w:color="auto"/>
              <w:bottom w:val="single" w:sz="4" w:space="0" w:color="auto"/>
              <w:right w:val="single" w:sz="4" w:space="0" w:color="auto"/>
            </w:tcBorders>
            <w:vAlign w:val="center"/>
            <w:hideMark/>
          </w:tcPr>
          <w:p w14:paraId="4486DF13" w14:textId="77777777" w:rsidR="00E053DC" w:rsidRPr="00A920EC" w:rsidRDefault="00E053DC" w:rsidP="00275F32">
            <w:pPr>
              <w:widowControl w:val="0"/>
              <w:spacing w:after="0" w:line="360" w:lineRule="auto"/>
              <w:ind w:firstLine="0"/>
              <w:rPr>
                <w:color w:val="auto"/>
                <w:sz w:val="26"/>
                <w:szCs w:val="24"/>
              </w:rPr>
            </w:pPr>
            <w:r w:rsidRPr="00A920EC">
              <w:rPr>
                <w:color w:val="auto"/>
                <w:sz w:val="26"/>
                <w:szCs w:val="24"/>
              </w:rPr>
              <w:t>Hb (g/L)</w:t>
            </w:r>
          </w:p>
        </w:tc>
        <w:tc>
          <w:tcPr>
            <w:tcW w:w="726" w:type="pct"/>
            <w:tcBorders>
              <w:top w:val="single" w:sz="4" w:space="0" w:color="auto"/>
              <w:left w:val="single" w:sz="4" w:space="0" w:color="auto"/>
              <w:bottom w:val="single" w:sz="4" w:space="0" w:color="auto"/>
              <w:right w:val="single" w:sz="4" w:space="0" w:color="auto"/>
            </w:tcBorders>
            <w:vAlign w:val="center"/>
          </w:tcPr>
          <w:p w14:paraId="0528C495"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080A3218"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0A306B69"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7E954075"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3ED6B3E0" w14:textId="77777777" w:rsidR="00E053DC" w:rsidRPr="00A920EC" w:rsidRDefault="00E053DC" w:rsidP="00275F32">
            <w:pPr>
              <w:widowControl w:val="0"/>
              <w:spacing w:after="0" w:line="360" w:lineRule="auto"/>
              <w:ind w:firstLine="0"/>
              <w:jc w:val="center"/>
              <w:rPr>
                <w:b/>
                <w:color w:val="auto"/>
                <w:szCs w:val="28"/>
              </w:rPr>
            </w:pPr>
          </w:p>
        </w:tc>
      </w:tr>
      <w:tr w:rsidR="008532F9" w:rsidRPr="00A920EC" w14:paraId="3492D776" w14:textId="77777777" w:rsidTr="00E053DC">
        <w:tc>
          <w:tcPr>
            <w:tcW w:w="1370" w:type="pct"/>
            <w:tcBorders>
              <w:top w:val="single" w:sz="4" w:space="0" w:color="auto"/>
              <w:left w:val="single" w:sz="4" w:space="0" w:color="auto"/>
              <w:bottom w:val="single" w:sz="4" w:space="0" w:color="auto"/>
              <w:right w:val="single" w:sz="4" w:space="0" w:color="auto"/>
            </w:tcBorders>
            <w:vAlign w:val="center"/>
            <w:hideMark/>
          </w:tcPr>
          <w:p w14:paraId="463CA641" w14:textId="77777777" w:rsidR="00E053DC" w:rsidRPr="00A920EC" w:rsidRDefault="00E053DC" w:rsidP="00275F32">
            <w:pPr>
              <w:widowControl w:val="0"/>
              <w:spacing w:after="0" w:line="360" w:lineRule="auto"/>
              <w:ind w:firstLine="0"/>
              <w:rPr>
                <w:color w:val="auto"/>
                <w:sz w:val="26"/>
                <w:szCs w:val="24"/>
              </w:rPr>
            </w:pPr>
            <w:r w:rsidRPr="00A920EC">
              <w:rPr>
                <w:color w:val="auto"/>
                <w:sz w:val="26"/>
                <w:szCs w:val="24"/>
              </w:rPr>
              <w:t>Bạch cầu (x 10</w:t>
            </w:r>
            <w:r w:rsidRPr="00A920EC">
              <w:rPr>
                <w:color w:val="auto"/>
                <w:sz w:val="26"/>
                <w:szCs w:val="24"/>
                <w:vertAlign w:val="superscript"/>
              </w:rPr>
              <w:t>9</w:t>
            </w:r>
            <w:r w:rsidRPr="00A920EC">
              <w:rPr>
                <w:color w:val="auto"/>
                <w:sz w:val="26"/>
                <w:szCs w:val="24"/>
              </w:rPr>
              <w:t>/L)</w:t>
            </w:r>
          </w:p>
        </w:tc>
        <w:tc>
          <w:tcPr>
            <w:tcW w:w="726" w:type="pct"/>
            <w:tcBorders>
              <w:top w:val="single" w:sz="4" w:space="0" w:color="auto"/>
              <w:left w:val="single" w:sz="4" w:space="0" w:color="auto"/>
              <w:bottom w:val="single" w:sz="4" w:space="0" w:color="auto"/>
              <w:right w:val="single" w:sz="4" w:space="0" w:color="auto"/>
            </w:tcBorders>
            <w:vAlign w:val="center"/>
          </w:tcPr>
          <w:p w14:paraId="1FC2E0A9"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12316D18"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0D32DFF4"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73C649E3"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190D76CA" w14:textId="77777777" w:rsidR="00E053DC" w:rsidRPr="00A920EC" w:rsidRDefault="00E053DC" w:rsidP="00275F32">
            <w:pPr>
              <w:widowControl w:val="0"/>
              <w:spacing w:after="0" w:line="360" w:lineRule="auto"/>
              <w:ind w:firstLine="0"/>
              <w:jc w:val="center"/>
              <w:rPr>
                <w:b/>
                <w:color w:val="auto"/>
                <w:szCs w:val="28"/>
              </w:rPr>
            </w:pPr>
          </w:p>
        </w:tc>
      </w:tr>
      <w:tr w:rsidR="008532F9" w:rsidRPr="00A920EC" w14:paraId="5530E3AF" w14:textId="77777777" w:rsidTr="00E053DC">
        <w:tc>
          <w:tcPr>
            <w:tcW w:w="1370" w:type="pct"/>
            <w:tcBorders>
              <w:top w:val="single" w:sz="4" w:space="0" w:color="auto"/>
              <w:left w:val="single" w:sz="4" w:space="0" w:color="auto"/>
              <w:bottom w:val="single" w:sz="4" w:space="0" w:color="auto"/>
              <w:right w:val="single" w:sz="4" w:space="0" w:color="auto"/>
            </w:tcBorders>
            <w:vAlign w:val="center"/>
            <w:hideMark/>
          </w:tcPr>
          <w:p w14:paraId="00608690" w14:textId="77777777" w:rsidR="00E053DC" w:rsidRPr="00A920EC" w:rsidRDefault="00E053DC" w:rsidP="00275F32">
            <w:pPr>
              <w:widowControl w:val="0"/>
              <w:spacing w:after="0" w:line="360" w:lineRule="auto"/>
              <w:ind w:firstLine="0"/>
              <w:rPr>
                <w:color w:val="auto"/>
                <w:sz w:val="26"/>
                <w:szCs w:val="24"/>
              </w:rPr>
            </w:pPr>
            <w:r w:rsidRPr="00A920EC">
              <w:rPr>
                <w:color w:val="auto"/>
                <w:sz w:val="26"/>
                <w:szCs w:val="24"/>
              </w:rPr>
              <w:t>Tiểu cầu (x 10</w:t>
            </w:r>
            <w:r w:rsidRPr="00A920EC">
              <w:rPr>
                <w:color w:val="auto"/>
                <w:sz w:val="26"/>
                <w:szCs w:val="24"/>
                <w:vertAlign w:val="superscript"/>
              </w:rPr>
              <w:t>9</w:t>
            </w:r>
            <w:r w:rsidRPr="00A920EC">
              <w:rPr>
                <w:color w:val="auto"/>
                <w:sz w:val="26"/>
                <w:szCs w:val="24"/>
              </w:rPr>
              <w:t>/L)</w:t>
            </w:r>
          </w:p>
        </w:tc>
        <w:tc>
          <w:tcPr>
            <w:tcW w:w="726" w:type="pct"/>
            <w:tcBorders>
              <w:top w:val="single" w:sz="4" w:space="0" w:color="auto"/>
              <w:left w:val="single" w:sz="4" w:space="0" w:color="auto"/>
              <w:bottom w:val="single" w:sz="4" w:space="0" w:color="auto"/>
              <w:right w:val="single" w:sz="4" w:space="0" w:color="auto"/>
            </w:tcBorders>
            <w:vAlign w:val="center"/>
          </w:tcPr>
          <w:p w14:paraId="1216FABD"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169DCF86"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3F2F05A1"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09F7B522"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7EEC9584" w14:textId="77777777" w:rsidR="00E053DC" w:rsidRPr="00A920EC" w:rsidRDefault="00E053DC" w:rsidP="00275F32">
            <w:pPr>
              <w:widowControl w:val="0"/>
              <w:spacing w:after="0" w:line="360" w:lineRule="auto"/>
              <w:ind w:firstLine="0"/>
              <w:jc w:val="center"/>
              <w:rPr>
                <w:b/>
                <w:color w:val="auto"/>
                <w:szCs w:val="28"/>
              </w:rPr>
            </w:pPr>
          </w:p>
        </w:tc>
      </w:tr>
      <w:tr w:rsidR="00E053DC" w:rsidRPr="00A920EC" w14:paraId="799AB67A" w14:textId="77777777" w:rsidTr="00E053DC">
        <w:tc>
          <w:tcPr>
            <w:tcW w:w="1370" w:type="pct"/>
            <w:tcBorders>
              <w:top w:val="single" w:sz="4" w:space="0" w:color="auto"/>
              <w:left w:val="single" w:sz="4" w:space="0" w:color="auto"/>
              <w:bottom w:val="single" w:sz="4" w:space="0" w:color="auto"/>
              <w:right w:val="single" w:sz="4" w:space="0" w:color="auto"/>
            </w:tcBorders>
            <w:vAlign w:val="center"/>
            <w:hideMark/>
          </w:tcPr>
          <w:p w14:paraId="4F9B9ECB" w14:textId="77777777" w:rsidR="00E053DC" w:rsidRPr="00A920EC" w:rsidRDefault="00E053DC" w:rsidP="00275F32">
            <w:pPr>
              <w:widowControl w:val="0"/>
              <w:spacing w:after="0" w:line="360" w:lineRule="auto"/>
              <w:ind w:firstLine="0"/>
              <w:rPr>
                <w:color w:val="auto"/>
                <w:sz w:val="26"/>
                <w:szCs w:val="24"/>
              </w:rPr>
            </w:pPr>
            <w:r w:rsidRPr="00A920EC">
              <w:rPr>
                <w:color w:val="auto"/>
                <w:sz w:val="26"/>
                <w:szCs w:val="24"/>
              </w:rPr>
              <w:t>Hem (L/L)</w:t>
            </w:r>
          </w:p>
        </w:tc>
        <w:tc>
          <w:tcPr>
            <w:tcW w:w="726" w:type="pct"/>
            <w:tcBorders>
              <w:top w:val="single" w:sz="4" w:space="0" w:color="auto"/>
              <w:left w:val="single" w:sz="4" w:space="0" w:color="auto"/>
              <w:bottom w:val="single" w:sz="4" w:space="0" w:color="auto"/>
              <w:right w:val="single" w:sz="4" w:space="0" w:color="auto"/>
            </w:tcBorders>
            <w:vAlign w:val="center"/>
          </w:tcPr>
          <w:p w14:paraId="2027B301"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2E0AFE5D"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vAlign w:val="center"/>
          </w:tcPr>
          <w:p w14:paraId="76CCF6D2"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3025C99B" w14:textId="77777777" w:rsidR="00E053DC" w:rsidRPr="00A920EC" w:rsidRDefault="00E053DC" w:rsidP="00275F32">
            <w:pPr>
              <w:widowControl w:val="0"/>
              <w:spacing w:after="0" w:line="360" w:lineRule="auto"/>
              <w:ind w:firstLine="0"/>
              <w:jc w:val="center"/>
              <w:rPr>
                <w:b/>
                <w:color w:val="auto"/>
                <w:szCs w:val="28"/>
              </w:rPr>
            </w:pPr>
          </w:p>
        </w:tc>
        <w:tc>
          <w:tcPr>
            <w:tcW w:w="726" w:type="pct"/>
            <w:tcBorders>
              <w:top w:val="single" w:sz="4" w:space="0" w:color="auto"/>
              <w:left w:val="single" w:sz="4" w:space="0" w:color="auto"/>
              <w:bottom w:val="single" w:sz="4" w:space="0" w:color="auto"/>
              <w:right w:val="single" w:sz="4" w:space="0" w:color="auto"/>
            </w:tcBorders>
          </w:tcPr>
          <w:p w14:paraId="34B407C4" w14:textId="77777777" w:rsidR="00E053DC" w:rsidRPr="00A920EC" w:rsidRDefault="00E053DC" w:rsidP="00275F32">
            <w:pPr>
              <w:widowControl w:val="0"/>
              <w:spacing w:after="0" w:line="360" w:lineRule="auto"/>
              <w:ind w:firstLine="0"/>
              <w:jc w:val="center"/>
              <w:rPr>
                <w:b/>
                <w:color w:val="auto"/>
                <w:szCs w:val="28"/>
              </w:rPr>
            </w:pPr>
          </w:p>
        </w:tc>
      </w:tr>
    </w:tbl>
    <w:p w14:paraId="1680BA61" w14:textId="77777777" w:rsidR="00E053DC" w:rsidRPr="00A920EC" w:rsidRDefault="00E053DC" w:rsidP="00275F32">
      <w:pPr>
        <w:widowControl w:val="0"/>
        <w:spacing w:after="0" w:line="360" w:lineRule="auto"/>
        <w:ind w:firstLine="0"/>
        <w:rPr>
          <w:b/>
          <w:color w:val="auto"/>
          <w:szCs w:val="28"/>
        </w:rPr>
      </w:pPr>
    </w:p>
    <w:p w14:paraId="79FCECC7" w14:textId="77777777" w:rsidR="00E053DC" w:rsidRPr="00A920EC" w:rsidRDefault="00E053DC" w:rsidP="00275F32">
      <w:pPr>
        <w:widowControl w:val="0"/>
        <w:spacing w:after="0" w:line="360" w:lineRule="auto"/>
        <w:ind w:firstLine="0"/>
        <w:rPr>
          <w:b/>
          <w:color w:val="auto"/>
          <w:szCs w:val="28"/>
        </w:rPr>
      </w:pPr>
      <w:r w:rsidRPr="00A920EC">
        <w:rPr>
          <w:b/>
          <w:color w:val="auto"/>
          <w:szCs w:val="28"/>
        </w:rPr>
        <w:t>3.2. Xét nghiệm mô bệnh học</w:t>
      </w:r>
    </w:p>
    <w:p w14:paraId="77148952" w14:textId="77777777" w:rsidR="00E053DC" w:rsidRPr="00A920EC" w:rsidRDefault="00E053DC" w:rsidP="00275F32">
      <w:pPr>
        <w:widowControl w:val="0"/>
        <w:spacing w:after="0" w:line="360" w:lineRule="auto"/>
        <w:rPr>
          <w:color w:val="auto"/>
          <w:szCs w:val="28"/>
        </w:rPr>
      </w:pPr>
      <w:r w:rsidRPr="00A920EC">
        <w:rPr>
          <w:color w:val="auto"/>
          <w:szCs w:val="28"/>
        </w:rPr>
        <w:t xml:space="preserve">- Tiêu bản da: </w:t>
      </w:r>
    </w:p>
    <w:p w14:paraId="69E518E1" w14:textId="77777777" w:rsidR="00E053DC" w:rsidRPr="00A920EC" w:rsidRDefault="00E053DC" w:rsidP="00275F32">
      <w:pPr>
        <w:widowControl w:val="0"/>
        <w:spacing w:after="0" w:line="360" w:lineRule="auto"/>
        <w:rPr>
          <w:rFonts w:ascii="Calibri" w:hAnsi="Calibri"/>
          <w:vanish/>
          <w:color w:val="auto"/>
          <w:sz w:val="22"/>
        </w:rPr>
      </w:pPr>
    </w:p>
    <w:tbl>
      <w:tblPr>
        <w:tblW w:w="55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961"/>
        <w:gridCol w:w="963"/>
        <w:gridCol w:w="965"/>
        <w:gridCol w:w="963"/>
        <w:gridCol w:w="963"/>
        <w:gridCol w:w="965"/>
        <w:gridCol w:w="963"/>
        <w:gridCol w:w="955"/>
      </w:tblGrid>
      <w:tr w:rsidR="008532F9" w:rsidRPr="00A920EC" w14:paraId="1584B440" w14:textId="77777777" w:rsidTr="00E053DC">
        <w:trPr>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14F866F4" w14:textId="77777777" w:rsidR="00E053DC" w:rsidRPr="00A920EC" w:rsidRDefault="00E053DC" w:rsidP="00275F32">
            <w:pPr>
              <w:widowControl w:val="0"/>
              <w:spacing w:after="0" w:line="360" w:lineRule="auto"/>
              <w:ind w:firstLine="0"/>
              <w:jc w:val="right"/>
              <w:rPr>
                <w:b/>
                <w:color w:val="auto"/>
                <w:sz w:val="26"/>
              </w:rPr>
            </w:pPr>
            <w:r w:rsidRPr="00A920EC">
              <w:rPr>
                <w:rFonts w:ascii="Calibri" w:hAnsi="Calibri"/>
                <w:noProof/>
                <w:color w:val="auto"/>
                <w:sz w:val="22"/>
              </w:rPr>
              <mc:AlternateContent>
                <mc:Choice Requires="wps">
                  <w:drawing>
                    <wp:anchor distT="0" distB="0" distL="114300" distR="114300" simplePos="0" relativeHeight="251739136" behindDoc="0" locked="0" layoutInCell="1" allowOverlap="1" wp14:anchorId="7E6C0E63" wp14:editId="635604EC">
                      <wp:simplePos x="0" y="0"/>
                      <wp:positionH relativeFrom="column">
                        <wp:posOffset>-57165</wp:posOffset>
                      </wp:positionH>
                      <wp:positionV relativeFrom="paragraph">
                        <wp:posOffset>40566</wp:posOffset>
                      </wp:positionV>
                      <wp:extent cx="1435396" cy="637954"/>
                      <wp:effectExtent l="0" t="0" r="31750" b="29210"/>
                      <wp:wrapNone/>
                      <wp:docPr id="68828" name="Straight Arrow Connector 688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396" cy="63795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0A860894" id="Straight Arrow Connector 68828" o:spid="_x0000_s1026" type="#_x0000_t32" style="position:absolute;margin-left:-4.5pt;margin-top:3.2pt;width:113pt;height:50.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"/>
                  </w:pict>
                </mc:Fallback>
              </mc:AlternateContent>
            </w:r>
            <w:r w:rsidRPr="00A920EC">
              <w:rPr>
                <w:b/>
                <w:color w:val="auto"/>
                <w:sz w:val="26"/>
              </w:rPr>
              <w:t>Thời điểm</w:t>
            </w:r>
          </w:p>
          <w:p w14:paraId="189251BF" w14:textId="77777777" w:rsidR="00E053DC" w:rsidRPr="00A920EC" w:rsidRDefault="00E053DC" w:rsidP="00275F32">
            <w:pPr>
              <w:widowControl w:val="0"/>
              <w:spacing w:after="0" w:line="360" w:lineRule="auto"/>
              <w:ind w:firstLine="0"/>
              <w:rPr>
                <w:b/>
                <w:color w:val="auto"/>
                <w:sz w:val="26"/>
              </w:rPr>
            </w:pPr>
            <w:r w:rsidRPr="00A920EC">
              <w:rPr>
                <w:b/>
                <w:color w:val="auto"/>
                <w:sz w:val="26"/>
              </w:rPr>
              <w:t>Chỉ tiêu</w:t>
            </w:r>
          </w:p>
        </w:tc>
        <w:tc>
          <w:tcPr>
            <w:tcW w:w="959" w:type="pct"/>
            <w:gridSpan w:val="2"/>
            <w:tcBorders>
              <w:top w:val="single" w:sz="4" w:space="0" w:color="auto"/>
              <w:left w:val="single" w:sz="4" w:space="0" w:color="auto"/>
              <w:bottom w:val="single" w:sz="4" w:space="0" w:color="auto"/>
              <w:right w:val="single" w:sz="4" w:space="0" w:color="auto"/>
            </w:tcBorders>
            <w:hideMark/>
          </w:tcPr>
          <w:p w14:paraId="4056BB38" w14:textId="77777777" w:rsidR="00E053DC" w:rsidRPr="00A920EC" w:rsidRDefault="00E053DC" w:rsidP="00275F32">
            <w:pPr>
              <w:widowControl w:val="0"/>
              <w:spacing w:after="0" w:line="360" w:lineRule="auto"/>
              <w:ind w:right="35" w:firstLine="0"/>
              <w:jc w:val="center"/>
              <w:rPr>
                <w:b/>
                <w:color w:val="auto"/>
                <w:sz w:val="26"/>
              </w:rPr>
            </w:pPr>
            <w:r w:rsidRPr="00A920EC">
              <w:rPr>
                <w:b/>
                <w:color w:val="auto"/>
                <w:sz w:val="26"/>
              </w:rPr>
              <w:t>T0</w:t>
            </w:r>
          </w:p>
        </w:tc>
        <w:tc>
          <w:tcPr>
            <w:tcW w:w="960" w:type="pct"/>
            <w:gridSpan w:val="2"/>
            <w:tcBorders>
              <w:top w:val="single" w:sz="4" w:space="0" w:color="auto"/>
              <w:left w:val="single" w:sz="4" w:space="0" w:color="auto"/>
              <w:bottom w:val="single" w:sz="4" w:space="0" w:color="auto"/>
              <w:right w:val="single" w:sz="4" w:space="0" w:color="auto"/>
            </w:tcBorders>
            <w:hideMark/>
          </w:tcPr>
          <w:p w14:paraId="5A591AF9" w14:textId="77777777" w:rsidR="00E053DC" w:rsidRPr="00A920EC" w:rsidRDefault="00E053DC" w:rsidP="00275F32">
            <w:pPr>
              <w:widowControl w:val="0"/>
              <w:spacing w:after="0" w:line="360" w:lineRule="auto"/>
              <w:ind w:right="35" w:firstLine="0"/>
              <w:jc w:val="center"/>
              <w:rPr>
                <w:b/>
                <w:color w:val="auto"/>
                <w:sz w:val="26"/>
              </w:rPr>
            </w:pPr>
            <w:r w:rsidRPr="00A920EC">
              <w:rPr>
                <w:b/>
                <w:color w:val="auto"/>
                <w:sz w:val="26"/>
              </w:rPr>
              <w:t>T1</w:t>
            </w:r>
          </w:p>
        </w:tc>
        <w:tc>
          <w:tcPr>
            <w:tcW w:w="960" w:type="pct"/>
            <w:gridSpan w:val="2"/>
            <w:tcBorders>
              <w:top w:val="single" w:sz="4" w:space="0" w:color="auto"/>
              <w:left w:val="single" w:sz="4" w:space="0" w:color="auto"/>
              <w:bottom w:val="single" w:sz="4" w:space="0" w:color="auto"/>
              <w:right w:val="single" w:sz="4" w:space="0" w:color="auto"/>
            </w:tcBorders>
            <w:hideMark/>
          </w:tcPr>
          <w:p w14:paraId="276CB52D" w14:textId="77777777" w:rsidR="00E053DC" w:rsidRPr="00A920EC" w:rsidRDefault="00E053DC" w:rsidP="00275F32">
            <w:pPr>
              <w:widowControl w:val="0"/>
              <w:spacing w:after="0" w:line="360" w:lineRule="auto"/>
              <w:ind w:right="35"/>
              <w:jc w:val="center"/>
              <w:rPr>
                <w:b/>
                <w:color w:val="auto"/>
                <w:sz w:val="26"/>
              </w:rPr>
            </w:pPr>
            <w:r w:rsidRPr="00A920EC">
              <w:rPr>
                <w:b/>
                <w:color w:val="auto"/>
                <w:sz w:val="26"/>
              </w:rPr>
              <w:t>T2</w:t>
            </w:r>
          </w:p>
        </w:tc>
        <w:tc>
          <w:tcPr>
            <w:tcW w:w="958" w:type="pct"/>
            <w:gridSpan w:val="2"/>
            <w:tcBorders>
              <w:top w:val="single" w:sz="4" w:space="0" w:color="auto"/>
              <w:left w:val="single" w:sz="4" w:space="0" w:color="auto"/>
              <w:bottom w:val="single" w:sz="4" w:space="0" w:color="auto"/>
              <w:right w:val="single" w:sz="4" w:space="0" w:color="auto"/>
            </w:tcBorders>
            <w:hideMark/>
          </w:tcPr>
          <w:p w14:paraId="106F3659" w14:textId="77777777" w:rsidR="00E053DC" w:rsidRPr="00A920EC" w:rsidRDefault="00E053DC" w:rsidP="00275F32">
            <w:pPr>
              <w:widowControl w:val="0"/>
              <w:spacing w:after="0" w:line="360" w:lineRule="auto"/>
              <w:ind w:right="35" w:firstLine="0"/>
              <w:jc w:val="center"/>
              <w:rPr>
                <w:b/>
                <w:color w:val="auto"/>
                <w:sz w:val="26"/>
              </w:rPr>
            </w:pPr>
            <w:r w:rsidRPr="00A920EC">
              <w:rPr>
                <w:b/>
                <w:color w:val="auto"/>
                <w:sz w:val="26"/>
              </w:rPr>
              <w:t>T3</w:t>
            </w:r>
          </w:p>
        </w:tc>
      </w:tr>
      <w:tr w:rsidR="008532F9" w:rsidRPr="00A920EC" w14:paraId="18B2D312" w14:textId="77777777" w:rsidTr="00E053DC">
        <w:trPr>
          <w:jc w:val="center"/>
        </w:trPr>
        <w:tc>
          <w:tcPr>
            <w:tcW w:w="1163" w:type="pct"/>
            <w:vMerge/>
            <w:tcBorders>
              <w:top w:val="single" w:sz="4" w:space="0" w:color="auto"/>
              <w:left w:val="single" w:sz="4" w:space="0" w:color="auto"/>
              <w:bottom w:val="single" w:sz="4" w:space="0" w:color="auto"/>
              <w:right w:val="single" w:sz="4" w:space="0" w:color="auto"/>
            </w:tcBorders>
            <w:vAlign w:val="center"/>
            <w:hideMark/>
          </w:tcPr>
          <w:p w14:paraId="1F03AC68" w14:textId="77777777" w:rsidR="00E053DC" w:rsidRPr="00A920EC" w:rsidRDefault="00E053DC" w:rsidP="00275F32">
            <w:pPr>
              <w:widowControl w:val="0"/>
              <w:spacing w:after="0" w:line="360" w:lineRule="auto"/>
              <w:ind w:firstLine="0"/>
              <w:rPr>
                <w:b/>
                <w:color w:val="auto"/>
                <w:sz w:val="26"/>
              </w:rPr>
            </w:pPr>
          </w:p>
        </w:tc>
        <w:tc>
          <w:tcPr>
            <w:tcW w:w="479" w:type="pct"/>
            <w:tcBorders>
              <w:top w:val="single" w:sz="4" w:space="0" w:color="auto"/>
              <w:left w:val="single" w:sz="4" w:space="0" w:color="auto"/>
              <w:bottom w:val="single" w:sz="4" w:space="0" w:color="auto"/>
              <w:right w:val="single" w:sz="4" w:space="0" w:color="auto"/>
            </w:tcBorders>
            <w:hideMark/>
          </w:tcPr>
          <w:p w14:paraId="6AF9CB40" w14:textId="77777777" w:rsidR="00E053DC" w:rsidRPr="00A920EC" w:rsidRDefault="00E053DC" w:rsidP="00101E29">
            <w:pPr>
              <w:widowControl w:val="0"/>
              <w:spacing w:after="0" w:line="360" w:lineRule="auto"/>
              <w:ind w:left="-106" w:right="35" w:firstLine="0"/>
              <w:jc w:val="center"/>
              <w:rPr>
                <w:b/>
                <w:color w:val="auto"/>
                <w:sz w:val="24"/>
              </w:rPr>
            </w:pPr>
            <w:r w:rsidRPr="00A920EC">
              <w:rPr>
                <w:b/>
                <w:color w:val="auto"/>
                <w:sz w:val="24"/>
              </w:rPr>
              <w:t>VB T</w:t>
            </w:r>
          </w:p>
        </w:tc>
        <w:tc>
          <w:tcPr>
            <w:tcW w:w="480" w:type="pct"/>
            <w:tcBorders>
              <w:top w:val="single" w:sz="4" w:space="0" w:color="auto"/>
              <w:left w:val="single" w:sz="4" w:space="0" w:color="auto"/>
              <w:bottom w:val="single" w:sz="4" w:space="0" w:color="auto"/>
              <w:right w:val="single" w:sz="4" w:space="0" w:color="auto"/>
            </w:tcBorders>
            <w:hideMark/>
          </w:tcPr>
          <w:p w14:paraId="0BF73C4E" w14:textId="77777777" w:rsidR="00E053DC" w:rsidRPr="00A920EC" w:rsidRDefault="00E053DC" w:rsidP="00101E29">
            <w:pPr>
              <w:widowControl w:val="0"/>
              <w:spacing w:after="0" w:line="360" w:lineRule="auto"/>
              <w:ind w:left="-111" w:right="35" w:firstLine="0"/>
              <w:jc w:val="center"/>
              <w:rPr>
                <w:b/>
                <w:color w:val="auto"/>
                <w:sz w:val="24"/>
              </w:rPr>
            </w:pPr>
            <w:r w:rsidRPr="00A920EC">
              <w:rPr>
                <w:b/>
                <w:color w:val="auto"/>
                <w:sz w:val="24"/>
              </w:rPr>
              <w:t>VB P</w:t>
            </w:r>
          </w:p>
        </w:tc>
        <w:tc>
          <w:tcPr>
            <w:tcW w:w="481" w:type="pct"/>
            <w:tcBorders>
              <w:top w:val="single" w:sz="4" w:space="0" w:color="auto"/>
              <w:left w:val="single" w:sz="4" w:space="0" w:color="auto"/>
              <w:bottom w:val="single" w:sz="4" w:space="0" w:color="auto"/>
              <w:right w:val="single" w:sz="4" w:space="0" w:color="auto"/>
            </w:tcBorders>
            <w:hideMark/>
          </w:tcPr>
          <w:p w14:paraId="26D13F19" w14:textId="77777777" w:rsidR="00E053DC" w:rsidRPr="00A920EC" w:rsidRDefault="00E053DC" w:rsidP="00101E29">
            <w:pPr>
              <w:widowControl w:val="0"/>
              <w:spacing w:after="0" w:line="360" w:lineRule="auto"/>
              <w:ind w:left="-113" w:right="35" w:firstLine="0"/>
              <w:jc w:val="center"/>
              <w:rPr>
                <w:b/>
                <w:color w:val="auto"/>
                <w:sz w:val="24"/>
                <w:lang w:val="vi-VN"/>
              </w:rPr>
            </w:pPr>
            <w:r w:rsidRPr="00A920EC">
              <w:rPr>
                <w:b/>
                <w:color w:val="auto"/>
                <w:sz w:val="24"/>
              </w:rPr>
              <w:t>VB T</w:t>
            </w:r>
          </w:p>
        </w:tc>
        <w:tc>
          <w:tcPr>
            <w:tcW w:w="480" w:type="pct"/>
            <w:tcBorders>
              <w:top w:val="single" w:sz="4" w:space="0" w:color="auto"/>
              <w:left w:val="single" w:sz="4" w:space="0" w:color="auto"/>
              <w:bottom w:val="single" w:sz="4" w:space="0" w:color="auto"/>
              <w:right w:val="single" w:sz="4" w:space="0" w:color="auto"/>
            </w:tcBorders>
            <w:hideMark/>
          </w:tcPr>
          <w:p w14:paraId="446E75DA" w14:textId="77777777" w:rsidR="00E053DC" w:rsidRPr="00A920EC" w:rsidRDefault="00E053DC" w:rsidP="00101E29">
            <w:pPr>
              <w:widowControl w:val="0"/>
              <w:spacing w:after="0" w:line="360" w:lineRule="auto"/>
              <w:ind w:left="-109" w:right="35" w:firstLine="0"/>
              <w:jc w:val="center"/>
              <w:rPr>
                <w:b/>
                <w:color w:val="auto"/>
                <w:sz w:val="24"/>
                <w:lang w:val="vi-VN"/>
              </w:rPr>
            </w:pPr>
            <w:r w:rsidRPr="00A920EC">
              <w:rPr>
                <w:b/>
                <w:color w:val="auto"/>
                <w:sz w:val="24"/>
              </w:rPr>
              <w:t>VB P</w:t>
            </w:r>
          </w:p>
        </w:tc>
        <w:tc>
          <w:tcPr>
            <w:tcW w:w="480" w:type="pct"/>
            <w:tcBorders>
              <w:top w:val="single" w:sz="4" w:space="0" w:color="auto"/>
              <w:left w:val="single" w:sz="4" w:space="0" w:color="auto"/>
              <w:bottom w:val="single" w:sz="4" w:space="0" w:color="auto"/>
              <w:right w:val="single" w:sz="4" w:space="0" w:color="auto"/>
            </w:tcBorders>
            <w:hideMark/>
          </w:tcPr>
          <w:p w14:paraId="5CAC08E1" w14:textId="77777777" w:rsidR="00E053DC" w:rsidRPr="00A920EC" w:rsidRDefault="00E053DC" w:rsidP="00101E29">
            <w:pPr>
              <w:widowControl w:val="0"/>
              <w:spacing w:after="0" w:line="360" w:lineRule="auto"/>
              <w:ind w:left="-106" w:right="35" w:firstLine="0"/>
              <w:jc w:val="center"/>
              <w:rPr>
                <w:b/>
                <w:color w:val="auto"/>
                <w:sz w:val="24"/>
                <w:lang w:val="vi-VN"/>
              </w:rPr>
            </w:pPr>
            <w:r w:rsidRPr="00A920EC">
              <w:rPr>
                <w:b/>
                <w:color w:val="auto"/>
                <w:sz w:val="24"/>
              </w:rPr>
              <w:t>VB T</w:t>
            </w:r>
          </w:p>
        </w:tc>
        <w:tc>
          <w:tcPr>
            <w:tcW w:w="481" w:type="pct"/>
            <w:tcBorders>
              <w:top w:val="single" w:sz="4" w:space="0" w:color="auto"/>
              <w:left w:val="single" w:sz="4" w:space="0" w:color="auto"/>
              <w:bottom w:val="single" w:sz="4" w:space="0" w:color="auto"/>
              <w:right w:val="single" w:sz="4" w:space="0" w:color="auto"/>
            </w:tcBorders>
            <w:hideMark/>
          </w:tcPr>
          <w:p w14:paraId="4EDD9407" w14:textId="77777777" w:rsidR="00E053DC" w:rsidRPr="00A920EC" w:rsidRDefault="00E053DC" w:rsidP="00101E29">
            <w:pPr>
              <w:widowControl w:val="0"/>
              <w:spacing w:after="0" w:line="360" w:lineRule="auto"/>
              <w:ind w:left="-103" w:right="35" w:firstLine="0"/>
              <w:jc w:val="center"/>
              <w:rPr>
                <w:b/>
                <w:color w:val="auto"/>
                <w:sz w:val="24"/>
                <w:lang w:val="vi-VN"/>
              </w:rPr>
            </w:pPr>
            <w:r w:rsidRPr="00A920EC">
              <w:rPr>
                <w:b/>
                <w:color w:val="auto"/>
                <w:sz w:val="24"/>
              </w:rPr>
              <w:t>VB P</w:t>
            </w:r>
          </w:p>
        </w:tc>
        <w:tc>
          <w:tcPr>
            <w:tcW w:w="480" w:type="pct"/>
            <w:tcBorders>
              <w:top w:val="single" w:sz="4" w:space="0" w:color="auto"/>
              <w:left w:val="single" w:sz="4" w:space="0" w:color="auto"/>
              <w:bottom w:val="single" w:sz="4" w:space="0" w:color="auto"/>
              <w:right w:val="single" w:sz="4" w:space="0" w:color="auto"/>
            </w:tcBorders>
            <w:hideMark/>
          </w:tcPr>
          <w:p w14:paraId="2584A6CA" w14:textId="77777777" w:rsidR="00E053DC" w:rsidRPr="00A920EC" w:rsidRDefault="00E053DC" w:rsidP="00101E29">
            <w:pPr>
              <w:widowControl w:val="0"/>
              <w:spacing w:after="0" w:line="360" w:lineRule="auto"/>
              <w:ind w:left="-103" w:right="35" w:firstLine="0"/>
              <w:jc w:val="center"/>
              <w:rPr>
                <w:b/>
                <w:color w:val="auto"/>
                <w:sz w:val="24"/>
              </w:rPr>
            </w:pPr>
            <w:r w:rsidRPr="00A920EC">
              <w:rPr>
                <w:b/>
                <w:color w:val="auto"/>
                <w:sz w:val="24"/>
              </w:rPr>
              <w:t>VB T</w:t>
            </w:r>
          </w:p>
        </w:tc>
        <w:tc>
          <w:tcPr>
            <w:tcW w:w="479" w:type="pct"/>
            <w:tcBorders>
              <w:top w:val="single" w:sz="4" w:space="0" w:color="auto"/>
              <w:left w:val="single" w:sz="4" w:space="0" w:color="auto"/>
              <w:bottom w:val="single" w:sz="4" w:space="0" w:color="auto"/>
              <w:right w:val="single" w:sz="4" w:space="0" w:color="auto"/>
            </w:tcBorders>
            <w:hideMark/>
          </w:tcPr>
          <w:p w14:paraId="6CFF497B" w14:textId="77777777" w:rsidR="00E053DC" w:rsidRPr="00A920EC" w:rsidRDefault="00E053DC" w:rsidP="00101E29">
            <w:pPr>
              <w:widowControl w:val="0"/>
              <w:spacing w:after="0" w:line="360" w:lineRule="auto"/>
              <w:ind w:left="-103" w:right="35" w:firstLine="0"/>
              <w:jc w:val="center"/>
              <w:rPr>
                <w:b/>
                <w:color w:val="auto"/>
                <w:sz w:val="24"/>
              </w:rPr>
            </w:pPr>
            <w:r w:rsidRPr="00A920EC">
              <w:rPr>
                <w:b/>
                <w:color w:val="auto"/>
                <w:sz w:val="24"/>
              </w:rPr>
              <w:t>VB P</w:t>
            </w:r>
          </w:p>
        </w:tc>
      </w:tr>
      <w:tr w:rsidR="008532F9" w:rsidRPr="00A920EC" w14:paraId="01590F79" w14:textId="77777777" w:rsidTr="00E053DC">
        <w:trPr>
          <w:jc w:val="center"/>
        </w:trPr>
        <w:tc>
          <w:tcPr>
            <w:tcW w:w="1163" w:type="pct"/>
            <w:tcBorders>
              <w:top w:val="single" w:sz="4" w:space="0" w:color="auto"/>
              <w:left w:val="single" w:sz="4" w:space="0" w:color="auto"/>
              <w:bottom w:val="single" w:sz="4" w:space="0" w:color="auto"/>
              <w:right w:val="single" w:sz="4" w:space="0" w:color="auto"/>
            </w:tcBorders>
            <w:vAlign w:val="center"/>
            <w:hideMark/>
          </w:tcPr>
          <w:p w14:paraId="1F5815DC" w14:textId="77777777" w:rsidR="00E053DC" w:rsidRPr="00A920EC" w:rsidRDefault="00E053DC" w:rsidP="00275F32">
            <w:pPr>
              <w:widowControl w:val="0"/>
              <w:spacing w:after="0" w:line="360" w:lineRule="auto"/>
              <w:ind w:firstLine="0"/>
              <w:rPr>
                <w:b/>
                <w:color w:val="auto"/>
                <w:sz w:val="26"/>
                <w:lang w:val="vi-VN"/>
              </w:rPr>
            </w:pPr>
            <w:r w:rsidRPr="00A920EC">
              <w:rPr>
                <w:color w:val="auto"/>
                <w:sz w:val="26"/>
              </w:rPr>
              <w:t>Hình ảnh đại thể</w:t>
            </w:r>
          </w:p>
        </w:tc>
        <w:tc>
          <w:tcPr>
            <w:tcW w:w="479" w:type="pct"/>
            <w:tcBorders>
              <w:top w:val="single" w:sz="4" w:space="0" w:color="auto"/>
              <w:left w:val="single" w:sz="4" w:space="0" w:color="auto"/>
              <w:bottom w:val="single" w:sz="4" w:space="0" w:color="auto"/>
              <w:right w:val="single" w:sz="4" w:space="0" w:color="auto"/>
            </w:tcBorders>
          </w:tcPr>
          <w:p w14:paraId="114B54DE"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1203881E"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2C89949B"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3516D082"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4749C8AB"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74A41FDC"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57672FA9" w14:textId="77777777" w:rsidR="00E053DC" w:rsidRPr="00A920EC" w:rsidRDefault="00E053DC" w:rsidP="00275F32">
            <w:pPr>
              <w:widowControl w:val="0"/>
              <w:spacing w:after="0" w:line="360" w:lineRule="auto"/>
              <w:ind w:right="35" w:firstLine="0"/>
              <w:rPr>
                <w:color w:val="auto"/>
                <w:sz w:val="26"/>
                <w:lang w:val="vi-VN"/>
              </w:rPr>
            </w:pPr>
          </w:p>
        </w:tc>
        <w:tc>
          <w:tcPr>
            <w:tcW w:w="479" w:type="pct"/>
            <w:tcBorders>
              <w:top w:val="single" w:sz="4" w:space="0" w:color="auto"/>
              <w:left w:val="single" w:sz="4" w:space="0" w:color="auto"/>
              <w:bottom w:val="single" w:sz="4" w:space="0" w:color="auto"/>
              <w:right w:val="single" w:sz="4" w:space="0" w:color="auto"/>
            </w:tcBorders>
          </w:tcPr>
          <w:p w14:paraId="2C9C403C" w14:textId="77777777" w:rsidR="00E053DC" w:rsidRPr="00A920EC" w:rsidRDefault="00E053DC" w:rsidP="00275F32">
            <w:pPr>
              <w:widowControl w:val="0"/>
              <w:spacing w:after="0" w:line="360" w:lineRule="auto"/>
              <w:ind w:right="35" w:firstLine="0"/>
              <w:rPr>
                <w:color w:val="auto"/>
                <w:sz w:val="26"/>
                <w:lang w:val="vi-VN"/>
              </w:rPr>
            </w:pPr>
          </w:p>
        </w:tc>
      </w:tr>
      <w:tr w:rsidR="008532F9" w:rsidRPr="00A920EC" w14:paraId="34E72942" w14:textId="77777777" w:rsidTr="00E053DC">
        <w:trPr>
          <w:jc w:val="center"/>
        </w:trPr>
        <w:tc>
          <w:tcPr>
            <w:tcW w:w="1163" w:type="pct"/>
            <w:tcBorders>
              <w:top w:val="single" w:sz="4" w:space="0" w:color="auto"/>
              <w:left w:val="single" w:sz="4" w:space="0" w:color="auto"/>
              <w:bottom w:val="single" w:sz="4" w:space="0" w:color="auto"/>
              <w:right w:val="single" w:sz="4" w:space="0" w:color="auto"/>
            </w:tcBorders>
            <w:vAlign w:val="center"/>
            <w:hideMark/>
          </w:tcPr>
          <w:p w14:paraId="50B347FC" w14:textId="77777777" w:rsidR="00E053DC" w:rsidRPr="00A920EC" w:rsidRDefault="00E053DC" w:rsidP="00275F32">
            <w:pPr>
              <w:widowControl w:val="0"/>
              <w:spacing w:after="0" w:line="360" w:lineRule="auto"/>
              <w:ind w:firstLine="0"/>
              <w:rPr>
                <w:b/>
                <w:color w:val="auto"/>
                <w:sz w:val="26"/>
                <w:lang w:val="vi-VN"/>
              </w:rPr>
            </w:pPr>
            <w:r w:rsidRPr="00A920EC">
              <w:rPr>
                <w:color w:val="auto"/>
                <w:sz w:val="26"/>
              </w:rPr>
              <w:t>Tế bào viêm</w:t>
            </w:r>
          </w:p>
        </w:tc>
        <w:tc>
          <w:tcPr>
            <w:tcW w:w="479" w:type="pct"/>
            <w:tcBorders>
              <w:top w:val="single" w:sz="4" w:space="0" w:color="auto"/>
              <w:left w:val="single" w:sz="4" w:space="0" w:color="auto"/>
              <w:bottom w:val="single" w:sz="4" w:space="0" w:color="auto"/>
              <w:right w:val="single" w:sz="4" w:space="0" w:color="auto"/>
            </w:tcBorders>
          </w:tcPr>
          <w:p w14:paraId="08DD5CC7"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2F3CEF26"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4FAF48C4"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12875761"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6D2FE559"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617E819D"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4D3F4EA8" w14:textId="77777777" w:rsidR="00E053DC" w:rsidRPr="00A920EC" w:rsidRDefault="00E053DC" w:rsidP="00275F32">
            <w:pPr>
              <w:widowControl w:val="0"/>
              <w:spacing w:after="0" w:line="360" w:lineRule="auto"/>
              <w:ind w:right="35" w:firstLine="0"/>
              <w:rPr>
                <w:color w:val="auto"/>
                <w:sz w:val="26"/>
                <w:lang w:val="vi-VN"/>
              </w:rPr>
            </w:pPr>
          </w:p>
        </w:tc>
        <w:tc>
          <w:tcPr>
            <w:tcW w:w="479" w:type="pct"/>
            <w:tcBorders>
              <w:top w:val="single" w:sz="4" w:space="0" w:color="auto"/>
              <w:left w:val="single" w:sz="4" w:space="0" w:color="auto"/>
              <w:bottom w:val="single" w:sz="4" w:space="0" w:color="auto"/>
              <w:right w:val="single" w:sz="4" w:space="0" w:color="auto"/>
            </w:tcBorders>
          </w:tcPr>
          <w:p w14:paraId="10B96F15" w14:textId="77777777" w:rsidR="00E053DC" w:rsidRPr="00A920EC" w:rsidRDefault="00E053DC" w:rsidP="00275F32">
            <w:pPr>
              <w:widowControl w:val="0"/>
              <w:spacing w:after="0" w:line="360" w:lineRule="auto"/>
              <w:ind w:right="35" w:firstLine="0"/>
              <w:rPr>
                <w:color w:val="auto"/>
                <w:sz w:val="26"/>
                <w:lang w:val="vi-VN"/>
              </w:rPr>
            </w:pPr>
          </w:p>
        </w:tc>
      </w:tr>
      <w:tr w:rsidR="008532F9" w:rsidRPr="00A920EC" w14:paraId="29BACCAE" w14:textId="77777777" w:rsidTr="00E053DC">
        <w:trPr>
          <w:jc w:val="center"/>
        </w:trPr>
        <w:tc>
          <w:tcPr>
            <w:tcW w:w="1163" w:type="pct"/>
            <w:tcBorders>
              <w:top w:val="single" w:sz="4" w:space="0" w:color="auto"/>
              <w:left w:val="single" w:sz="4" w:space="0" w:color="auto"/>
              <w:bottom w:val="single" w:sz="4" w:space="0" w:color="auto"/>
              <w:right w:val="single" w:sz="4" w:space="0" w:color="auto"/>
            </w:tcBorders>
            <w:vAlign w:val="center"/>
            <w:hideMark/>
          </w:tcPr>
          <w:p w14:paraId="23269E66" w14:textId="77777777" w:rsidR="00E053DC" w:rsidRPr="00A920EC" w:rsidRDefault="00E053DC" w:rsidP="00275F32">
            <w:pPr>
              <w:widowControl w:val="0"/>
              <w:spacing w:after="0" w:line="360" w:lineRule="auto"/>
              <w:ind w:firstLine="0"/>
              <w:rPr>
                <w:b/>
                <w:color w:val="auto"/>
                <w:sz w:val="26"/>
                <w:lang w:val="vi-VN"/>
              </w:rPr>
            </w:pPr>
            <w:r w:rsidRPr="00A920EC">
              <w:rPr>
                <w:color w:val="auto"/>
                <w:sz w:val="26"/>
              </w:rPr>
              <w:t>Mạch máu tân tạo</w:t>
            </w:r>
          </w:p>
        </w:tc>
        <w:tc>
          <w:tcPr>
            <w:tcW w:w="479" w:type="pct"/>
            <w:tcBorders>
              <w:top w:val="single" w:sz="4" w:space="0" w:color="auto"/>
              <w:left w:val="single" w:sz="4" w:space="0" w:color="auto"/>
              <w:bottom w:val="single" w:sz="4" w:space="0" w:color="auto"/>
              <w:right w:val="single" w:sz="4" w:space="0" w:color="auto"/>
            </w:tcBorders>
          </w:tcPr>
          <w:p w14:paraId="1B97653B"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1A13486D"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70CE35B7"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31EFAF8F"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532EC103"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43AF758B"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3D3D2D16" w14:textId="77777777" w:rsidR="00E053DC" w:rsidRPr="00A920EC" w:rsidRDefault="00E053DC" w:rsidP="00275F32">
            <w:pPr>
              <w:widowControl w:val="0"/>
              <w:spacing w:after="0" w:line="360" w:lineRule="auto"/>
              <w:ind w:right="35" w:firstLine="0"/>
              <w:rPr>
                <w:color w:val="auto"/>
                <w:sz w:val="26"/>
                <w:lang w:val="vi-VN"/>
              </w:rPr>
            </w:pPr>
          </w:p>
        </w:tc>
        <w:tc>
          <w:tcPr>
            <w:tcW w:w="479" w:type="pct"/>
            <w:tcBorders>
              <w:top w:val="single" w:sz="4" w:space="0" w:color="auto"/>
              <w:left w:val="single" w:sz="4" w:space="0" w:color="auto"/>
              <w:bottom w:val="single" w:sz="4" w:space="0" w:color="auto"/>
              <w:right w:val="single" w:sz="4" w:space="0" w:color="auto"/>
            </w:tcBorders>
          </w:tcPr>
          <w:p w14:paraId="6EF78BCB" w14:textId="77777777" w:rsidR="00E053DC" w:rsidRPr="00A920EC" w:rsidRDefault="00E053DC" w:rsidP="00275F32">
            <w:pPr>
              <w:widowControl w:val="0"/>
              <w:spacing w:after="0" w:line="360" w:lineRule="auto"/>
              <w:ind w:right="35" w:firstLine="0"/>
              <w:rPr>
                <w:color w:val="auto"/>
                <w:sz w:val="26"/>
                <w:lang w:val="vi-VN"/>
              </w:rPr>
            </w:pPr>
          </w:p>
        </w:tc>
      </w:tr>
      <w:tr w:rsidR="008532F9" w:rsidRPr="00A920EC" w14:paraId="0A59873C" w14:textId="77777777" w:rsidTr="00E053DC">
        <w:trPr>
          <w:jc w:val="center"/>
        </w:trPr>
        <w:tc>
          <w:tcPr>
            <w:tcW w:w="1163" w:type="pct"/>
            <w:tcBorders>
              <w:top w:val="single" w:sz="4" w:space="0" w:color="auto"/>
              <w:left w:val="single" w:sz="4" w:space="0" w:color="auto"/>
              <w:bottom w:val="single" w:sz="4" w:space="0" w:color="auto"/>
              <w:right w:val="single" w:sz="4" w:space="0" w:color="auto"/>
            </w:tcBorders>
            <w:vAlign w:val="center"/>
            <w:hideMark/>
          </w:tcPr>
          <w:p w14:paraId="7E4AF245" w14:textId="77777777" w:rsidR="00E053DC" w:rsidRPr="00A920EC" w:rsidRDefault="00E053DC" w:rsidP="00275F32">
            <w:pPr>
              <w:widowControl w:val="0"/>
              <w:spacing w:after="0" w:line="360" w:lineRule="auto"/>
              <w:ind w:firstLine="0"/>
              <w:rPr>
                <w:b/>
                <w:color w:val="auto"/>
                <w:sz w:val="26"/>
                <w:lang w:val="vi-VN"/>
              </w:rPr>
            </w:pPr>
            <w:r w:rsidRPr="00A920EC">
              <w:rPr>
                <w:color w:val="auto"/>
                <w:sz w:val="26"/>
              </w:rPr>
              <w:t>Nguyên bào sợi</w:t>
            </w:r>
          </w:p>
        </w:tc>
        <w:tc>
          <w:tcPr>
            <w:tcW w:w="479" w:type="pct"/>
            <w:tcBorders>
              <w:top w:val="single" w:sz="4" w:space="0" w:color="auto"/>
              <w:left w:val="single" w:sz="4" w:space="0" w:color="auto"/>
              <w:bottom w:val="single" w:sz="4" w:space="0" w:color="auto"/>
              <w:right w:val="single" w:sz="4" w:space="0" w:color="auto"/>
            </w:tcBorders>
          </w:tcPr>
          <w:p w14:paraId="1C3D30B6"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72828277"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13D412F5"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49E80111"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647DCEA0" w14:textId="77777777" w:rsidR="00E053DC" w:rsidRPr="00A920EC" w:rsidRDefault="00E053DC" w:rsidP="00275F32">
            <w:pPr>
              <w:widowControl w:val="0"/>
              <w:spacing w:after="0" w:line="360" w:lineRule="auto"/>
              <w:ind w:right="35" w:firstLine="0"/>
              <w:rPr>
                <w:color w:val="auto"/>
                <w:sz w:val="26"/>
                <w:lang w:val="vi-VN"/>
              </w:rPr>
            </w:pPr>
          </w:p>
        </w:tc>
        <w:tc>
          <w:tcPr>
            <w:tcW w:w="481" w:type="pct"/>
            <w:tcBorders>
              <w:top w:val="single" w:sz="4" w:space="0" w:color="auto"/>
              <w:left w:val="single" w:sz="4" w:space="0" w:color="auto"/>
              <w:bottom w:val="single" w:sz="4" w:space="0" w:color="auto"/>
              <w:right w:val="single" w:sz="4" w:space="0" w:color="auto"/>
            </w:tcBorders>
          </w:tcPr>
          <w:p w14:paraId="496CCE14" w14:textId="77777777" w:rsidR="00E053DC" w:rsidRPr="00A920EC" w:rsidRDefault="00E053DC" w:rsidP="00275F32">
            <w:pPr>
              <w:widowControl w:val="0"/>
              <w:spacing w:after="0" w:line="360" w:lineRule="auto"/>
              <w:ind w:right="35" w:firstLine="0"/>
              <w:rPr>
                <w:color w:val="auto"/>
                <w:sz w:val="26"/>
                <w:lang w:val="vi-VN"/>
              </w:rPr>
            </w:pPr>
          </w:p>
        </w:tc>
        <w:tc>
          <w:tcPr>
            <w:tcW w:w="480" w:type="pct"/>
            <w:tcBorders>
              <w:top w:val="single" w:sz="4" w:space="0" w:color="auto"/>
              <w:left w:val="single" w:sz="4" w:space="0" w:color="auto"/>
              <w:bottom w:val="single" w:sz="4" w:space="0" w:color="auto"/>
              <w:right w:val="single" w:sz="4" w:space="0" w:color="auto"/>
            </w:tcBorders>
          </w:tcPr>
          <w:p w14:paraId="6E2ABC11" w14:textId="77777777" w:rsidR="00E053DC" w:rsidRPr="00A920EC" w:rsidRDefault="00E053DC" w:rsidP="00275F32">
            <w:pPr>
              <w:widowControl w:val="0"/>
              <w:spacing w:after="0" w:line="360" w:lineRule="auto"/>
              <w:ind w:right="35" w:firstLine="0"/>
              <w:rPr>
                <w:color w:val="auto"/>
                <w:sz w:val="26"/>
                <w:lang w:val="vi-VN"/>
              </w:rPr>
            </w:pPr>
          </w:p>
        </w:tc>
        <w:tc>
          <w:tcPr>
            <w:tcW w:w="479" w:type="pct"/>
            <w:tcBorders>
              <w:top w:val="single" w:sz="4" w:space="0" w:color="auto"/>
              <w:left w:val="single" w:sz="4" w:space="0" w:color="auto"/>
              <w:bottom w:val="single" w:sz="4" w:space="0" w:color="auto"/>
              <w:right w:val="single" w:sz="4" w:space="0" w:color="auto"/>
            </w:tcBorders>
          </w:tcPr>
          <w:p w14:paraId="787DBA1B" w14:textId="77777777" w:rsidR="00E053DC" w:rsidRPr="00A920EC" w:rsidRDefault="00E053DC" w:rsidP="00275F32">
            <w:pPr>
              <w:widowControl w:val="0"/>
              <w:spacing w:after="0" w:line="360" w:lineRule="auto"/>
              <w:ind w:right="35" w:firstLine="0"/>
              <w:rPr>
                <w:color w:val="auto"/>
                <w:sz w:val="26"/>
                <w:lang w:val="vi-VN"/>
              </w:rPr>
            </w:pPr>
          </w:p>
        </w:tc>
      </w:tr>
    </w:tbl>
    <w:p w14:paraId="27A5D227" w14:textId="77777777" w:rsidR="00E053DC" w:rsidRPr="00A920EC" w:rsidRDefault="00E053DC" w:rsidP="00275F32">
      <w:pPr>
        <w:widowControl w:val="0"/>
        <w:spacing w:after="0" w:line="360" w:lineRule="auto"/>
        <w:rPr>
          <w:color w:val="auto"/>
          <w:szCs w:val="28"/>
        </w:rPr>
      </w:pPr>
      <w:r w:rsidRPr="00A920EC">
        <w:rPr>
          <w:color w:val="auto"/>
          <w:szCs w:val="28"/>
        </w:rPr>
        <w:t xml:space="preserve">- Tiêu bản mô học của gan, thận và lách sau kết thúc NC: </w:t>
      </w:r>
    </w:p>
    <w:p w14:paraId="21974D70" w14:textId="77777777" w:rsidR="00101E29" w:rsidRPr="00A920EC" w:rsidRDefault="00101E29" w:rsidP="00275F32">
      <w:pPr>
        <w:widowControl w:val="0"/>
        <w:spacing w:after="0" w:line="360" w:lineRule="auto"/>
        <w:rPr>
          <w:color w:val="auto"/>
          <w:szCs w:val="28"/>
        </w:rPr>
      </w:pPr>
    </w:p>
    <w:p w14:paraId="612DE05E" w14:textId="77777777" w:rsidR="00101E29" w:rsidRPr="00A920EC" w:rsidRDefault="00101E29" w:rsidP="00275F32">
      <w:pPr>
        <w:widowControl w:val="0"/>
        <w:spacing w:after="0" w:line="360" w:lineRule="auto"/>
        <w:rPr>
          <w:color w:val="auto"/>
          <w:szCs w:val="28"/>
        </w:rPr>
      </w:pPr>
    </w:p>
    <w:p w14:paraId="43C575F0" w14:textId="2D722C30" w:rsidR="00101E29" w:rsidRPr="00A920EC" w:rsidRDefault="00101E29" w:rsidP="00275F32">
      <w:pPr>
        <w:widowControl w:val="0"/>
        <w:spacing w:after="0" w:line="360" w:lineRule="auto"/>
        <w:rPr>
          <w:color w:val="auto"/>
          <w:szCs w:val="28"/>
        </w:rPr>
      </w:pPr>
    </w:p>
    <w:p w14:paraId="10160807" w14:textId="77777777" w:rsidR="0002500F" w:rsidRPr="00A920EC" w:rsidRDefault="0002500F" w:rsidP="00275F32">
      <w:pPr>
        <w:widowControl w:val="0"/>
        <w:spacing w:after="0" w:line="360" w:lineRule="auto"/>
        <w:rPr>
          <w:color w:val="auto"/>
          <w:szCs w:val="28"/>
        </w:rPr>
      </w:pPr>
    </w:p>
    <w:p w14:paraId="02DDAC5B" w14:textId="77777777" w:rsidR="00101E29" w:rsidRPr="00A920EC" w:rsidRDefault="00101E29" w:rsidP="00275F32">
      <w:pPr>
        <w:widowControl w:val="0"/>
        <w:spacing w:after="0" w:line="360" w:lineRule="auto"/>
        <w:rPr>
          <w:color w:val="auto"/>
          <w:szCs w:val="28"/>
        </w:rPr>
      </w:pPr>
    </w:p>
    <w:p w14:paraId="1F7BF557" w14:textId="77777777" w:rsidR="00E053DC" w:rsidRPr="00A920EC" w:rsidRDefault="00E053DC" w:rsidP="00275F32">
      <w:pPr>
        <w:widowControl w:val="0"/>
        <w:spacing w:after="0" w:line="360" w:lineRule="auto"/>
        <w:rPr>
          <w:b/>
          <w:color w:val="auto"/>
          <w:szCs w:val="28"/>
        </w:rPr>
      </w:pPr>
      <w:r w:rsidRPr="00A920EC">
        <w:rPr>
          <w:b/>
          <w:color w:val="auto"/>
          <w:szCs w:val="28"/>
        </w:rPr>
        <w:t>3.3. Xét nghiệm vi sinh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482"/>
        <w:gridCol w:w="1503"/>
        <w:gridCol w:w="1483"/>
        <w:gridCol w:w="1503"/>
      </w:tblGrid>
      <w:tr w:rsidR="008532F9" w:rsidRPr="00A920EC" w14:paraId="1A46FA7E" w14:textId="77777777" w:rsidTr="00E91AF0">
        <w:trPr>
          <w:jc w:val="center"/>
        </w:trPr>
        <w:tc>
          <w:tcPr>
            <w:tcW w:w="2977" w:type="dxa"/>
            <w:vMerge w:val="restart"/>
            <w:tcBorders>
              <w:top w:val="single" w:sz="4" w:space="0" w:color="auto"/>
              <w:left w:val="single" w:sz="4" w:space="0" w:color="auto"/>
              <w:bottom w:val="single" w:sz="4" w:space="0" w:color="auto"/>
              <w:right w:val="single" w:sz="4" w:space="0" w:color="auto"/>
            </w:tcBorders>
            <w:hideMark/>
          </w:tcPr>
          <w:p w14:paraId="717FD5E8"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Thời điểm nghiên cứu</w:t>
            </w:r>
          </w:p>
        </w:tc>
        <w:tc>
          <w:tcPr>
            <w:tcW w:w="2985" w:type="dxa"/>
            <w:gridSpan w:val="2"/>
            <w:tcBorders>
              <w:top w:val="single" w:sz="4" w:space="0" w:color="auto"/>
              <w:left w:val="single" w:sz="4" w:space="0" w:color="auto"/>
              <w:bottom w:val="single" w:sz="4" w:space="0" w:color="auto"/>
              <w:right w:val="single" w:sz="4" w:space="0" w:color="auto"/>
            </w:tcBorders>
            <w:vAlign w:val="center"/>
            <w:hideMark/>
          </w:tcPr>
          <w:p w14:paraId="503E142D"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Vết bỏng trái (VB T)</w:t>
            </w:r>
          </w:p>
        </w:tc>
        <w:tc>
          <w:tcPr>
            <w:tcW w:w="2986" w:type="dxa"/>
            <w:gridSpan w:val="2"/>
            <w:tcBorders>
              <w:top w:val="single" w:sz="4" w:space="0" w:color="auto"/>
              <w:left w:val="single" w:sz="4" w:space="0" w:color="auto"/>
              <w:bottom w:val="single" w:sz="4" w:space="0" w:color="auto"/>
              <w:right w:val="single" w:sz="4" w:space="0" w:color="auto"/>
            </w:tcBorders>
            <w:vAlign w:val="center"/>
            <w:hideMark/>
          </w:tcPr>
          <w:p w14:paraId="7898D597"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Vết bỏng phải (VB P)</w:t>
            </w:r>
          </w:p>
        </w:tc>
      </w:tr>
      <w:tr w:rsidR="008532F9" w:rsidRPr="00A920EC" w14:paraId="75D621EC" w14:textId="77777777" w:rsidTr="00E91AF0">
        <w:trPr>
          <w:jc w:val="center"/>
        </w:trPr>
        <w:tc>
          <w:tcPr>
            <w:tcW w:w="2977" w:type="dxa"/>
            <w:vMerge/>
            <w:tcBorders>
              <w:top w:val="single" w:sz="4" w:space="0" w:color="auto"/>
              <w:left w:val="single" w:sz="4" w:space="0" w:color="auto"/>
              <w:bottom w:val="single" w:sz="4" w:space="0" w:color="auto"/>
              <w:right w:val="single" w:sz="4" w:space="0" w:color="auto"/>
            </w:tcBorders>
            <w:vAlign w:val="center"/>
            <w:hideMark/>
          </w:tcPr>
          <w:p w14:paraId="30047856" w14:textId="77777777" w:rsidR="00E053DC" w:rsidRPr="00A920EC" w:rsidRDefault="00E053DC" w:rsidP="00CE28DE">
            <w:pPr>
              <w:widowControl w:val="0"/>
              <w:spacing w:after="0" w:line="360" w:lineRule="auto"/>
              <w:ind w:firstLine="0"/>
              <w:jc w:val="center"/>
              <w:rPr>
                <w:b/>
                <w:color w:val="auto"/>
                <w:szCs w:val="28"/>
              </w:rPr>
            </w:pPr>
          </w:p>
        </w:tc>
        <w:tc>
          <w:tcPr>
            <w:tcW w:w="1482" w:type="dxa"/>
            <w:tcBorders>
              <w:top w:val="single" w:sz="4" w:space="0" w:color="auto"/>
              <w:left w:val="single" w:sz="4" w:space="0" w:color="auto"/>
              <w:bottom w:val="single" w:sz="4" w:space="0" w:color="auto"/>
              <w:right w:val="single" w:sz="4" w:space="0" w:color="auto"/>
            </w:tcBorders>
            <w:hideMark/>
          </w:tcPr>
          <w:p w14:paraId="36893670"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Loài VK</w:t>
            </w:r>
          </w:p>
        </w:tc>
        <w:tc>
          <w:tcPr>
            <w:tcW w:w="1503" w:type="dxa"/>
            <w:tcBorders>
              <w:top w:val="single" w:sz="4" w:space="0" w:color="auto"/>
              <w:left w:val="single" w:sz="4" w:space="0" w:color="auto"/>
              <w:bottom w:val="single" w:sz="4" w:space="0" w:color="auto"/>
              <w:right w:val="single" w:sz="4" w:space="0" w:color="auto"/>
            </w:tcBorders>
            <w:hideMark/>
          </w:tcPr>
          <w:p w14:paraId="48FA2D32"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Số lượng</w:t>
            </w:r>
          </w:p>
        </w:tc>
        <w:tc>
          <w:tcPr>
            <w:tcW w:w="1483" w:type="dxa"/>
            <w:tcBorders>
              <w:top w:val="single" w:sz="4" w:space="0" w:color="auto"/>
              <w:left w:val="single" w:sz="4" w:space="0" w:color="auto"/>
              <w:bottom w:val="single" w:sz="4" w:space="0" w:color="auto"/>
              <w:right w:val="single" w:sz="4" w:space="0" w:color="auto"/>
            </w:tcBorders>
            <w:hideMark/>
          </w:tcPr>
          <w:p w14:paraId="40A4AE15"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Loài VK</w:t>
            </w:r>
          </w:p>
        </w:tc>
        <w:tc>
          <w:tcPr>
            <w:tcW w:w="1503" w:type="dxa"/>
            <w:tcBorders>
              <w:top w:val="single" w:sz="4" w:space="0" w:color="auto"/>
              <w:left w:val="single" w:sz="4" w:space="0" w:color="auto"/>
              <w:bottom w:val="single" w:sz="4" w:space="0" w:color="auto"/>
              <w:right w:val="single" w:sz="4" w:space="0" w:color="auto"/>
            </w:tcBorders>
            <w:hideMark/>
          </w:tcPr>
          <w:p w14:paraId="08B72A15"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Số lượng</w:t>
            </w:r>
          </w:p>
        </w:tc>
      </w:tr>
      <w:tr w:rsidR="008532F9" w:rsidRPr="00A920EC" w14:paraId="03C9C350" w14:textId="77777777" w:rsidTr="00E91AF0">
        <w:trPr>
          <w:jc w:val="center"/>
        </w:trPr>
        <w:tc>
          <w:tcPr>
            <w:tcW w:w="2977" w:type="dxa"/>
            <w:tcBorders>
              <w:top w:val="single" w:sz="4" w:space="0" w:color="auto"/>
              <w:left w:val="single" w:sz="4" w:space="0" w:color="auto"/>
              <w:bottom w:val="single" w:sz="4" w:space="0" w:color="auto"/>
              <w:right w:val="single" w:sz="4" w:space="0" w:color="auto"/>
            </w:tcBorders>
            <w:hideMark/>
          </w:tcPr>
          <w:p w14:paraId="32E040B7"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D1</w:t>
            </w:r>
          </w:p>
        </w:tc>
        <w:tc>
          <w:tcPr>
            <w:tcW w:w="1482" w:type="dxa"/>
            <w:tcBorders>
              <w:top w:val="single" w:sz="4" w:space="0" w:color="auto"/>
              <w:left w:val="single" w:sz="4" w:space="0" w:color="auto"/>
              <w:bottom w:val="single" w:sz="4" w:space="0" w:color="auto"/>
              <w:right w:val="single" w:sz="4" w:space="0" w:color="auto"/>
            </w:tcBorders>
          </w:tcPr>
          <w:p w14:paraId="601F6832"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2FED3D74" w14:textId="77777777" w:rsidR="00E053DC" w:rsidRPr="00A920EC" w:rsidRDefault="00E053DC" w:rsidP="00CE28DE">
            <w:pPr>
              <w:widowControl w:val="0"/>
              <w:spacing w:after="0" w:line="360" w:lineRule="auto"/>
              <w:ind w:firstLine="0"/>
              <w:rPr>
                <w:color w:val="auto"/>
                <w:szCs w:val="28"/>
              </w:rPr>
            </w:pPr>
          </w:p>
        </w:tc>
        <w:tc>
          <w:tcPr>
            <w:tcW w:w="1483" w:type="dxa"/>
            <w:tcBorders>
              <w:top w:val="single" w:sz="4" w:space="0" w:color="auto"/>
              <w:left w:val="single" w:sz="4" w:space="0" w:color="auto"/>
              <w:bottom w:val="single" w:sz="4" w:space="0" w:color="auto"/>
              <w:right w:val="single" w:sz="4" w:space="0" w:color="auto"/>
            </w:tcBorders>
          </w:tcPr>
          <w:p w14:paraId="3B5B4536"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377AF9B1" w14:textId="77777777" w:rsidR="00E053DC" w:rsidRPr="00A920EC" w:rsidRDefault="00E053DC" w:rsidP="00CE28DE">
            <w:pPr>
              <w:widowControl w:val="0"/>
              <w:spacing w:after="0" w:line="360" w:lineRule="auto"/>
              <w:ind w:firstLine="0"/>
              <w:rPr>
                <w:color w:val="auto"/>
                <w:szCs w:val="28"/>
              </w:rPr>
            </w:pPr>
          </w:p>
        </w:tc>
      </w:tr>
      <w:tr w:rsidR="008532F9" w:rsidRPr="00A920EC" w14:paraId="096BC435" w14:textId="77777777" w:rsidTr="00E91AF0">
        <w:trPr>
          <w:jc w:val="center"/>
        </w:trPr>
        <w:tc>
          <w:tcPr>
            <w:tcW w:w="2977" w:type="dxa"/>
            <w:tcBorders>
              <w:top w:val="single" w:sz="4" w:space="0" w:color="auto"/>
              <w:left w:val="single" w:sz="4" w:space="0" w:color="auto"/>
              <w:bottom w:val="single" w:sz="4" w:space="0" w:color="auto"/>
              <w:right w:val="single" w:sz="4" w:space="0" w:color="auto"/>
            </w:tcBorders>
            <w:hideMark/>
          </w:tcPr>
          <w:p w14:paraId="6E567687"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D7</w:t>
            </w:r>
          </w:p>
        </w:tc>
        <w:tc>
          <w:tcPr>
            <w:tcW w:w="1482" w:type="dxa"/>
            <w:tcBorders>
              <w:top w:val="single" w:sz="4" w:space="0" w:color="auto"/>
              <w:left w:val="single" w:sz="4" w:space="0" w:color="auto"/>
              <w:bottom w:val="single" w:sz="4" w:space="0" w:color="auto"/>
              <w:right w:val="single" w:sz="4" w:space="0" w:color="auto"/>
            </w:tcBorders>
          </w:tcPr>
          <w:p w14:paraId="060E082A"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635BF51E" w14:textId="77777777" w:rsidR="00E053DC" w:rsidRPr="00A920EC" w:rsidRDefault="00E053DC" w:rsidP="00CE28DE">
            <w:pPr>
              <w:widowControl w:val="0"/>
              <w:spacing w:after="0" w:line="360" w:lineRule="auto"/>
              <w:ind w:firstLine="0"/>
              <w:rPr>
                <w:color w:val="auto"/>
                <w:szCs w:val="28"/>
              </w:rPr>
            </w:pPr>
          </w:p>
        </w:tc>
        <w:tc>
          <w:tcPr>
            <w:tcW w:w="1483" w:type="dxa"/>
            <w:tcBorders>
              <w:top w:val="single" w:sz="4" w:space="0" w:color="auto"/>
              <w:left w:val="single" w:sz="4" w:space="0" w:color="auto"/>
              <w:bottom w:val="single" w:sz="4" w:space="0" w:color="auto"/>
              <w:right w:val="single" w:sz="4" w:space="0" w:color="auto"/>
            </w:tcBorders>
          </w:tcPr>
          <w:p w14:paraId="59D77323"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3968ED7E" w14:textId="77777777" w:rsidR="00E053DC" w:rsidRPr="00A920EC" w:rsidRDefault="00E053DC" w:rsidP="00CE28DE">
            <w:pPr>
              <w:widowControl w:val="0"/>
              <w:spacing w:after="0" w:line="360" w:lineRule="auto"/>
              <w:ind w:firstLine="0"/>
              <w:rPr>
                <w:color w:val="auto"/>
                <w:szCs w:val="28"/>
              </w:rPr>
            </w:pPr>
          </w:p>
        </w:tc>
      </w:tr>
      <w:tr w:rsidR="008532F9" w:rsidRPr="00A920EC" w14:paraId="7AEAF9C0" w14:textId="77777777" w:rsidTr="00E91AF0">
        <w:trPr>
          <w:jc w:val="center"/>
        </w:trPr>
        <w:tc>
          <w:tcPr>
            <w:tcW w:w="2977" w:type="dxa"/>
            <w:tcBorders>
              <w:top w:val="single" w:sz="4" w:space="0" w:color="auto"/>
              <w:left w:val="single" w:sz="4" w:space="0" w:color="auto"/>
              <w:bottom w:val="single" w:sz="4" w:space="0" w:color="auto"/>
              <w:right w:val="single" w:sz="4" w:space="0" w:color="auto"/>
            </w:tcBorders>
            <w:hideMark/>
          </w:tcPr>
          <w:p w14:paraId="0652D909"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D14</w:t>
            </w:r>
          </w:p>
        </w:tc>
        <w:tc>
          <w:tcPr>
            <w:tcW w:w="1482" w:type="dxa"/>
            <w:tcBorders>
              <w:top w:val="single" w:sz="4" w:space="0" w:color="auto"/>
              <w:left w:val="single" w:sz="4" w:space="0" w:color="auto"/>
              <w:bottom w:val="single" w:sz="4" w:space="0" w:color="auto"/>
              <w:right w:val="single" w:sz="4" w:space="0" w:color="auto"/>
            </w:tcBorders>
          </w:tcPr>
          <w:p w14:paraId="335CCF17"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0A816E44" w14:textId="77777777" w:rsidR="00E053DC" w:rsidRPr="00A920EC" w:rsidRDefault="00E053DC" w:rsidP="00CE28DE">
            <w:pPr>
              <w:widowControl w:val="0"/>
              <w:spacing w:after="0" w:line="360" w:lineRule="auto"/>
              <w:ind w:firstLine="0"/>
              <w:rPr>
                <w:color w:val="auto"/>
                <w:szCs w:val="28"/>
              </w:rPr>
            </w:pPr>
          </w:p>
        </w:tc>
        <w:tc>
          <w:tcPr>
            <w:tcW w:w="1483" w:type="dxa"/>
            <w:tcBorders>
              <w:top w:val="single" w:sz="4" w:space="0" w:color="auto"/>
              <w:left w:val="single" w:sz="4" w:space="0" w:color="auto"/>
              <w:bottom w:val="single" w:sz="4" w:space="0" w:color="auto"/>
              <w:right w:val="single" w:sz="4" w:space="0" w:color="auto"/>
            </w:tcBorders>
          </w:tcPr>
          <w:p w14:paraId="226FD011"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368DD9D8" w14:textId="77777777" w:rsidR="00E053DC" w:rsidRPr="00A920EC" w:rsidRDefault="00E053DC" w:rsidP="00CE28DE">
            <w:pPr>
              <w:widowControl w:val="0"/>
              <w:spacing w:after="0" w:line="360" w:lineRule="auto"/>
              <w:ind w:firstLine="0"/>
              <w:rPr>
                <w:color w:val="auto"/>
                <w:szCs w:val="28"/>
              </w:rPr>
            </w:pPr>
          </w:p>
        </w:tc>
      </w:tr>
      <w:tr w:rsidR="008532F9" w:rsidRPr="00A920EC" w14:paraId="101B742B" w14:textId="77777777" w:rsidTr="00E91AF0">
        <w:trPr>
          <w:jc w:val="center"/>
        </w:trPr>
        <w:tc>
          <w:tcPr>
            <w:tcW w:w="2977" w:type="dxa"/>
            <w:tcBorders>
              <w:top w:val="single" w:sz="4" w:space="0" w:color="auto"/>
              <w:left w:val="single" w:sz="4" w:space="0" w:color="auto"/>
              <w:bottom w:val="single" w:sz="4" w:space="0" w:color="auto"/>
              <w:right w:val="single" w:sz="4" w:space="0" w:color="auto"/>
            </w:tcBorders>
            <w:hideMark/>
          </w:tcPr>
          <w:p w14:paraId="237C2321"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D21</w:t>
            </w:r>
          </w:p>
        </w:tc>
        <w:tc>
          <w:tcPr>
            <w:tcW w:w="1482" w:type="dxa"/>
            <w:tcBorders>
              <w:top w:val="single" w:sz="4" w:space="0" w:color="auto"/>
              <w:left w:val="single" w:sz="4" w:space="0" w:color="auto"/>
              <w:bottom w:val="single" w:sz="4" w:space="0" w:color="auto"/>
              <w:right w:val="single" w:sz="4" w:space="0" w:color="auto"/>
            </w:tcBorders>
          </w:tcPr>
          <w:p w14:paraId="6C5C5D83"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2E7C5118" w14:textId="77777777" w:rsidR="00E053DC" w:rsidRPr="00A920EC" w:rsidRDefault="00E053DC" w:rsidP="00CE28DE">
            <w:pPr>
              <w:widowControl w:val="0"/>
              <w:spacing w:after="0" w:line="360" w:lineRule="auto"/>
              <w:ind w:firstLine="0"/>
              <w:rPr>
                <w:color w:val="auto"/>
                <w:szCs w:val="28"/>
              </w:rPr>
            </w:pPr>
          </w:p>
        </w:tc>
        <w:tc>
          <w:tcPr>
            <w:tcW w:w="1483" w:type="dxa"/>
            <w:tcBorders>
              <w:top w:val="single" w:sz="4" w:space="0" w:color="auto"/>
              <w:left w:val="single" w:sz="4" w:space="0" w:color="auto"/>
              <w:bottom w:val="single" w:sz="4" w:space="0" w:color="auto"/>
              <w:right w:val="single" w:sz="4" w:space="0" w:color="auto"/>
            </w:tcBorders>
          </w:tcPr>
          <w:p w14:paraId="723FCBC6"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147964C4" w14:textId="77777777" w:rsidR="00E053DC" w:rsidRPr="00A920EC" w:rsidRDefault="00E053DC" w:rsidP="00CE28DE">
            <w:pPr>
              <w:widowControl w:val="0"/>
              <w:spacing w:after="0" w:line="360" w:lineRule="auto"/>
              <w:ind w:firstLine="0"/>
              <w:rPr>
                <w:color w:val="auto"/>
                <w:szCs w:val="28"/>
              </w:rPr>
            </w:pPr>
          </w:p>
        </w:tc>
      </w:tr>
      <w:tr w:rsidR="008532F9" w:rsidRPr="00A920EC" w14:paraId="0CEA8B31" w14:textId="77777777" w:rsidTr="00E91AF0">
        <w:trPr>
          <w:jc w:val="center"/>
        </w:trPr>
        <w:tc>
          <w:tcPr>
            <w:tcW w:w="2977" w:type="dxa"/>
            <w:tcBorders>
              <w:top w:val="single" w:sz="4" w:space="0" w:color="auto"/>
              <w:left w:val="single" w:sz="4" w:space="0" w:color="auto"/>
              <w:bottom w:val="single" w:sz="4" w:space="0" w:color="auto"/>
              <w:right w:val="single" w:sz="4" w:space="0" w:color="auto"/>
            </w:tcBorders>
            <w:hideMark/>
          </w:tcPr>
          <w:p w14:paraId="08445B9C" w14:textId="77777777" w:rsidR="00E053DC" w:rsidRPr="00A920EC" w:rsidRDefault="00E053DC" w:rsidP="00CE28DE">
            <w:pPr>
              <w:widowControl w:val="0"/>
              <w:spacing w:after="0" w:line="360" w:lineRule="auto"/>
              <w:ind w:firstLine="0"/>
              <w:jc w:val="center"/>
              <w:rPr>
                <w:b/>
                <w:color w:val="auto"/>
                <w:szCs w:val="28"/>
              </w:rPr>
            </w:pPr>
            <w:r w:rsidRPr="00A920EC">
              <w:rPr>
                <w:b/>
                <w:color w:val="auto"/>
                <w:szCs w:val="28"/>
              </w:rPr>
              <w:t>D28</w:t>
            </w:r>
          </w:p>
        </w:tc>
        <w:tc>
          <w:tcPr>
            <w:tcW w:w="1482" w:type="dxa"/>
            <w:tcBorders>
              <w:top w:val="single" w:sz="4" w:space="0" w:color="auto"/>
              <w:left w:val="single" w:sz="4" w:space="0" w:color="auto"/>
              <w:bottom w:val="single" w:sz="4" w:space="0" w:color="auto"/>
              <w:right w:val="single" w:sz="4" w:space="0" w:color="auto"/>
            </w:tcBorders>
          </w:tcPr>
          <w:p w14:paraId="417B15D0"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2A009180" w14:textId="77777777" w:rsidR="00E053DC" w:rsidRPr="00A920EC" w:rsidRDefault="00E053DC" w:rsidP="00CE28DE">
            <w:pPr>
              <w:widowControl w:val="0"/>
              <w:spacing w:after="0" w:line="360" w:lineRule="auto"/>
              <w:ind w:firstLine="0"/>
              <w:rPr>
                <w:color w:val="auto"/>
                <w:szCs w:val="28"/>
              </w:rPr>
            </w:pPr>
          </w:p>
        </w:tc>
        <w:tc>
          <w:tcPr>
            <w:tcW w:w="1483" w:type="dxa"/>
            <w:tcBorders>
              <w:top w:val="single" w:sz="4" w:space="0" w:color="auto"/>
              <w:left w:val="single" w:sz="4" w:space="0" w:color="auto"/>
              <w:bottom w:val="single" w:sz="4" w:space="0" w:color="auto"/>
              <w:right w:val="single" w:sz="4" w:space="0" w:color="auto"/>
            </w:tcBorders>
          </w:tcPr>
          <w:p w14:paraId="72DA932B" w14:textId="77777777" w:rsidR="00E053DC" w:rsidRPr="00A920EC" w:rsidRDefault="00E053DC" w:rsidP="00CE28DE">
            <w:pPr>
              <w:widowControl w:val="0"/>
              <w:spacing w:after="0" w:line="360" w:lineRule="auto"/>
              <w:ind w:firstLine="0"/>
              <w:rPr>
                <w:color w:val="auto"/>
                <w:szCs w:val="28"/>
              </w:rPr>
            </w:pPr>
          </w:p>
        </w:tc>
        <w:tc>
          <w:tcPr>
            <w:tcW w:w="1503" w:type="dxa"/>
            <w:tcBorders>
              <w:top w:val="single" w:sz="4" w:space="0" w:color="auto"/>
              <w:left w:val="single" w:sz="4" w:space="0" w:color="auto"/>
              <w:bottom w:val="single" w:sz="4" w:space="0" w:color="auto"/>
              <w:right w:val="single" w:sz="4" w:space="0" w:color="auto"/>
            </w:tcBorders>
          </w:tcPr>
          <w:p w14:paraId="464CD740" w14:textId="77777777" w:rsidR="00E053DC" w:rsidRPr="00A920EC" w:rsidRDefault="00E053DC" w:rsidP="00CE28DE">
            <w:pPr>
              <w:widowControl w:val="0"/>
              <w:spacing w:after="0" w:line="360" w:lineRule="auto"/>
              <w:ind w:firstLine="0"/>
              <w:rPr>
                <w:color w:val="auto"/>
                <w:szCs w:val="28"/>
              </w:rPr>
            </w:pPr>
          </w:p>
        </w:tc>
      </w:tr>
    </w:tbl>
    <w:p w14:paraId="1CEAA195" w14:textId="77777777" w:rsidR="00E053DC" w:rsidRPr="00A920EC" w:rsidRDefault="00E053DC" w:rsidP="00275F32">
      <w:pPr>
        <w:widowControl w:val="0"/>
        <w:spacing w:after="0" w:line="360" w:lineRule="auto"/>
        <w:rPr>
          <w:b/>
          <w:color w:val="auto"/>
          <w:szCs w:val="28"/>
        </w:rPr>
      </w:pPr>
    </w:p>
    <w:tbl>
      <w:tblPr>
        <w:tblW w:w="0" w:type="auto"/>
        <w:tblLook w:val="04A0" w:firstRow="1" w:lastRow="0" w:firstColumn="1" w:lastColumn="0" w:noHBand="0" w:noVBand="1"/>
      </w:tblPr>
      <w:tblGrid>
        <w:gridCol w:w="4491"/>
        <w:gridCol w:w="4513"/>
      </w:tblGrid>
      <w:tr w:rsidR="008532F9" w:rsidRPr="00A920EC" w14:paraId="7103D60B" w14:textId="77777777" w:rsidTr="00E053DC">
        <w:tc>
          <w:tcPr>
            <w:tcW w:w="4787" w:type="dxa"/>
          </w:tcPr>
          <w:p w14:paraId="70458F3E" w14:textId="77777777" w:rsidR="00E053DC" w:rsidRPr="00A920EC" w:rsidRDefault="00E053DC" w:rsidP="00275F32">
            <w:pPr>
              <w:widowControl w:val="0"/>
              <w:spacing w:after="0" w:line="360" w:lineRule="auto"/>
              <w:jc w:val="center"/>
              <w:rPr>
                <w:i/>
                <w:color w:val="auto"/>
                <w:sz w:val="26"/>
              </w:rPr>
            </w:pPr>
          </w:p>
        </w:tc>
        <w:tc>
          <w:tcPr>
            <w:tcW w:w="4787" w:type="dxa"/>
            <w:hideMark/>
          </w:tcPr>
          <w:p w14:paraId="37952D9E" w14:textId="77777777" w:rsidR="00E053DC" w:rsidRPr="00A920EC" w:rsidRDefault="00E053DC" w:rsidP="00275F32">
            <w:pPr>
              <w:widowControl w:val="0"/>
              <w:spacing w:after="0" w:line="360" w:lineRule="auto"/>
              <w:ind w:firstLine="0"/>
              <w:rPr>
                <w:i/>
                <w:color w:val="auto"/>
                <w:sz w:val="26"/>
              </w:rPr>
            </w:pPr>
            <w:r w:rsidRPr="00A920EC">
              <w:rPr>
                <w:i/>
                <w:color w:val="auto"/>
                <w:sz w:val="26"/>
              </w:rPr>
              <w:t>Hà Nội, ngày ….. tháng ….. năm 202….</w:t>
            </w:r>
          </w:p>
        </w:tc>
      </w:tr>
      <w:tr w:rsidR="00E053DC" w:rsidRPr="00A920EC" w14:paraId="003268F6" w14:textId="77777777" w:rsidTr="00E053DC">
        <w:tc>
          <w:tcPr>
            <w:tcW w:w="4787" w:type="dxa"/>
            <w:hideMark/>
          </w:tcPr>
          <w:p w14:paraId="3B37676C" w14:textId="77777777" w:rsidR="00E053DC" w:rsidRPr="00A920EC" w:rsidRDefault="00E053DC" w:rsidP="00275F32">
            <w:pPr>
              <w:widowControl w:val="0"/>
              <w:spacing w:after="0" w:line="360" w:lineRule="auto"/>
              <w:jc w:val="center"/>
              <w:rPr>
                <w:b/>
                <w:color w:val="auto"/>
                <w:sz w:val="26"/>
              </w:rPr>
            </w:pPr>
            <w:r w:rsidRPr="00A920EC">
              <w:rPr>
                <w:b/>
                <w:color w:val="auto"/>
                <w:sz w:val="26"/>
              </w:rPr>
              <w:t>XÁC NHẬN CỦA BỘ MÔN</w:t>
            </w:r>
          </w:p>
        </w:tc>
        <w:tc>
          <w:tcPr>
            <w:tcW w:w="4787" w:type="dxa"/>
            <w:hideMark/>
          </w:tcPr>
          <w:p w14:paraId="578764C9" w14:textId="2D403F5A" w:rsidR="00E053DC" w:rsidRPr="00A920EC" w:rsidRDefault="0088018D" w:rsidP="00275F32">
            <w:pPr>
              <w:widowControl w:val="0"/>
              <w:spacing w:after="0" w:line="360" w:lineRule="auto"/>
              <w:jc w:val="center"/>
              <w:rPr>
                <w:i/>
                <w:color w:val="auto"/>
                <w:sz w:val="26"/>
              </w:rPr>
            </w:pPr>
            <w:r w:rsidRPr="00A920EC">
              <w:rPr>
                <w:b/>
                <w:color w:val="auto"/>
                <w:sz w:val="26"/>
              </w:rPr>
              <w:t>NGHIÊN CỨU SINH</w:t>
            </w:r>
          </w:p>
        </w:tc>
      </w:tr>
    </w:tbl>
    <w:p w14:paraId="28F15519" w14:textId="77777777" w:rsidR="00E053DC" w:rsidRPr="00A920EC" w:rsidRDefault="00E053DC" w:rsidP="00275F32">
      <w:pPr>
        <w:widowControl w:val="0"/>
        <w:spacing w:after="0" w:line="360" w:lineRule="auto"/>
        <w:rPr>
          <w:color w:val="auto"/>
          <w:szCs w:val="28"/>
        </w:rPr>
      </w:pPr>
    </w:p>
    <w:p w14:paraId="4D5A6E9C" w14:textId="77777777" w:rsidR="00E053DC" w:rsidRPr="00A920EC" w:rsidRDefault="00E053DC" w:rsidP="00275F32">
      <w:pPr>
        <w:widowControl w:val="0"/>
        <w:spacing w:after="0" w:line="360" w:lineRule="auto"/>
        <w:rPr>
          <w:color w:val="auto"/>
          <w:szCs w:val="28"/>
        </w:rPr>
      </w:pPr>
    </w:p>
    <w:p w14:paraId="658771D0" w14:textId="40A433DA" w:rsidR="00E22F8A" w:rsidRPr="00A920EC" w:rsidRDefault="00E22F8A" w:rsidP="00275F32">
      <w:pPr>
        <w:widowControl w:val="0"/>
        <w:tabs>
          <w:tab w:val="left" w:pos="4226"/>
        </w:tabs>
        <w:spacing w:after="0" w:line="360" w:lineRule="auto"/>
        <w:ind w:firstLine="0"/>
        <w:jc w:val="center"/>
        <w:rPr>
          <w:b/>
          <w:color w:val="auto"/>
        </w:rPr>
      </w:pPr>
    </w:p>
    <w:sectPr w:rsidR="00E22F8A" w:rsidRPr="00A920EC" w:rsidSect="00B95C11">
      <w:headerReference w:type="even" r:id="rId80"/>
      <w:headerReference w:type="default" r:id="rId81"/>
      <w:headerReference w:type="first" r:id="rId82"/>
      <w:pgSz w:w="11907" w:h="16840" w:code="9"/>
      <w:pgMar w:top="1701" w:right="1134" w:bottom="1701" w:left="1985"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508D07" w14:textId="77777777" w:rsidR="00225277" w:rsidRDefault="00225277" w:rsidP="00E03422">
      <w:pPr>
        <w:spacing w:after="0" w:line="240" w:lineRule="auto"/>
      </w:pPr>
      <w:r>
        <w:separator/>
      </w:r>
    </w:p>
  </w:endnote>
  <w:endnote w:type="continuationSeparator" w:id="0">
    <w:p w14:paraId="4E66A518" w14:textId="77777777" w:rsidR="00225277" w:rsidRDefault="00225277" w:rsidP="00E034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MT">
    <w:altName w:val="Arial"/>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Times New Roman Italic">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n-ea">
    <w:panose1 w:val="00000000000000000000"/>
    <w:charset w:val="00"/>
    <w:family w:val="roman"/>
    <w:notTrueType/>
    <w:pitch w:val="default"/>
  </w:font>
  <w:font w:name="Times New Roman Bold">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4D4435" w14:textId="77777777" w:rsidR="00225277" w:rsidRDefault="00225277" w:rsidP="00E03422">
      <w:pPr>
        <w:spacing w:after="0" w:line="240" w:lineRule="auto"/>
      </w:pPr>
      <w:r>
        <w:separator/>
      </w:r>
    </w:p>
  </w:footnote>
  <w:footnote w:type="continuationSeparator" w:id="0">
    <w:p w14:paraId="007E40C7" w14:textId="77777777" w:rsidR="00225277" w:rsidRDefault="00225277" w:rsidP="00E0342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B3D450" w14:textId="77777777" w:rsidR="00207726" w:rsidRDefault="00207726">
    <w:pPr>
      <w:spacing w:after="160" w:line="259" w:lineRule="auto"/>
      <w:ind w:firstLine="0"/>
      <w:jc w:val="lef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E41B" w14:textId="77777777" w:rsidR="00207726" w:rsidRDefault="00207726">
    <w:pPr>
      <w:spacing w:after="160" w:line="259" w:lineRule="auto"/>
      <w:ind w:firstLine="0"/>
      <w:jc w:val="lef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3D6465" w14:textId="77777777" w:rsidR="00207726" w:rsidRDefault="00207726">
    <w:pPr>
      <w:spacing w:after="160" w:line="259" w:lineRule="auto"/>
      <w:ind w:firstLine="0"/>
      <w:jc w:val="lef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0FCFE6" w14:textId="77777777" w:rsidR="00207726" w:rsidRDefault="00207726">
    <w:pPr>
      <w:spacing w:after="0" w:line="259" w:lineRule="auto"/>
      <w:ind w:right="643" w:firstLine="0"/>
      <w:jc w:val="center"/>
    </w:pPr>
    <w:r>
      <w:fldChar w:fldCharType="begin"/>
    </w:r>
    <w:r>
      <w:instrText xml:space="preserve"> PAGE   \* MERGEFORMAT </w:instrText>
    </w:r>
    <w:r>
      <w:fldChar w:fldCharType="separate"/>
    </w:r>
    <w:r>
      <w:rPr>
        <w:noProof/>
      </w:rPr>
      <w:t>2</w:t>
    </w:r>
    <w:r>
      <w:fldChar w:fldCharType="end"/>
    </w:r>
    <w: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63F5D1" w14:textId="2F6CA554" w:rsidR="00207726" w:rsidRPr="00C142CD" w:rsidRDefault="00207726" w:rsidP="0076714F">
    <w:pPr>
      <w:spacing w:after="0" w:line="259" w:lineRule="auto"/>
      <w:ind w:right="-2" w:firstLine="0"/>
      <w:jc w:val="center"/>
      <w:rPr>
        <w:sz w:val="26"/>
        <w:szCs w:val="26"/>
      </w:rPr>
    </w:pPr>
    <w:r w:rsidRPr="00C142CD">
      <w:rPr>
        <w:sz w:val="26"/>
        <w:szCs w:val="26"/>
      </w:rPr>
      <w:fldChar w:fldCharType="begin"/>
    </w:r>
    <w:r w:rsidRPr="00C142CD">
      <w:rPr>
        <w:sz w:val="26"/>
        <w:szCs w:val="26"/>
      </w:rPr>
      <w:instrText xml:space="preserve"> PAGE   \* MERGEFORMAT </w:instrText>
    </w:r>
    <w:r w:rsidRPr="00C142CD">
      <w:rPr>
        <w:sz w:val="26"/>
        <w:szCs w:val="26"/>
      </w:rPr>
      <w:fldChar w:fldCharType="separate"/>
    </w:r>
    <w:r w:rsidR="00F579F8">
      <w:rPr>
        <w:noProof/>
        <w:sz w:val="26"/>
        <w:szCs w:val="26"/>
      </w:rPr>
      <w:t>19</w:t>
    </w:r>
    <w:r w:rsidRPr="00C142CD">
      <w:rPr>
        <w:sz w:val="26"/>
        <w:szCs w:val="26"/>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20247C" w14:textId="44256CBF" w:rsidR="00207726" w:rsidRDefault="00207726" w:rsidP="000842C4">
    <w:pPr>
      <w:spacing w:after="0" w:line="259" w:lineRule="auto"/>
      <w:ind w:firstLine="0"/>
      <w:jc w:val="center"/>
    </w:pPr>
    <w:r>
      <w:fldChar w:fldCharType="begin"/>
    </w:r>
    <w:r>
      <w:instrText xml:space="preserve"> PAGE   \* MERGEFORMAT </w:instrText>
    </w:r>
    <w:r>
      <w:fldChar w:fldCharType="separate"/>
    </w:r>
    <w:r w:rsidR="00F579F8">
      <w:rPr>
        <w:noProof/>
      </w:rPr>
      <w:t>1</w:t>
    </w:r>
    <w:r>
      <w:fldChar w:fldCharType="end"/>
    </w:r>
    <w: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C6843E" w14:textId="77777777" w:rsidR="00207726" w:rsidRDefault="00207726">
    <w:pPr>
      <w:spacing w:after="160" w:line="259" w:lineRule="auto"/>
      <w:ind w:firstLine="0"/>
      <w:jc w:val="left"/>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B0B46D" w14:textId="77777777" w:rsidR="00207726" w:rsidRDefault="00207726">
    <w:pPr>
      <w:spacing w:after="160" w:line="259" w:lineRule="auto"/>
      <w:ind w:firstLine="0"/>
      <w:jc w:val="lef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F040C6" w14:textId="77777777" w:rsidR="00207726" w:rsidRDefault="00207726">
    <w:pPr>
      <w:spacing w:after="160" w:line="259" w:lineRule="auto"/>
      <w:ind w:firstLine="0"/>
      <w:jc w:val="lef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487B1C"/>
    <w:multiLevelType w:val="hybridMultilevel"/>
    <w:tmpl w:val="4246FD4C"/>
    <w:lvl w:ilvl="0" w:tplc="E58A6038">
      <w:start w:val="1"/>
      <w:numFmt w:val="decimal"/>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B0FAD902">
      <w:start w:val="1"/>
      <w:numFmt w:val="lowerLetter"/>
      <w:lvlText w:val="%2"/>
      <w:lvlJc w:val="left"/>
      <w:pPr>
        <w:ind w:left="10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2F8EB8E">
      <w:start w:val="1"/>
      <w:numFmt w:val="lowerRoman"/>
      <w:lvlText w:val="%3"/>
      <w:lvlJc w:val="left"/>
      <w:pPr>
        <w:ind w:left="17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699262A4">
      <w:start w:val="1"/>
      <w:numFmt w:val="decimal"/>
      <w:lvlText w:val="%4"/>
      <w:lvlJc w:val="left"/>
      <w:pPr>
        <w:ind w:left="25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93826B54">
      <w:start w:val="1"/>
      <w:numFmt w:val="lowerLetter"/>
      <w:lvlText w:val="%5"/>
      <w:lvlJc w:val="left"/>
      <w:pPr>
        <w:ind w:left="32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E42E896">
      <w:start w:val="1"/>
      <w:numFmt w:val="lowerRoman"/>
      <w:lvlText w:val="%6"/>
      <w:lvlJc w:val="left"/>
      <w:pPr>
        <w:ind w:left="39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72746668">
      <w:start w:val="1"/>
      <w:numFmt w:val="decimal"/>
      <w:lvlText w:val="%7"/>
      <w:lvlJc w:val="left"/>
      <w:pPr>
        <w:ind w:left="46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02EC70A4">
      <w:start w:val="1"/>
      <w:numFmt w:val="lowerLetter"/>
      <w:lvlText w:val="%8"/>
      <w:lvlJc w:val="left"/>
      <w:pPr>
        <w:ind w:left="53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A3FC7202">
      <w:start w:val="1"/>
      <w:numFmt w:val="lowerRoman"/>
      <w:lvlText w:val="%9"/>
      <w:lvlJc w:val="left"/>
      <w:pPr>
        <w:ind w:left="61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
    <w:nsid w:val="79B14216"/>
    <w:multiLevelType w:val="hybridMultilevel"/>
    <w:tmpl w:val="1EC4A452"/>
    <w:lvl w:ilvl="0" w:tplc="5D5C0A7A">
      <w:start w:val="1"/>
      <w:numFmt w:val="bullet"/>
      <w:lvlText w:val="*"/>
      <w:lvlJc w:val="left"/>
      <w:pPr>
        <w:ind w:left="924"/>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1" w:tplc="3CC0DAE2">
      <w:start w:val="1"/>
      <w:numFmt w:val="bullet"/>
      <w:lvlText w:val="o"/>
      <w:lvlJc w:val="left"/>
      <w:pPr>
        <w:ind w:left="229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2" w:tplc="910C11A0">
      <w:start w:val="1"/>
      <w:numFmt w:val="bullet"/>
      <w:lvlText w:val="▪"/>
      <w:lvlJc w:val="left"/>
      <w:pPr>
        <w:ind w:left="301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3" w:tplc="79960CAE">
      <w:start w:val="1"/>
      <w:numFmt w:val="bullet"/>
      <w:lvlText w:val="•"/>
      <w:lvlJc w:val="left"/>
      <w:pPr>
        <w:ind w:left="373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4" w:tplc="A998C2D8">
      <w:start w:val="1"/>
      <w:numFmt w:val="bullet"/>
      <w:lvlText w:val="o"/>
      <w:lvlJc w:val="left"/>
      <w:pPr>
        <w:ind w:left="445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5" w:tplc="7F6AA72C">
      <w:start w:val="1"/>
      <w:numFmt w:val="bullet"/>
      <w:lvlText w:val="▪"/>
      <w:lvlJc w:val="left"/>
      <w:pPr>
        <w:ind w:left="517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6" w:tplc="EF5C2E7A">
      <w:start w:val="1"/>
      <w:numFmt w:val="bullet"/>
      <w:lvlText w:val="•"/>
      <w:lvlJc w:val="left"/>
      <w:pPr>
        <w:ind w:left="589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7" w:tplc="86FABDF8">
      <w:start w:val="1"/>
      <w:numFmt w:val="bullet"/>
      <w:lvlText w:val="o"/>
      <w:lvlJc w:val="left"/>
      <w:pPr>
        <w:ind w:left="661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lvl w:ilvl="8" w:tplc="45F8A70C">
      <w:start w:val="1"/>
      <w:numFmt w:val="bullet"/>
      <w:lvlText w:val="▪"/>
      <w:lvlJc w:val="left"/>
      <w:pPr>
        <w:ind w:left="7338"/>
      </w:pPr>
      <w:rPr>
        <w:rFonts w:ascii="Times New Roman" w:eastAsia="Times New Roman" w:hAnsi="Times New Roman" w:cs="Times New Roman"/>
        <w:b w:val="0"/>
        <w:i/>
        <w:iCs/>
        <w:strike w:val="0"/>
        <w:dstrike w:val="0"/>
        <w:color w:val="000000"/>
        <w:sz w:val="28"/>
        <w:szCs w:val="28"/>
        <w:u w:val="none" w:color="000000"/>
        <w:bdr w:val="none" w:sz="0" w:space="0" w:color="auto"/>
        <w:shd w:val="clear" w:color="auto" w:fill="auto"/>
        <w:vertAlign w:val="baseline"/>
      </w:rPr>
    </w:lvl>
  </w:abstractNum>
  <w:num w:numId="1">
    <w:abstractNumId w:val="1"/>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bordersDoNotSurroundHeader/>
  <w:bordersDoNotSurroundFooter/>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4498"/>
    <w:rsid w:val="00000073"/>
    <w:rsid w:val="0000054E"/>
    <w:rsid w:val="0000087C"/>
    <w:rsid w:val="000009B6"/>
    <w:rsid w:val="00004DD3"/>
    <w:rsid w:val="000055B5"/>
    <w:rsid w:val="00005A53"/>
    <w:rsid w:val="00006946"/>
    <w:rsid w:val="00006E25"/>
    <w:rsid w:val="00013088"/>
    <w:rsid w:val="000131AD"/>
    <w:rsid w:val="000135CC"/>
    <w:rsid w:val="00013C1A"/>
    <w:rsid w:val="0001460C"/>
    <w:rsid w:val="00014FD2"/>
    <w:rsid w:val="00015208"/>
    <w:rsid w:val="000156FA"/>
    <w:rsid w:val="000164EA"/>
    <w:rsid w:val="00016996"/>
    <w:rsid w:val="00017076"/>
    <w:rsid w:val="00020784"/>
    <w:rsid w:val="00021B91"/>
    <w:rsid w:val="00021D5F"/>
    <w:rsid w:val="000225B4"/>
    <w:rsid w:val="00022A8B"/>
    <w:rsid w:val="00023D1D"/>
    <w:rsid w:val="00024ABD"/>
    <w:rsid w:val="00024CD6"/>
    <w:rsid w:val="00024E9C"/>
    <w:rsid w:val="0002500F"/>
    <w:rsid w:val="000303BA"/>
    <w:rsid w:val="00030D39"/>
    <w:rsid w:val="000315F6"/>
    <w:rsid w:val="00032D50"/>
    <w:rsid w:val="00036E53"/>
    <w:rsid w:val="0003796A"/>
    <w:rsid w:val="00037F99"/>
    <w:rsid w:val="00040BB2"/>
    <w:rsid w:val="00042714"/>
    <w:rsid w:val="000435DD"/>
    <w:rsid w:val="0004371A"/>
    <w:rsid w:val="00043B42"/>
    <w:rsid w:val="00043CF7"/>
    <w:rsid w:val="00044F6E"/>
    <w:rsid w:val="00045242"/>
    <w:rsid w:val="0004541B"/>
    <w:rsid w:val="00046EA9"/>
    <w:rsid w:val="00047EC7"/>
    <w:rsid w:val="000505CF"/>
    <w:rsid w:val="00050C6E"/>
    <w:rsid w:val="000516F3"/>
    <w:rsid w:val="00051AF0"/>
    <w:rsid w:val="00053303"/>
    <w:rsid w:val="00053637"/>
    <w:rsid w:val="000536DD"/>
    <w:rsid w:val="00053DE5"/>
    <w:rsid w:val="000543B5"/>
    <w:rsid w:val="000552CE"/>
    <w:rsid w:val="00056340"/>
    <w:rsid w:val="0006024B"/>
    <w:rsid w:val="000607D4"/>
    <w:rsid w:val="00061967"/>
    <w:rsid w:val="0006222A"/>
    <w:rsid w:val="0006355E"/>
    <w:rsid w:val="000636A1"/>
    <w:rsid w:val="0006381D"/>
    <w:rsid w:val="00063BB5"/>
    <w:rsid w:val="000645A3"/>
    <w:rsid w:val="0006546E"/>
    <w:rsid w:val="000670BF"/>
    <w:rsid w:val="000677BA"/>
    <w:rsid w:val="000728DA"/>
    <w:rsid w:val="000730D1"/>
    <w:rsid w:val="000743E7"/>
    <w:rsid w:val="00074C79"/>
    <w:rsid w:val="00076587"/>
    <w:rsid w:val="00077FDC"/>
    <w:rsid w:val="00080ACD"/>
    <w:rsid w:val="0008215D"/>
    <w:rsid w:val="00083FDC"/>
    <w:rsid w:val="000842C4"/>
    <w:rsid w:val="00084D18"/>
    <w:rsid w:val="00085483"/>
    <w:rsid w:val="000929FF"/>
    <w:rsid w:val="00092EB6"/>
    <w:rsid w:val="000932B7"/>
    <w:rsid w:val="000936D1"/>
    <w:rsid w:val="00093948"/>
    <w:rsid w:val="00093C78"/>
    <w:rsid w:val="00093F35"/>
    <w:rsid w:val="00094317"/>
    <w:rsid w:val="0009632B"/>
    <w:rsid w:val="000A05F0"/>
    <w:rsid w:val="000A073A"/>
    <w:rsid w:val="000A26E6"/>
    <w:rsid w:val="000A29F4"/>
    <w:rsid w:val="000A309C"/>
    <w:rsid w:val="000A397F"/>
    <w:rsid w:val="000A3B43"/>
    <w:rsid w:val="000A6279"/>
    <w:rsid w:val="000A63A0"/>
    <w:rsid w:val="000A7686"/>
    <w:rsid w:val="000B0D55"/>
    <w:rsid w:val="000B0E4A"/>
    <w:rsid w:val="000B1E5D"/>
    <w:rsid w:val="000B1FB3"/>
    <w:rsid w:val="000B2700"/>
    <w:rsid w:val="000B3035"/>
    <w:rsid w:val="000B3D16"/>
    <w:rsid w:val="000B3E92"/>
    <w:rsid w:val="000B4A95"/>
    <w:rsid w:val="000B4C32"/>
    <w:rsid w:val="000B5B1B"/>
    <w:rsid w:val="000B5B93"/>
    <w:rsid w:val="000B5E3E"/>
    <w:rsid w:val="000B6D36"/>
    <w:rsid w:val="000B6F43"/>
    <w:rsid w:val="000C42DE"/>
    <w:rsid w:val="000C6075"/>
    <w:rsid w:val="000C6F5C"/>
    <w:rsid w:val="000C6F9C"/>
    <w:rsid w:val="000C7ACA"/>
    <w:rsid w:val="000D0887"/>
    <w:rsid w:val="000D0DD2"/>
    <w:rsid w:val="000D1627"/>
    <w:rsid w:val="000D2C50"/>
    <w:rsid w:val="000D2C57"/>
    <w:rsid w:val="000D35CA"/>
    <w:rsid w:val="000D3A84"/>
    <w:rsid w:val="000D411D"/>
    <w:rsid w:val="000D5717"/>
    <w:rsid w:val="000D59AC"/>
    <w:rsid w:val="000D5C08"/>
    <w:rsid w:val="000D61BE"/>
    <w:rsid w:val="000D6392"/>
    <w:rsid w:val="000E10FA"/>
    <w:rsid w:val="000E1606"/>
    <w:rsid w:val="000E222D"/>
    <w:rsid w:val="000E3F15"/>
    <w:rsid w:val="000E4452"/>
    <w:rsid w:val="000E47F9"/>
    <w:rsid w:val="000E54A5"/>
    <w:rsid w:val="000E5710"/>
    <w:rsid w:val="000E5854"/>
    <w:rsid w:val="000E5948"/>
    <w:rsid w:val="000E63CF"/>
    <w:rsid w:val="000E7109"/>
    <w:rsid w:val="000E7415"/>
    <w:rsid w:val="000E7BC5"/>
    <w:rsid w:val="000F0327"/>
    <w:rsid w:val="000F2826"/>
    <w:rsid w:val="000F30DA"/>
    <w:rsid w:val="000F3635"/>
    <w:rsid w:val="000F426A"/>
    <w:rsid w:val="000F48A4"/>
    <w:rsid w:val="000F543F"/>
    <w:rsid w:val="000F6983"/>
    <w:rsid w:val="000F7990"/>
    <w:rsid w:val="00101E29"/>
    <w:rsid w:val="001025E1"/>
    <w:rsid w:val="00102C2A"/>
    <w:rsid w:val="00104296"/>
    <w:rsid w:val="00104DB5"/>
    <w:rsid w:val="00107144"/>
    <w:rsid w:val="0011029F"/>
    <w:rsid w:val="00112119"/>
    <w:rsid w:val="00113EE4"/>
    <w:rsid w:val="00115D0C"/>
    <w:rsid w:val="00115DB4"/>
    <w:rsid w:val="00116094"/>
    <w:rsid w:val="001161F4"/>
    <w:rsid w:val="0011741B"/>
    <w:rsid w:val="001179F5"/>
    <w:rsid w:val="00117FD9"/>
    <w:rsid w:val="0012071C"/>
    <w:rsid w:val="001210BD"/>
    <w:rsid w:val="00121134"/>
    <w:rsid w:val="00123573"/>
    <w:rsid w:val="00123D83"/>
    <w:rsid w:val="001240F7"/>
    <w:rsid w:val="00124480"/>
    <w:rsid w:val="00124487"/>
    <w:rsid w:val="00124501"/>
    <w:rsid w:val="00125202"/>
    <w:rsid w:val="00126059"/>
    <w:rsid w:val="00126B66"/>
    <w:rsid w:val="00126F74"/>
    <w:rsid w:val="00127E83"/>
    <w:rsid w:val="0013019A"/>
    <w:rsid w:val="00130FD8"/>
    <w:rsid w:val="00131163"/>
    <w:rsid w:val="00131292"/>
    <w:rsid w:val="00131D90"/>
    <w:rsid w:val="00131E27"/>
    <w:rsid w:val="00131E69"/>
    <w:rsid w:val="00132E02"/>
    <w:rsid w:val="00134B8B"/>
    <w:rsid w:val="00135C0C"/>
    <w:rsid w:val="001374F7"/>
    <w:rsid w:val="00137C39"/>
    <w:rsid w:val="00140634"/>
    <w:rsid w:val="001407C3"/>
    <w:rsid w:val="00140FF9"/>
    <w:rsid w:val="001417F1"/>
    <w:rsid w:val="00141C09"/>
    <w:rsid w:val="00141C29"/>
    <w:rsid w:val="00143BBA"/>
    <w:rsid w:val="001455D5"/>
    <w:rsid w:val="00145C11"/>
    <w:rsid w:val="00145EBA"/>
    <w:rsid w:val="001473C3"/>
    <w:rsid w:val="00152DD8"/>
    <w:rsid w:val="00153E0C"/>
    <w:rsid w:val="001545EE"/>
    <w:rsid w:val="00154F84"/>
    <w:rsid w:val="0015504A"/>
    <w:rsid w:val="0015555F"/>
    <w:rsid w:val="00155FFF"/>
    <w:rsid w:val="0015692E"/>
    <w:rsid w:val="00157036"/>
    <w:rsid w:val="00160442"/>
    <w:rsid w:val="001635B1"/>
    <w:rsid w:val="00165AD7"/>
    <w:rsid w:val="00165E24"/>
    <w:rsid w:val="00165EF0"/>
    <w:rsid w:val="001668AE"/>
    <w:rsid w:val="001678D5"/>
    <w:rsid w:val="00167D85"/>
    <w:rsid w:val="00170191"/>
    <w:rsid w:val="00170EAD"/>
    <w:rsid w:val="00171417"/>
    <w:rsid w:val="001719BC"/>
    <w:rsid w:val="0017304A"/>
    <w:rsid w:val="00173155"/>
    <w:rsid w:val="001731D8"/>
    <w:rsid w:val="00173446"/>
    <w:rsid w:val="00173B23"/>
    <w:rsid w:val="00173FE1"/>
    <w:rsid w:val="001740D2"/>
    <w:rsid w:val="00174600"/>
    <w:rsid w:val="001752FA"/>
    <w:rsid w:val="00175316"/>
    <w:rsid w:val="00175506"/>
    <w:rsid w:val="0017557C"/>
    <w:rsid w:val="0017591D"/>
    <w:rsid w:val="00175AC7"/>
    <w:rsid w:val="0017609D"/>
    <w:rsid w:val="00176709"/>
    <w:rsid w:val="0018010A"/>
    <w:rsid w:val="00180A36"/>
    <w:rsid w:val="00181A9B"/>
    <w:rsid w:val="00182FFC"/>
    <w:rsid w:val="00184D3E"/>
    <w:rsid w:val="00185B15"/>
    <w:rsid w:val="0018626D"/>
    <w:rsid w:val="00187353"/>
    <w:rsid w:val="0019033A"/>
    <w:rsid w:val="00190AFB"/>
    <w:rsid w:val="00192494"/>
    <w:rsid w:val="00193C12"/>
    <w:rsid w:val="00193E0C"/>
    <w:rsid w:val="00194AEB"/>
    <w:rsid w:val="00194BE7"/>
    <w:rsid w:val="001954E9"/>
    <w:rsid w:val="0019592A"/>
    <w:rsid w:val="00195D50"/>
    <w:rsid w:val="001965B6"/>
    <w:rsid w:val="00196C93"/>
    <w:rsid w:val="00197020"/>
    <w:rsid w:val="001A0E37"/>
    <w:rsid w:val="001A10C7"/>
    <w:rsid w:val="001A1CD5"/>
    <w:rsid w:val="001A1D1B"/>
    <w:rsid w:val="001A25D1"/>
    <w:rsid w:val="001A2BB9"/>
    <w:rsid w:val="001A397B"/>
    <w:rsid w:val="001A4D03"/>
    <w:rsid w:val="001A4F32"/>
    <w:rsid w:val="001A58E9"/>
    <w:rsid w:val="001A63BB"/>
    <w:rsid w:val="001A732C"/>
    <w:rsid w:val="001A7BBC"/>
    <w:rsid w:val="001A7EA3"/>
    <w:rsid w:val="001B024D"/>
    <w:rsid w:val="001B0484"/>
    <w:rsid w:val="001B08E9"/>
    <w:rsid w:val="001B0DEE"/>
    <w:rsid w:val="001B2D66"/>
    <w:rsid w:val="001B34AD"/>
    <w:rsid w:val="001B3D97"/>
    <w:rsid w:val="001B489F"/>
    <w:rsid w:val="001B5C4F"/>
    <w:rsid w:val="001B6739"/>
    <w:rsid w:val="001B6C3A"/>
    <w:rsid w:val="001B79FF"/>
    <w:rsid w:val="001C0206"/>
    <w:rsid w:val="001C099C"/>
    <w:rsid w:val="001C2AAC"/>
    <w:rsid w:val="001C35E3"/>
    <w:rsid w:val="001C447D"/>
    <w:rsid w:val="001C457B"/>
    <w:rsid w:val="001C4B51"/>
    <w:rsid w:val="001C5B7E"/>
    <w:rsid w:val="001C62C6"/>
    <w:rsid w:val="001C7C08"/>
    <w:rsid w:val="001D0EF1"/>
    <w:rsid w:val="001D1204"/>
    <w:rsid w:val="001D176C"/>
    <w:rsid w:val="001D234D"/>
    <w:rsid w:val="001D27AA"/>
    <w:rsid w:val="001D2CED"/>
    <w:rsid w:val="001D3A44"/>
    <w:rsid w:val="001D48E6"/>
    <w:rsid w:val="001D5008"/>
    <w:rsid w:val="001D5637"/>
    <w:rsid w:val="001D65A1"/>
    <w:rsid w:val="001D6812"/>
    <w:rsid w:val="001D6A8D"/>
    <w:rsid w:val="001D6C47"/>
    <w:rsid w:val="001D718F"/>
    <w:rsid w:val="001D78EC"/>
    <w:rsid w:val="001D7B84"/>
    <w:rsid w:val="001E06D8"/>
    <w:rsid w:val="001E0911"/>
    <w:rsid w:val="001E1074"/>
    <w:rsid w:val="001E14AF"/>
    <w:rsid w:val="001E1AB8"/>
    <w:rsid w:val="001E26FB"/>
    <w:rsid w:val="001E35E9"/>
    <w:rsid w:val="001E483D"/>
    <w:rsid w:val="001E4E5F"/>
    <w:rsid w:val="001E5A19"/>
    <w:rsid w:val="001E7A2A"/>
    <w:rsid w:val="001F0B32"/>
    <w:rsid w:val="001F1799"/>
    <w:rsid w:val="001F2DFC"/>
    <w:rsid w:val="001F3B72"/>
    <w:rsid w:val="001F4E51"/>
    <w:rsid w:val="001F5217"/>
    <w:rsid w:val="001F5C8E"/>
    <w:rsid w:val="001F5C90"/>
    <w:rsid w:val="001F6112"/>
    <w:rsid w:val="001F646C"/>
    <w:rsid w:val="001F6DCA"/>
    <w:rsid w:val="002014C7"/>
    <w:rsid w:val="0020203F"/>
    <w:rsid w:val="002041AC"/>
    <w:rsid w:val="00205FC1"/>
    <w:rsid w:val="0020600A"/>
    <w:rsid w:val="00206B84"/>
    <w:rsid w:val="00207726"/>
    <w:rsid w:val="00210ADD"/>
    <w:rsid w:val="00211C14"/>
    <w:rsid w:val="00212950"/>
    <w:rsid w:val="002139FB"/>
    <w:rsid w:val="002147D6"/>
    <w:rsid w:val="002152DC"/>
    <w:rsid w:val="00216472"/>
    <w:rsid w:val="002164E1"/>
    <w:rsid w:val="00217660"/>
    <w:rsid w:val="00217E89"/>
    <w:rsid w:val="002201FE"/>
    <w:rsid w:val="00220296"/>
    <w:rsid w:val="002208DC"/>
    <w:rsid w:val="00220CC5"/>
    <w:rsid w:val="00221219"/>
    <w:rsid w:val="002212C5"/>
    <w:rsid w:val="0022257E"/>
    <w:rsid w:val="0022324F"/>
    <w:rsid w:val="00223324"/>
    <w:rsid w:val="00223DD3"/>
    <w:rsid w:val="00225277"/>
    <w:rsid w:val="00225BC9"/>
    <w:rsid w:val="00225E39"/>
    <w:rsid w:val="0022613F"/>
    <w:rsid w:val="00230874"/>
    <w:rsid w:val="00230980"/>
    <w:rsid w:val="0023146D"/>
    <w:rsid w:val="002319EF"/>
    <w:rsid w:val="00231B38"/>
    <w:rsid w:val="002322E9"/>
    <w:rsid w:val="0023319F"/>
    <w:rsid w:val="0023422C"/>
    <w:rsid w:val="00234513"/>
    <w:rsid w:val="00234E24"/>
    <w:rsid w:val="0024028F"/>
    <w:rsid w:val="002408A0"/>
    <w:rsid w:val="00240EAD"/>
    <w:rsid w:val="002449F1"/>
    <w:rsid w:val="002461BB"/>
    <w:rsid w:val="002475C1"/>
    <w:rsid w:val="00247989"/>
    <w:rsid w:val="00247AA8"/>
    <w:rsid w:val="0025096B"/>
    <w:rsid w:val="00252505"/>
    <w:rsid w:val="00252C1A"/>
    <w:rsid w:val="0025401D"/>
    <w:rsid w:val="00254146"/>
    <w:rsid w:val="00254833"/>
    <w:rsid w:val="00257859"/>
    <w:rsid w:val="00257AE2"/>
    <w:rsid w:val="002609D5"/>
    <w:rsid w:val="00260D2E"/>
    <w:rsid w:val="0026340C"/>
    <w:rsid w:val="00263A58"/>
    <w:rsid w:val="00264284"/>
    <w:rsid w:val="00265D9A"/>
    <w:rsid w:val="00266ED2"/>
    <w:rsid w:val="00267608"/>
    <w:rsid w:val="00267E5B"/>
    <w:rsid w:val="00270440"/>
    <w:rsid w:val="0027082E"/>
    <w:rsid w:val="0027083C"/>
    <w:rsid w:val="002712B7"/>
    <w:rsid w:val="0027167A"/>
    <w:rsid w:val="00271D0B"/>
    <w:rsid w:val="00272409"/>
    <w:rsid w:val="00272C83"/>
    <w:rsid w:val="00274AE0"/>
    <w:rsid w:val="00275688"/>
    <w:rsid w:val="00275AEB"/>
    <w:rsid w:val="00275D14"/>
    <w:rsid w:val="00275F32"/>
    <w:rsid w:val="00277105"/>
    <w:rsid w:val="002825A6"/>
    <w:rsid w:val="0028687B"/>
    <w:rsid w:val="00287414"/>
    <w:rsid w:val="00287434"/>
    <w:rsid w:val="002874CF"/>
    <w:rsid w:val="0029047A"/>
    <w:rsid w:val="002906E2"/>
    <w:rsid w:val="00290FA8"/>
    <w:rsid w:val="0029444B"/>
    <w:rsid w:val="002957A4"/>
    <w:rsid w:val="00296344"/>
    <w:rsid w:val="0029734E"/>
    <w:rsid w:val="002A1BB4"/>
    <w:rsid w:val="002A2496"/>
    <w:rsid w:val="002A2D0D"/>
    <w:rsid w:val="002A3222"/>
    <w:rsid w:val="002A49DE"/>
    <w:rsid w:val="002A53D8"/>
    <w:rsid w:val="002B1D53"/>
    <w:rsid w:val="002B3B4C"/>
    <w:rsid w:val="002B41B6"/>
    <w:rsid w:val="002B49F2"/>
    <w:rsid w:val="002B554F"/>
    <w:rsid w:val="002B63AF"/>
    <w:rsid w:val="002C04EF"/>
    <w:rsid w:val="002C0AC7"/>
    <w:rsid w:val="002C329F"/>
    <w:rsid w:val="002C3AAB"/>
    <w:rsid w:val="002C3ABE"/>
    <w:rsid w:val="002C4C8C"/>
    <w:rsid w:val="002C56A8"/>
    <w:rsid w:val="002C5AB5"/>
    <w:rsid w:val="002C6121"/>
    <w:rsid w:val="002C642B"/>
    <w:rsid w:val="002C695A"/>
    <w:rsid w:val="002C7243"/>
    <w:rsid w:val="002D00D0"/>
    <w:rsid w:val="002D0FB7"/>
    <w:rsid w:val="002D1714"/>
    <w:rsid w:val="002D1FF2"/>
    <w:rsid w:val="002D24F6"/>
    <w:rsid w:val="002D491F"/>
    <w:rsid w:val="002D6875"/>
    <w:rsid w:val="002D7D17"/>
    <w:rsid w:val="002E0596"/>
    <w:rsid w:val="002E0D19"/>
    <w:rsid w:val="002E1F20"/>
    <w:rsid w:val="002E21CE"/>
    <w:rsid w:val="002E24A9"/>
    <w:rsid w:val="002E2601"/>
    <w:rsid w:val="002E2805"/>
    <w:rsid w:val="002E3342"/>
    <w:rsid w:val="002E3536"/>
    <w:rsid w:val="002E511B"/>
    <w:rsid w:val="002E596B"/>
    <w:rsid w:val="002E5EFC"/>
    <w:rsid w:val="002E640B"/>
    <w:rsid w:val="002E642D"/>
    <w:rsid w:val="002E6B01"/>
    <w:rsid w:val="002E6B81"/>
    <w:rsid w:val="002E7CB9"/>
    <w:rsid w:val="002F0688"/>
    <w:rsid w:val="002F13D8"/>
    <w:rsid w:val="002F2E7C"/>
    <w:rsid w:val="002F3A9F"/>
    <w:rsid w:val="002F3C62"/>
    <w:rsid w:val="002F548E"/>
    <w:rsid w:val="002F54DA"/>
    <w:rsid w:val="002F5628"/>
    <w:rsid w:val="002F6F12"/>
    <w:rsid w:val="002F7020"/>
    <w:rsid w:val="00302B89"/>
    <w:rsid w:val="00303AEE"/>
    <w:rsid w:val="00306E29"/>
    <w:rsid w:val="0031084E"/>
    <w:rsid w:val="00311E6A"/>
    <w:rsid w:val="003121EF"/>
    <w:rsid w:val="00312AA0"/>
    <w:rsid w:val="003144C1"/>
    <w:rsid w:val="003150CF"/>
    <w:rsid w:val="00315897"/>
    <w:rsid w:val="00315A83"/>
    <w:rsid w:val="00316478"/>
    <w:rsid w:val="00317078"/>
    <w:rsid w:val="00320D8F"/>
    <w:rsid w:val="00323352"/>
    <w:rsid w:val="003236C3"/>
    <w:rsid w:val="00326773"/>
    <w:rsid w:val="003278C7"/>
    <w:rsid w:val="00327908"/>
    <w:rsid w:val="003308A5"/>
    <w:rsid w:val="003311C5"/>
    <w:rsid w:val="003314EA"/>
    <w:rsid w:val="00332742"/>
    <w:rsid w:val="003347D0"/>
    <w:rsid w:val="003357DD"/>
    <w:rsid w:val="003367BE"/>
    <w:rsid w:val="00340C0E"/>
    <w:rsid w:val="00342391"/>
    <w:rsid w:val="003443A4"/>
    <w:rsid w:val="00345772"/>
    <w:rsid w:val="00345A23"/>
    <w:rsid w:val="0034603E"/>
    <w:rsid w:val="00347F2F"/>
    <w:rsid w:val="003525A1"/>
    <w:rsid w:val="00352613"/>
    <w:rsid w:val="00353B77"/>
    <w:rsid w:val="00353C2A"/>
    <w:rsid w:val="00355308"/>
    <w:rsid w:val="00355CE2"/>
    <w:rsid w:val="00356580"/>
    <w:rsid w:val="00356EB4"/>
    <w:rsid w:val="0036147F"/>
    <w:rsid w:val="003619FE"/>
    <w:rsid w:val="00362ABD"/>
    <w:rsid w:val="00362FFD"/>
    <w:rsid w:val="00363CB7"/>
    <w:rsid w:val="00365559"/>
    <w:rsid w:val="003659C1"/>
    <w:rsid w:val="00366339"/>
    <w:rsid w:val="00366DA1"/>
    <w:rsid w:val="0036741B"/>
    <w:rsid w:val="003677B1"/>
    <w:rsid w:val="00371D45"/>
    <w:rsid w:val="00372C42"/>
    <w:rsid w:val="00372E14"/>
    <w:rsid w:val="00372E59"/>
    <w:rsid w:val="00373592"/>
    <w:rsid w:val="003754FD"/>
    <w:rsid w:val="00375AFE"/>
    <w:rsid w:val="00375E7B"/>
    <w:rsid w:val="00376CDA"/>
    <w:rsid w:val="003773D7"/>
    <w:rsid w:val="00377CB5"/>
    <w:rsid w:val="00380281"/>
    <w:rsid w:val="003806D8"/>
    <w:rsid w:val="00380F6F"/>
    <w:rsid w:val="00380FC7"/>
    <w:rsid w:val="00381A28"/>
    <w:rsid w:val="00383641"/>
    <w:rsid w:val="0038370D"/>
    <w:rsid w:val="003846D5"/>
    <w:rsid w:val="00384C37"/>
    <w:rsid w:val="00385224"/>
    <w:rsid w:val="003863B2"/>
    <w:rsid w:val="00386700"/>
    <w:rsid w:val="0038672E"/>
    <w:rsid w:val="00386DA3"/>
    <w:rsid w:val="003873F0"/>
    <w:rsid w:val="00390B48"/>
    <w:rsid w:val="00393070"/>
    <w:rsid w:val="0039383C"/>
    <w:rsid w:val="00395C74"/>
    <w:rsid w:val="00395FDA"/>
    <w:rsid w:val="003960FE"/>
    <w:rsid w:val="003966C8"/>
    <w:rsid w:val="0039695B"/>
    <w:rsid w:val="00396D7F"/>
    <w:rsid w:val="00396EB4"/>
    <w:rsid w:val="003975E1"/>
    <w:rsid w:val="003A073F"/>
    <w:rsid w:val="003A1911"/>
    <w:rsid w:val="003A268C"/>
    <w:rsid w:val="003A27DF"/>
    <w:rsid w:val="003A2C4E"/>
    <w:rsid w:val="003A39B4"/>
    <w:rsid w:val="003A4051"/>
    <w:rsid w:val="003A48EC"/>
    <w:rsid w:val="003A5238"/>
    <w:rsid w:val="003A530D"/>
    <w:rsid w:val="003A6067"/>
    <w:rsid w:val="003A607B"/>
    <w:rsid w:val="003A71AA"/>
    <w:rsid w:val="003B05B8"/>
    <w:rsid w:val="003B07AA"/>
    <w:rsid w:val="003B0B4B"/>
    <w:rsid w:val="003B2231"/>
    <w:rsid w:val="003B28B2"/>
    <w:rsid w:val="003B2E9E"/>
    <w:rsid w:val="003B3651"/>
    <w:rsid w:val="003B3AB5"/>
    <w:rsid w:val="003B4B97"/>
    <w:rsid w:val="003B5276"/>
    <w:rsid w:val="003B5C04"/>
    <w:rsid w:val="003B608F"/>
    <w:rsid w:val="003C0A19"/>
    <w:rsid w:val="003C12DF"/>
    <w:rsid w:val="003C2552"/>
    <w:rsid w:val="003C30B1"/>
    <w:rsid w:val="003C43E0"/>
    <w:rsid w:val="003C4552"/>
    <w:rsid w:val="003C5BB0"/>
    <w:rsid w:val="003C5C96"/>
    <w:rsid w:val="003C74DF"/>
    <w:rsid w:val="003C7AF0"/>
    <w:rsid w:val="003C7C65"/>
    <w:rsid w:val="003D09F8"/>
    <w:rsid w:val="003D0E53"/>
    <w:rsid w:val="003D0F41"/>
    <w:rsid w:val="003D141D"/>
    <w:rsid w:val="003D2450"/>
    <w:rsid w:val="003D28A0"/>
    <w:rsid w:val="003D2930"/>
    <w:rsid w:val="003D4AAD"/>
    <w:rsid w:val="003D6593"/>
    <w:rsid w:val="003D678B"/>
    <w:rsid w:val="003D6B97"/>
    <w:rsid w:val="003D7287"/>
    <w:rsid w:val="003D76DF"/>
    <w:rsid w:val="003D7C0C"/>
    <w:rsid w:val="003D7CFC"/>
    <w:rsid w:val="003D7F66"/>
    <w:rsid w:val="003E052D"/>
    <w:rsid w:val="003E15FB"/>
    <w:rsid w:val="003E2482"/>
    <w:rsid w:val="003E483D"/>
    <w:rsid w:val="003E4B32"/>
    <w:rsid w:val="003E59C6"/>
    <w:rsid w:val="003E6312"/>
    <w:rsid w:val="003E652A"/>
    <w:rsid w:val="003E658E"/>
    <w:rsid w:val="003E6730"/>
    <w:rsid w:val="003E6F6E"/>
    <w:rsid w:val="003E6FA9"/>
    <w:rsid w:val="003F0DD5"/>
    <w:rsid w:val="003F124B"/>
    <w:rsid w:val="003F15DB"/>
    <w:rsid w:val="003F2B3C"/>
    <w:rsid w:val="003F2E04"/>
    <w:rsid w:val="003F2E49"/>
    <w:rsid w:val="003F2FB9"/>
    <w:rsid w:val="003F3D42"/>
    <w:rsid w:val="003F4EB6"/>
    <w:rsid w:val="003F4F1F"/>
    <w:rsid w:val="003F4F65"/>
    <w:rsid w:val="003F539C"/>
    <w:rsid w:val="003F661D"/>
    <w:rsid w:val="003F69DC"/>
    <w:rsid w:val="004000CC"/>
    <w:rsid w:val="004012B7"/>
    <w:rsid w:val="00402246"/>
    <w:rsid w:val="0040334D"/>
    <w:rsid w:val="004044CB"/>
    <w:rsid w:val="004079F2"/>
    <w:rsid w:val="00407E89"/>
    <w:rsid w:val="00407EE1"/>
    <w:rsid w:val="004102ED"/>
    <w:rsid w:val="00410F8E"/>
    <w:rsid w:val="00411922"/>
    <w:rsid w:val="004120E0"/>
    <w:rsid w:val="004124C5"/>
    <w:rsid w:val="00412F1C"/>
    <w:rsid w:val="004137BE"/>
    <w:rsid w:val="00413DAA"/>
    <w:rsid w:val="0041463C"/>
    <w:rsid w:val="00414941"/>
    <w:rsid w:val="0041538B"/>
    <w:rsid w:val="0041589E"/>
    <w:rsid w:val="00415A2A"/>
    <w:rsid w:val="00416586"/>
    <w:rsid w:val="0041741B"/>
    <w:rsid w:val="00420B52"/>
    <w:rsid w:val="00421CC9"/>
    <w:rsid w:val="00421DFD"/>
    <w:rsid w:val="004224D7"/>
    <w:rsid w:val="00423E07"/>
    <w:rsid w:val="0042464C"/>
    <w:rsid w:val="0042532F"/>
    <w:rsid w:val="00425A84"/>
    <w:rsid w:val="00425DCB"/>
    <w:rsid w:val="00430501"/>
    <w:rsid w:val="004306AA"/>
    <w:rsid w:val="00430B5F"/>
    <w:rsid w:val="00430B79"/>
    <w:rsid w:val="00430CC8"/>
    <w:rsid w:val="00431AED"/>
    <w:rsid w:val="00432ACA"/>
    <w:rsid w:val="00433925"/>
    <w:rsid w:val="00433EE8"/>
    <w:rsid w:val="0043455F"/>
    <w:rsid w:val="00434862"/>
    <w:rsid w:val="0043599D"/>
    <w:rsid w:val="00436859"/>
    <w:rsid w:val="00437533"/>
    <w:rsid w:val="0044002C"/>
    <w:rsid w:val="004400B7"/>
    <w:rsid w:val="00442430"/>
    <w:rsid w:val="00444304"/>
    <w:rsid w:val="00444D98"/>
    <w:rsid w:val="00445162"/>
    <w:rsid w:val="004452CD"/>
    <w:rsid w:val="004455D8"/>
    <w:rsid w:val="00446CC5"/>
    <w:rsid w:val="00446EDF"/>
    <w:rsid w:val="00447205"/>
    <w:rsid w:val="00447B39"/>
    <w:rsid w:val="00447CB0"/>
    <w:rsid w:val="00450589"/>
    <w:rsid w:val="0045280F"/>
    <w:rsid w:val="00452A1D"/>
    <w:rsid w:val="004537A2"/>
    <w:rsid w:val="004537DE"/>
    <w:rsid w:val="00454D86"/>
    <w:rsid w:val="004565F0"/>
    <w:rsid w:val="00461053"/>
    <w:rsid w:val="00463395"/>
    <w:rsid w:val="00463675"/>
    <w:rsid w:val="004639C2"/>
    <w:rsid w:val="004645E1"/>
    <w:rsid w:val="0046476E"/>
    <w:rsid w:val="00464B36"/>
    <w:rsid w:val="004672C1"/>
    <w:rsid w:val="0047031C"/>
    <w:rsid w:val="00470D06"/>
    <w:rsid w:val="004727D3"/>
    <w:rsid w:val="004731A7"/>
    <w:rsid w:val="00473E69"/>
    <w:rsid w:val="00473F9C"/>
    <w:rsid w:val="00474C28"/>
    <w:rsid w:val="004751DD"/>
    <w:rsid w:val="00475BDE"/>
    <w:rsid w:val="00475E3A"/>
    <w:rsid w:val="0048178B"/>
    <w:rsid w:val="0048247C"/>
    <w:rsid w:val="00483696"/>
    <w:rsid w:val="004839E1"/>
    <w:rsid w:val="00485797"/>
    <w:rsid w:val="00485BC5"/>
    <w:rsid w:val="0048700D"/>
    <w:rsid w:val="00487433"/>
    <w:rsid w:val="00487CFB"/>
    <w:rsid w:val="004900FA"/>
    <w:rsid w:val="00491BC0"/>
    <w:rsid w:val="00491D3C"/>
    <w:rsid w:val="0049203F"/>
    <w:rsid w:val="00492A85"/>
    <w:rsid w:val="00495375"/>
    <w:rsid w:val="0049544F"/>
    <w:rsid w:val="0049719D"/>
    <w:rsid w:val="004A0780"/>
    <w:rsid w:val="004A0CDE"/>
    <w:rsid w:val="004A113C"/>
    <w:rsid w:val="004A163A"/>
    <w:rsid w:val="004A1A76"/>
    <w:rsid w:val="004A2A7E"/>
    <w:rsid w:val="004A2C73"/>
    <w:rsid w:val="004A3584"/>
    <w:rsid w:val="004A3853"/>
    <w:rsid w:val="004A38E1"/>
    <w:rsid w:val="004A5307"/>
    <w:rsid w:val="004A6436"/>
    <w:rsid w:val="004A678A"/>
    <w:rsid w:val="004B0AB1"/>
    <w:rsid w:val="004B0E37"/>
    <w:rsid w:val="004B165A"/>
    <w:rsid w:val="004B1E75"/>
    <w:rsid w:val="004B2551"/>
    <w:rsid w:val="004B27C1"/>
    <w:rsid w:val="004B378F"/>
    <w:rsid w:val="004B630E"/>
    <w:rsid w:val="004B68A0"/>
    <w:rsid w:val="004C2240"/>
    <w:rsid w:val="004C2561"/>
    <w:rsid w:val="004C3D4F"/>
    <w:rsid w:val="004C4266"/>
    <w:rsid w:val="004C5859"/>
    <w:rsid w:val="004D0C23"/>
    <w:rsid w:val="004D0E32"/>
    <w:rsid w:val="004D23EE"/>
    <w:rsid w:val="004D246E"/>
    <w:rsid w:val="004D2811"/>
    <w:rsid w:val="004D2B4F"/>
    <w:rsid w:val="004D3CD0"/>
    <w:rsid w:val="004D4BE3"/>
    <w:rsid w:val="004D643D"/>
    <w:rsid w:val="004D6BB7"/>
    <w:rsid w:val="004D6FC2"/>
    <w:rsid w:val="004D795F"/>
    <w:rsid w:val="004E15E4"/>
    <w:rsid w:val="004E1E4C"/>
    <w:rsid w:val="004E3CAF"/>
    <w:rsid w:val="004E402A"/>
    <w:rsid w:val="004E4268"/>
    <w:rsid w:val="004E4470"/>
    <w:rsid w:val="004E4498"/>
    <w:rsid w:val="004E4F48"/>
    <w:rsid w:val="004E4FE7"/>
    <w:rsid w:val="004E593E"/>
    <w:rsid w:val="004E5996"/>
    <w:rsid w:val="004E5B0D"/>
    <w:rsid w:val="004E66CA"/>
    <w:rsid w:val="004E744F"/>
    <w:rsid w:val="004E7AC1"/>
    <w:rsid w:val="004F0124"/>
    <w:rsid w:val="004F0635"/>
    <w:rsid w:val="004F0DC5"/>
    <w:rsid w:val="004F1E2F"/>
    <w:rsid w:val="004F1FBE"/>
    <w:rsid w:val="004F2892"/>
    <w:rsid w:val="004F2E7A"/>
    <w:rsid w:val="004F3382"/>
    <w:rsid w:val="004F3661"/>
    <w:rsid w:val="004F3DEE"/>
    <w:rsid w:val="004F4B86"/>
    <w:rsid w:val="004F5196"/>
    <w:rsid w:val="004F5AE2"/>
    <w:rsid w:val="004F73B7"/>
    <w:rsid w:val="00500073"/>
    <w:rsid w:val="00501207"/>
    <w:rsid w:val="00501238"/>
    <w:rsid w:val="005012F1"/>
    <w:rsid w:val="005013D2"/>
    <w:rsid w:val="005018BF"/>
    <w:rsid w:val="00501DAE"/>
    <w:rsid w:val="005034A1"/>
    <w:rsid w:val="00503748"/>
    <w:rsid w:val="00503A79"/>
    <w:rsid w:val="00504031"/>
    <w:rsid w:val="00504BDA"/>
    <w:rsid w:val="00505489"/>
    <w:rsid w:val="00506B46"/>
    <w:rsid w:val="00506BF1"/>
    <w:rsid w:val="00506C4A"/>
    <w:rsid w:val="0050796C"/>
    <w:rsid w:val="00507E05"/>
    <w:rsid w:val="00510E06"/>
    <w:rsid w:val="0051157F"/>
    <w:rsid w:val="005118FF"/>
    <w:rsid w:val="005135F1"/>
    <w:rsid w:val="0051369C"/>
    <w:rsid w:val="005142B7"/>
    <w:rsid w:val="00516056"/>
    <w:rsid w:val="00516EAF"/>
    <w:rsid w:val="005201EB"/>
    <w:rsid w:val="005204AC"/>
    <w:rsid w:val="0052105E"/>
    <w:rsid w:val="00521C28"/>
    <w:rsid w:val="00521EF8"/>
    <w:rsid w:val="005220C3"/>
    <w:rsid w:val="005221BC"/>
    <w:rsid w:val="00522206"/>
    <w:rsid w:val="00522838"/>
    <w:rsid w:val="00522A49"/>
    <w:rsid w:val="00523E47"/>
    <w:rsid w:val="005245E0"/>
    <w:rsid w:val="0052540C"/>
    <w:rsid w:val="00526C3F"/>
    <w:rsid w:val="00526E2B"/>
    <w:rsid w:val="00526ED2"/>
    <w:rsid w:val="0052735C"/>
    <w:rsid w:val="005278A6"/>
    <w:rsid w:val="00530513"/>
    <w:rsid w:val="00530700"/>
    <w:rsid w:val="005327DD"/>
    <w:rsid w:val="005328D0"/>
    <w:rsid w:val="00532DD8"/>
    <w:rsid w:val="005333B9"/>
    <w:rsid w:val="005352BF"/>
    <w:rsid w:val="00537AC9"/>
    <w:rsid w:val="00540E01"/>
    <w:rsid w:val="00542053"/>
    <w:rsid w:val="005420E4"/>
    <w:rsid w:val="0054252A"/>
    <w:rsid w:val="00542EB0"/>
    <w:rsid w:val="00543475"/>
    <w:rsid w:val="005443B6"/>
    <w:rsid w:val="0054457E"/>
    <w:rsid w:val="00546B6B"/>
    <w:rsid w:val="00546BDE"/>
    <w:rsid w:val="0054707C"/>
    <w:rsid w:val="0054742C"/>
    <w:rsid w:val="005477AA"/>
    <w:rsid w:val="00550701"/>
    <w:rsid w:val="00550CC7"/>
    <w:rsid w:val="0055169A"/>
    <w:rsid w:val="00552A78"/>
    <w:rsid w:val="00553978"/>
    <w:rsid w:val="005544EE"/>
    <w:rsid w:val="0056099A"/>
    <w:rsid w:val="00563407"/>
    <w:rsid w:val="00564935"/>
    <w:rsid w:val="00564AED"/>
    <w:rsid w:val="00565020"/>
    <w:rsid w:val="00565894"/>
    <w:rsid w:val="00565BD4"/>
    <w:rsid w:val="00565E13"/>
    <w:rsid w:val="0056636A"/>
    <w:rsid w:val="005675ED"/>
    <w:rsid w:val="00567C82"/>
    <w:rsid w:val="0057111E"/>
    <w:rsid w:val="0057133E"/>
    <w:rsid w:val="0057145D"/>
    <w:rsid w:val="005736C7"/>
    <w:rsid w:val="00573751"/>
    <w:rsid w:val="005740F9"/>
    <w:rsid w:val="00574731"/>
    <w:rsid w:val="00574E4C"/>
    <w:rsid w:val="00577338"/>
    <w:rsid w:val="0057784C"/>
    <w:rsid w:val="00577C41"/>
    <w:rsid w:val="00577DB2"/>
    <w:rsid w:val="00580A40"/>
    <w:rsid w:val="00580A5D"/>
    <w:rsid w:val="00580DD7"/>
    <w:rsid w:val="00582017"/>
    <w:rsid w:val="00582359"/>
    <w:rsid w:val="00583B3B"/>
    <w:rsid w:val="00585235"/>
    <w:rsid w:val="00585459"/>
    <w:rsid w:val="005870A5"/>
    <w:rsid w:val="00587A8B"/>
    <w:rsid w:val="00587F67"/>
    <w:rsid w:val="005906C9"/>
    <w:rsid w:val="00590E16"/>
    <w:rsid w:val="00591371"/>
    <w:rsid w:val="00591C50"/>
    <w:rsid w:val="00592723"/>
    <w:rsid w:val="0059337F"/>
    <w:rsid w:val="00593905"/>
    <w:rsid w:val="00594300"/>
    <w:rsid w:val="00597195"/>
    <w:rsid w:val="005A17E0"/>
    <w:rsid w:val="005A1F76"/>
    <w:rsid w:val="005A3271"/>
    <w:rsid w:val="005A32A7"/>
    <w:rsid w:val="005A3511"/>
    <w:rsid w:val="005A3E67"/>
    <w:rsid w:val="005A480C"/>
    <w:rsid w:val="005A4A87"/>
    <w:rsid w:val="005A5095"/>
    <w:rsid w:val="005A50FE"/>
    <w:rsid w:val="005A717A"/>
    <w:rsid w:val="005A7422"/>
    <w:rsid w:val="005A7AFE"/>
    <w:rsid w:val="005A7D48"/>
    <w:rsid w:val="005A7EF0"/>
    <w:rsid w:val="005B09EB"/>
    <w:rsid w:val="005B127B"/>
    <w:rsid w:val="005B2715"/>
    <w:rsid w:val="005B2BAE"/>
    <w:rsid w:val="005B2D5A"/>
    <w:rsid w:val="005B4819"/>
    <w:rsid w:val="005B4FC0"/>
    <w:rsid w:val="005B561E"/>
    <w:rsid w:val="005B5A4A"/>
    <w:rsid w:val="005B6071"/>
    <w:rsid w:val="005C0567"/>
    <w:rsid w:val="005C175E"/>
    <w:rsid w:val="005C24A1"/>
    <w:rsid w:val="005C2DDF"/>
    <w:rsid w:val="005C2FF8"/>
    <w:rsid w:val="005C3B45"/>
    <w:rsid w:val="005C4A80"/>
    <w:rsid w:val="005C555F"/>
    <w:rsid w:val="005C7A5B"/>
    <w:rsid w:val="005D11F1"/>
    <w:rsid w:val="005D124D"/>
    <w:rsid w:val="005D1DE2"/>
    <w:rsid w:val="005D24F9"/>
    <w:rsid w:val="005D360C"/>
    <w:rsid w:val="005D47D0"/>
    <w:rsid w:val="005D502B"/>
    <w:rsid w:val="005D5A3E"/>
    <w:rsid w:val="005D5D46"/>
    <w:rsid w:val="005D6449"/>
    <w:rsid w:val="005D7A1E"/>
    <w:rsid w:val="005E0766"/>
    <w:rsid w:val="005E438E"/>
    <w:rsid w:val="005E45B3"/>
    <w:rsid w:val="005E48FB"/>
    <w:rsid w:val="005E4F2F"/>
    <w:rsid w:val="005E5268"/>
    <w:rsid w:val="005E5E99"/>
    <w:rsid w:val="005E5F69"/>
    <w:rsid w:val="005E78B3"/>
    <w:rsid w:val="005E7C13"/>
    <w:rsid w:val="005E7F27"/>
    <w:rsid w:val="005F0DB0"/>
    <w:rsid w:val="005F22C5"/>
    <w:rsid w:val="005F2941"/>
    <w:rsid w:val="005F428F"/>
    <w:rsid w:val="005F58E9"/>
    <w:rsid w:val="005F664E"/>
    <w:rsid w:val="00602238"/>
    <w:rsid w:val="00602C34"/>
    <w:rsid w:val="00602C3F"/>
    <w:rsid w:val="00603F43"/>
    <w:rsid w:val="006046DD"/>
    <w:rsid w:val="006058A0"/>
    <w:rsid w:val="00605B19"/>
    <w:rsid w:val="0060654F"/>
    <w:rsid w:val="00606D49"/>
    <w:rsid w:val="006078BC"/>
    <w:rsid w:val="00610A05"/>
    <w:rsid w:val="006113C7"/>
    <w:rsid w:val="006114EB"/>
    <w:rsid w:val="00611D09"/>
    <w:rsid w:val="00611E51"/>
    <w:rsid w:val="0061200E"/>
    <w:rsid w:val="00612B87"/>
    <w:rsid w:val="00612E2B"/>
    <w:rsid w:val="00613A43"/>
    <w:rsid w:val="00614327"/>
    <w:rsid w:val="00614B09"/>
    <w:rsid w:val="00614BEC"/>
    <w:rsid w:val="00620BC4"/>
    <w:rsid w:val="00622226"/>
    <w:rsid w:val="00623D87"/>
    <w:rsid w:val="00624C49"/>
    <w:rsid w:val="00626B45"/>
    <w:rsid w:val="00626E12"/>
    <w:rsid w:val="00627BB4"/>
    <w:rsid w:val="00630045"/>
    <w:rsid w:val="00631215"/>
    <w:rsid w:val="006318D3"/>
    <w:rsid w:val="006318EC"/>
    <w:rsid w:val="00632526"/>
    <w:rsid w:val="0063282A"/>
    <w:rsid w:val="00632983"/>
    <w:rsid w:val="00633968"/>
    <w:rsid w:val="00634149"/>
    <w:rsid w:val="00634ED9"/>
    <w:rsid w:val="00635BCD"/>
    <w:rsid w:val="00635E4E"/>
    <w:rsid w:val="00636932"/>
    <w:rsid w:val="0063750F"/>
    <w:rsid w:val="00640866"/>
    <w:rsid w:val="00640A11"/>
    <w:rsid w:val="00644282"/>
    <w:rsid w:val="0064532E"/>
    <w:rsid w:val="006458B5"/>
    <w:rsid w:val="006470FA"/>
    <w:rsid w:val="0064763D"/>
    <w:rsid w:val="0065126C"/>
    <w:rsid w:val="0065267D"/>
    <w:rsid w:val="006526F9"/>
    <w:rsid w:val="0065321D"/>
    <w:rsid w:val="00654A82"/>
    <w:rsid w:val="006552CE"/>
    <w:rsid w:val="00661D3C"/>
    <w:rsid w:val="00662397"/>
    <w:rsid w:val="00662650"/>
    <w:rsid w:val="00662DA2"/>
    <w:rsid w:val="00663736"/>
    <w:rsid w:val="006647CB"/>
    <w:rsid w:val="0066505E"/>
    <w:rsid w:val="00665C82"/>
    <w:rsid w:val="00666686"/>
    <w:rsid w:val="00667433"/>
    <w:rsid w:val="006700E9"/>
    <w:rsid w:val="00670EF4"/>
    <w:rsid w:val="0067289B"/>
    <w:rsid w:val="006731CD"/>
    <w:rsid w:val="006740B9"/>
    <w:rsid w:val="006768C4"/>
    <w:rsid w:val="00677307"/>
    <w:rsid w:val="0068014B"/>
    <w:rsid w:val="006801B3"/>
    <w:rsid w:val="00680D94"/>
    <w:rsid w:val="00682104"/>
    <w:rsid w:val="00683177"/>
    <w:rsid w:val="006846D9"/>
    <w:rsid w:val="006876F2"/>
    <w:rsid w:val="00687729"/>
    <w:rsid w:val="0068796F"/>
    <w:rsid w:val="006905BA"/>
    <w:rsid w:val="00692E8D"/>
    <w:rsid w:val="00696211"/>
    <w:rsid w:val="00696EBD"/>
    <w:rsid w:val="00696F05"/>
    <w:rsid w:val="006970AE"/>
    <w:rsid w:val="006975F3"/>
    <w:rsid w:val="00697DB3"/>
    <w:rsid w:val="006A1C5C"/>
    <w:rsid w:val="006A34D6"/>
    <w:rsid w:val="006A3B69"/>
    <w:rsid w:val="006A3CB1"/>
    <w:rsid w:val="006A5FD4"/>
    <w:rsid w:val="006A64AF"/>
    <w:rsid w:val="006A6A24"/>
    <w:rsid w:val="006A6F90"/>
    <w:rsid w:val="006A7095"/>
    <w:rsid w:val="006A78B9"/>
    <w:rsid w:val="006A78EC"/>
    <w:rsid w:val="006B09E6"/>
    <w:rsid w:val="006B142F"/>
    <w:rsid w:val="006B2729"/>
    <w:rsid w:val="006B2872"/>
    <w:rsid w:val="006B3919"/>
    <w:rsid w:val="006B4171"/>
    <w:rsid w:val="006B5322"/>
    <w:rsid w:val="006B55AA"/>
    <w:rsid w:val="006B65D9"/>
    <w:rsid w:val="006B6645"/>
    <w:rsid w:val="006B6742"/>
    <w:rsid w:val="006B6F4A"/>
    <w:rsid w:val="006B7EF1"/>
    <w:rsid w:val="006C06A5"/>
    <w:rsid w:val="006C086F"/>
    <w:rsid w:val="006C0B18"/>
    <w:rsid w:val="006C124E"/>
    <w:rsid w:val="006C13F6"/>
    <w:rsid w:val="006C22BC"/>
    <w:rsid w:val="006C3738"/>
    <w:rsid w:val="006C4526"/>
    <w:rsid w:val="006C47BB"/>
    <w:rsid w:val="006C4C8C"/>
    <w:rsid w:val="006C7991"/>
    <w:rsid w:val="006D00C5"/>
    <w:rsid w:val="006D0F3E"/>
    <w:rsid w:val="006D17CE"/>
    <w:rsid w:val="006D20D4"/>
    <w:rsid w:val="006D2D64"/>
    <w:rsid w:val="006D3367"/>
    <w:rsid w:val="006D38DC"/>
    <w:rsid w:val="006D6837"/>
    <w:rsid w:val="006D6AFB"/>
    <w:rsid w:val="006D6E28"/>
    <w:rsid w:val="006D7215"/>
    <w:rsid w:val="006D7294"/>
    <w:rsid w:val="006E1D9B"/>
    <w:rsid w:val="006E28D1"/>
    <w:rsid w:val="006E5DCE"/>
    <w:rsid w:val="006F0FBE"/>
    <w:rsid w:val="006F15DB"/>
    <w:rsid w:val="006F183A"/>
    <w:rsid w:val="006F277B"/>
    <w:rsid w:val="006F349C"/>
    <w:rsid w:val="006F4034"/>
    <w:rsid w:val="006F4F1F"/>
    <w:rsid w:val="006F5967"/>
    <w:rsid w:val="006F6D89"/>
    <w:rsid w:val="00700366"/>
    <w:rsid w:val="00701220"/>
    <w:rsid w:val="00701BC3"/>
    <w:rsid w:val="00703093"/>
    <w:rsid w:val="007040FF"/>
    <w:rsid w:val="007049B5"/>
    <w:rsid w:val="00704B23"/>
    <w:rsid w:val="00704B46"/>
    <w:rsid w:val="00705809"/>
    <w:rsid w:val="00705EBB"/>
    <w:rsid w:val="0070603F"/>
    <w:rsid w:val="007105C7"/>
    <w:rsid w:val="00710638"/>
    <w:rsid w:val="007120F9"/>
    <w:rsid w:val="00712606"/>
    <w:rsid w:val="00712FAD"/>
    <w:rsid w:val="00713657"/>
    <w:rsid w:val="00713ECB"/>
    <w:rsid w:val="00713FC4"/>
    <w:rsid w:val="00716145"/>
    <w:rsid w:val="0071721C"/>
    <w:rsid w:val="00717307"/>
    <w:rsid w:val="00717D6D"/>
    <w:rsid w:val="00717FF4"/>
    <w:rsid w:val="007201AD"/>
    <w:rsid w:val="007202F7"/>
    <w:rsid w:val="0072260F"/>
    <w:rsid w:val="007237AB"/>
    <w:rsid w:val="0072385F"/>
    <w:rsid w:val="007253B8"/>
    <w:rsid w:val="00725586"/>
    <w:rsid w:val="0072719A"/>
    <w:rsid w:val="00727823"/>
    <w:rsid w:val="00727C39"/>
    <w:rsid w:val="00730258"/>
    <w:rsid w:val="00730DA9"/>
    <w:rsid w:val="00730E99"/>
    <w:rsid w:val="00731245"/>
    <w:rsid w:val="00731ED5"/>
    <w:rsid w:val="00733023"/>
    <w:rsid w:val="007338E6"/>
    <w:rsid w:val="0073593A"/>
    <w:rsid w:val="00735C19"/>
    <w:rsid w:val="00736143"/>
    <w:rsid w:val="007400F0"/>
    <w:rsid w:val="007413B4"/>
    <w:rsid w:val="0074197A"/>
    <w:rsid w:val="00741BAB"/>
    <w:rsid w:val="00743EDB"/>
    <w:rsid w:val="00743EDC"/>
    <w:rsid w:val="00744BDF"/>
    <w:rsid w:val="0074574E"/>
    <w:rsid w:val="00745794"/>
    <w:rsid w:val="007463A3"/>
    <w:rsid w:val="0074703F"/>
    <w:rsid w:val="007479C7"/>
    <w:rsid w:val="00747D6F"/>
    <w:rsid w:val="00747EE4"/>
    <w:rsid w:val="00751046"/>
    <w:rsid w:val="00751BE7"/>
    <w:rsid w:val="0075220D"/>
    <w:rsid w:val="00752ECC"/>
    <w:rsid w:val="00753CDC"/>
    <w:rsid w:val="007550D4"/>
    <w:rsid w:val="00755B20"/>
    <w:rsid w:val="007565B0"/>
    <w:rsid w:val="0075672D"/>
    <w:rsid w:val="007571C0"/>
    <w:rsid w:val="00757417"/>
    <w:rsid w:val="00760A17"/>
    <w:rsid w:val="00760A88"/>
    <w:rsid w:val="007614E9"/>
    <w:rsid w:val="00762097"/>
    <w:rsid w:val="00762DB5"/>
    <w:rsid w:val="007633D7"/>
    <w:rsid w:val="00764ADB"/>
    <w:rsid w:val="007654B3"/>
    <w:rsid w:val="007656B6"/>
    <w:rsid w:val="00765E94"/>
    <w:rsid w:val="00766A15"/>
    <w:rsid w:val="00766D08"/>
    <w:rsid w:val="0076714F"/>
    <w:rsid w:val="007678C6"/>
    <w:rsid w:val="00770298"/>
    <w:rsid w:val="00770E99"/>
    <w:rsid w:val="00773407"/>
    <w:rsid w:val="00773F23"/>
    <w:rsid w:val="00774DD9"/>
    <w:rsid w:val="00775998"/>
    <w:rsid w:val="00775FD5"/>
    <w:rsid w:val="00776B74"/>
    <w:rsid w:val="00776D9F"/>
    <w:rsid w:val="00780257"/>
    <w:rsid w:val="0078031E"/>
    <w:rsid w:val="0078045B"/>
    <w:rsid w:val="00781284"/>
    <w:rsid w:val="00783327"/>
    <w:rsid w:val="00783515"/>
    <w:rsid w:val="00783C50"/>
    <w:rsid w:val="00784534"/>
    <w:rsid w:val="00784716"/>
    <w:rsid w:val="00784830"/>
    <w:rsid w:val="00784C87"/>
    <w:rsid w:val="00785118"/>
    <w:rsid w:val="0078596A"/>
    <w:rsid w:val="00786318"/>
    <w:rsid w:val="0078754C"/>
    <w:rsid w:val="0079258C"/>
    <w:rsid w:val="007925EA"/>
    <w:rsid w:val="00792C24"/>
    <w:rsid w:val="00794D04"/>
    <w:rsid w:val="007962AF"/>
    <w:rsid w:val="007967B2"/>
    <w:rsid w:val="00796EBF"/>
    <w:rsid w:val="007976E6"/>
    <w:rsid w:val="007A01D0"/>
    <w:rsid w:val="007A0F04"/>
    <w:rsid w:val="007A253A"/>
    <w:rsid w:val="007A2BF7"/>
    <w:rsid w:val="007A2E74"/>
    <w:rsid w:val="007A2F4C"/>
    <w:rsid w:val="007A2FC7"/>
    <w:rsid w:val="007A340A"/>
    <w:rsid w:val="007A51BA"/>
    <w:rsid w:val="007A54AD"/>
    <w:rsid w:val="007A56D1"/>
    <w:rsid w:val="007A5901"/>
    <w:rsid w:val="007A731B"/>
    <w:rsid w:val="007A7926"/>
    <w:rsid w:val="007B2484"/>
    <w:rsid w:val="007B25A3"/>
    <w:rsid w:val="007B2691"/>
    <w:rsid w:val="007B3E88"/>
    <w:rsid w:val="007B3EDE"/>
    <w:rsid w:val="007B40DB"/>
    <w:rsid w:val="007B5AD8"/>
    <w:rsid w:val="007B5C43"/>
    <w:rsid w:val="007B605A"/>
    <w:rsid w:val="007B721B"/>
    <w:rsid w:val="007B79E6"/>
    <w:rsid w:val="007C2FA1"/>
    <w:rsid w:val="007C31A5"/>
    <w:rsid w:val="007C35E9"/>
    <w:rsid w:val="007C5A9A"/>
    <w:rsid w:val="007C6778"/>
    <w:rsid w:val="007C6C3D"/>
    <w:rsid w:val="007C6CC0"/>
    <w:rsid w:val="007C6DAF"/>
    <w:rsid w:val="007C703F"/>
    <w:rsid w:val="007C77CB"/>
    <w:rsid w:val="007C7F92"/>
    <w:rsid w:val="007D1F22"/>
    <w:rsid w:val="007D5099"/>
    <w:rsid w:val="007D6E70"/>
    <w:rsid w:val="007E0EF9"/>
    <w:rsid w:val="007E11B2"/>
    <w:rsid w:val="007E172B"/>
    <w:rsid w:val="007E18AB"/>
    <w:rsid w:val="007E261E"/>
    <w:rsid w:val="007E2BFA"/>
    <w:rsid w:val="007E31EA"/>
    <w:rsid w:val="007E3DC3"/>
    <w:rsid w:val="007E477E"/>
    <w:rsid w:val="007E6189"/>
    <w:rsid w:val="007E78A4"/>
    <w:rsid w:val="007F0BA0"/>
    <w:rsid w:val="007F12C7"/>
    <w:rsid w:val="007F15A5"/>
    <w:rsid w:val="007F1699"/>
    <w:rsid w:val="007F17C5"/>
    <w:rsid w:val="007F34A4"/>
    <w:rsid w:val="007F41A5"/>
    <w:rsid w:val="007F47C2"/>
    <w:rsid w:val="007F522C"/>
    <w:rsid w:val="007F5347"/>
    <w:rsid w:val="007F554A"/>
    <w:rsid w:val="007F5580"/>
    <w:rsid w:val="007F5B81"/>
    <w:rsid w:val="007F675A"/>
    <w:rsid w:val="007F7D11"/>
    <w:rsid w:val="0080041D"/>
    <w:rsid w:val="008009E9"/>
    <w:rsid w:val="00800BCE"/>
    <w:rsid w:val="00800E91"/>
    <w:rsid w:val="00801B3B"/>
    <w:rsid w:val="00801F9C"/>
    <w:rsid w:val="008038A6"/>
    <w:rsid w:val="0080414B"/>
    <w:rsid w:val="0080587B"/>
    <w:rsid w:val="00805EC8"/>
    <w:rsid w:val="00806380"/>
    <w:rsid w:val="00806526"/>
    <w:rsid w:val="00806A77"/>
    <w:rsid w:val="00807028"/>
    <w:rsid w:val="00807375"/>
    <w:rsid w:val="0080750F"/>
    <w:rsid w:val="008129E8"/>
    <w:rsid w:val="00812E9B"/>
    <w:rsid w:val="00813883"/>
    <w:rsid w:val="00813F50"/>
    <w:rsid w:val="00814CAE"/>
    <w:rsid w:val="0081525D"/>
    <w:rsid w:val="008177D4"/>
    <w:rsid w:val="008209DE"/>
    <w:rsid w:val="00820A96"/>
    <w:rsid w:val="008213C8"/>
    <w:rsid w:val="0082193D"/>
    <w:rsid w:val="00821FF1"/>
    <w:rsid w:val="00822591"/>
    <w:rsid w:val="00824E5E"/>
    <w:rsid w:val="00825B8F"/>
    <w:rsid w:val="00825C37"/>
    <w:rsid w:val="00826202"/>
    <w:rsid w:val="00826911"/>
    <w:rsid w:val="00826D11"/>
    <w:rsid w:val="00827569"/>
    <w:rsid w:val="0083059F"/>
    <w:rsid w:val="008308A2"/>
    <w:rsid w:val="00830931"/>
    <w:rsid w:val="00830C6B"/>
    <w:rsid w:val="00831122"/>
    <w:rsid w:val="008313D8"/>
    <w:rsid w:val="008314CA"/>
    <w:rsid w:val="00831809"/>
    <w:rsid w:val="008327B8"/>
    <w:rsid w:val="008343A6"/>
    <w:rsid w:val="008358AC"/>
    <w:rsid w:val="0083626E"/>
    <w:rsid w:val="00836C32"/>
    <w:rsid w:val="00837EAD"/>
    <w:rsid w:val="00840063"/>
    <w:rsid w:val="008418EC"/>
    <w:rsid w:val="00841D80"/>
    <w:rsid w:val="00841F53"/>
    <w:rsid w:val="0084263F"/>
    <w:rsid w:val="00842D60"/>
    <w:rsid w:val="00842EDC"/>
    <w:rsid w:val="008430F2"/>
    <w:rsid w:val="00844A20"/>
    <w:rsid w:val="00845371"/>
    <w:rsid w:val="00845AD5"/>
    <w:rsid w:val="00846C20"/>
    <w:rsid w:val="00847156"/>
    <w:rsid w:val="00847275"/>
    <w:rsid w:val="0085204C"/>
    <w:rsid w:val="00852891"/>
    <w:rsid w:val="00852FD1"/>
    <w:rsid w:val="008532F9"/>
    <w:rsid w:val="00853706"/>
    <w:rsid w:val="00854A33"/>
    <w:rsid w:val="00854B7A"/>
    <w:rsid w:val="00856F75"/>
    <w:rsid w:val="00857B70"/>
    <w:rsid w:val="0086134F"/>
    <w:rsid w:val="008617EB"/>
    <w:rsid w:val="008625C0"/>
    <w:rsid w:val="00866D35"/>
    <w:rsid w:val="00870187"/>
    <w:rsid w:val="008702E3"/>
    <w:rsid w:val="00870B9F"/>
    <w:rsid w:val="00871440"/>
    <w:rsid w:val="008731C1"/>
    <w:rsid w:val="00873FA6"/>
    <w:rsid w:val="00874103"/>
    <w:rsid w:val="00874E97"/>
    <w:rsid w:val="00875FF3"/>
    <w:rsid w:val="0087746A"/>
    <w:rsid w:val="0088018D"/>
    <w:rsid w:val="008806A5"/>
    <w:rsid w:val="008806CA"/>
    <w:rsid w:val="00880B26"/>
    <w:rsid w:val="00881716"/>
    <w:rsid w:val="00882DE0"/>
    <w:rsid w:val="00884232"/>
    <w:rsid w:val="008842A0"/>
    <w:rsid w:val="008859F0"/>
    <w:rsid w:val="00885B17"/>
    <w:rsid w:val="00885D17"/>
    <w:rsid w:val="00887417"/>
    <w:rsid w:val="008876EF"/>
    <w:rsid w:val="00887DFF"/>
    <w:rsid w:val="0089033F"/>
    <w:rsid w:val="00890DEB"/>
    <w:rsid w:val="00890F83"/>
    <w:rsid w:val="00890FF6"/>
    <w:rsid w:val="00893895"/>
    <w:rsid w:val="0089450A"/>
    <w:rsid w:val="00894E94"/>
    <w:rsid w:val="00895272"/>
    <w:rsid w:val="0089533D"/>
    <w:rsid w:val="00895E4D"/>
    <w:rsid w:val="00897BFE"/>
    <w:rsid w:val="00897E48"/>
    <w:rsid w:val="008A056E"/>
    <w:rsid w:val="008A0AAF"/>
    <w:rsid w:val="008A251A"/>
    <w:rsid w:val="008A3377"/>
    <w:rsid w:val="008A360C"/>
    <w:rsid w:val="008A4F76"/>
    <w:rsid w:val="008A5EEF"/>
    <w:rsid w:val="008A7AFB"/>
    <w:rsid w:val="008B05F4"/>
    <w:rsid w:val="008B0C9D"/>
    <w:rsid w:val="008B1374"/>
    <w:rsid w:val="008B1B82"/>
    <w:rsid w:val="008B2595"/>
    <w:rsid w:val="008B2A3E"/>
    <w:rsid w:val="008B405D"/>
    <w:rsid w:val="008B497B"/>
    <w:rsid w:val="008B4BAE"/>
    <w:rsid w:val="008B66EA"/>
    <w:rsid w:val="008B687F"/>
    <w:rsid w:val="008B6E1D"/>
    <w:rsid w:val="008B7173"/>
    <w:rsid w:val="008C05D3"/>
    <w:rsid w:val="008C080B"/>
    <w:rsid w:val="008C0A39"/>
    <w:rsid w:val="008C0F7D"/>
    <w:rsid w:val="008C163B"/>
    <w:rsid w:val="008C1D22"/>
    <w:rsid w:val="008C1F0C"/>
    <w:rsid w:val="008C20F4"/>
    <w:rsid w:val="008C2885"/>
    <w:rsid w:val="008C35D6"/>
    <w:rsid w:val="008C50F7"/>
    <w:rsid w:val="008C542C"/>
    <w:rsid w:val="008C6093"/>
    <w:rsid w:val="008C67C7"/>
    <w:rsid w:val="008C69FC"/>
    <w:rsid w:val="008C7650"/>
    <w:rsid w:val="008D06EB"/>
    <w:rsid w:val="008D0C51"/>
    <w:rsid w:val="008D0EFA"/>
    <w:rsid w:val="008D0F02"/>
    <w:rsid w:val="008D196D"/>
    <w:rsid w:val="008D3106"/>
    <w:rsid w:val="008D4097"/>
    <w:rsid w:val="008D40F0"/>
    <w:rsid w:val="008D4539"/>
    <w:rsid w:val="008D4820"/>
    <w:rsid w:val="008D4879"/>
    <w:rsid w:val="008D4D36"/>
    <w:rsid w:val="008D4DD2"/>
    <w:rsid w:val="008D56EA"/>
    <w:rsid w:val="008D5770"/>
    <w:rsid w:val="008E01C5"/>
    <w:rsid w:val="008E0F3C"/>
    <w:rsid w:val="008E1C75"/>
    <w:rsid w:val="008E1D21"/>
    <w:rsid w:val="008E27C3"/>
    <w:rsid w:val="008E3735"/>
    <w:rsid w:val="008E5FA4"/>
    <w:rsid w:val="008E6E5C"/>
    <w:rsid w:val="008E7980"/>
    <w:rsid w:val="008F1B4F"/>
    <w:rsid w:val="008F3C5E"/>
    <w:rsid w:val="008F546C"/>
    <w:rsid w:val="008F55BD"/>
    <w:rsid w:val="008F58F8"/>
    <w:rsid w:val="008F6D94"/>
    <w:rsid w:val="008F6FA5"/>
    <w:rsid w:val="00900C4D"/>
    <w:rsid w:val="00901A05"/>
    <w:rsid w:val="00901B03"/>
    <w:rsid w:val="009020E4"/>
    <w:rsid w:val="0090274E"/>
    <w:rsid w:val="009027D1"/>
    <w:rsid w:val="00902F54"/>
    <w:rsid w:val="00903193"/>
    <w:rsid w:val="0090335F"/>
    <w:rsid w:val="009042AD"/>
    <w:rsid w:val="00905241"/>
    <w:rsid w:val="00906F49"/>
    <w:rsid w:val="0091107E"/>
    <w:rsid w:val="00911F45"/>
    <w:rsid w:val="00912C58"/>
    <w:rsid w:val="009158D8"/>
    <w:rsid w:val="009167A7"/>
    <w:rsid w:val="00916DBC"/>
    <w:rsid w:val="0091726D"/>
    <w:rsid w:val="0092009D"/>
    <w:rsid w:val="009212FA"/>
    <w:rsid w:val="009217C2"/>
    <w:rsid w:val="009219D3"/>
    <w:rsid w:val="00921F97"/>
    <w:rsid w:val="00923179"/>
    <w:rsid w:val="009234C6"/>
    <w:rsid w:val="009242CC"/>
    <w:rsid w:val="00924FD5"/>
    <w:rsid w:val="0092533E"/>
    <w:rsid w:val="00925E4A"/>
    <w:rsid w:val="009263D9"/>
    <w:rsid w:val="00926599"/>
    <w:rsid w:val="00933661"/>
    <w:rsid w:val="00933BB3"/>
    <w:rsid w:val="009347F5"/>
    <w:rsid w:val="0093512F"/>
    <w:rsid w:val="009363B5"/>
    <w:rsid w:val="00937244"/>
    <w:rsid w:val="00937444"/>
    <w:rsid w:val="00940B82"/>
    <w:rsid w:val="00942BAC"/>
    <w:rsid w:val="009436AF"/>
    <w:rsid w:val="00943C20"/>
    <w:rsid w:val="00943CE6"/>
    <w:rsid w:val="00944CCE"/>
    <w:rsid w:val="009456F9"/>
    <w:rsid w:val="00945C66"/>
    <w:rsid w:val="00947B04"/>
    <w:rsid w:val="00951115"/>
    <w:rsid w:val="00951582"/>
    <w:rsid w:val="009525E9"/>
    <w:rsid w:val="009532C3"/>
    <w:rsid w:val="00953761"/>
    <w:rsid w:val="00954084"/>
    <w:rsid w:val="0095470B"/>
    <w:rsid w:val="009547BD"/>
    <w:rsid w:val="009555D5"/>
    <w:rsid w:val="009557D2"/>
    <w:rsid w:val="00955F61"/>
    <w:rsid w:val="009561C6"/>
    <w:rsid w:val="009571F7"/>
    <w:rsid w:val="00960A97"/>
    <w:rsid w:val="0096246B"/>
    <w:rsid w:val="00963711"/>
    <w:rsid w:val="00964137"/>
    <w:rsid w:val="009649DF"/>
    <w:rsid w:val="00965B20"/>
    <w:rsid w:val="00965BD9"/>
    <w:rsid w:val="00970548"/>
    <w:rsid w:val="00970EE1"/>
    <w:rsid w:val="009711E2"/>
    <w:rsid w:val="0097186A"/>
    <w:rsid w:val="00971AAC"/>
    <w:rsid w:val="00973568"/>
    <w:rsid w:val="00973CAD"/>
    <w:rsid w:val="00974D4C"/>
    <w:rsid w:val="009750F9"/>
    <w:rsid w:val="00975624"/>
    <w:rsid w:val="00975A91"/>
    <w:rsid w:val="00976128"/>
    <w:rsid w:val="009761F4"/>
    <w:rsid w:val="00980F23"/>
    <w:rsid w:val="009816FD"/>
    <w:rsid w:val="00982B0C"/>
    <w:rsid w:val="00983DDB"/>
    <w:rsid w:val="00984B85"/>
    <w:rsid w:val="00985059"/>
    <w:rsid w:val="00985E87"/>
    <w:rsid w:val="009867CC"/>
    <w:rsid w:val="00987540"/>
    <w:rsid w:val="009876D5"/>
    <w:rsid w:val="00987DF0"/>
    <w:rsid w:val="009908C8"/>
    <w:rsid w:val="00990F6B"/>
    <w:rsid w:val="009914D5"/>
    <w:rsid w:val="00992857"/>
    <w:rsid w:val="0099423C"/>
    <w:rsid w:val="00994951"/>
    <w:rsid w:val="009952FD"/>
    <w:rsid w:val="00995774"/>
    <w:rsid w:val="00996253"/>
    <w:rsid w:val="009A0A4E"/>
    <w:rsid w:val="009A114B"/>
    <w:rsid w:val="009A23C8"/>
    <w:rsid w:val="009A2967"/>
    <w:rsid w:val="009A330F"/>
    <w:rsid w:val="009A374D"/>
    <w:rsid w:val="009A661A"/>
    <w:rsid w:val="009A68E6"/>
    <w:rsid w:val="009A7200"/>
    <w:rsid w:val="009A7FE5"/>
    <w:rsid w:val="009B1DB9"/>
    <w:rsid w:val="009B21FB"/>
    <w:rsid w:val="009B2405"/>
    <w:rsid w:val="009B3775"/>
    <w:rsid w:val="009B48FC"/>
    <w:rsid w:val="009B4A5F"/>
    <w:rsid w:val="009B4B07"/>
    <w:rsid w:val="009B5311"/>
    <w:rsid w:val="009B5A98"/>
    <w:rsid w:val="009B6206"/>
    <w:rsid w:val="009B66B3"/>
    <w:rsid w:val="009C0186"/>
    <w:rsid w:val="009C0FE0"/>
    <w:rsid w:val="009C1BC1"/>
    <w:rsid w:val="009C3563"/>
    <w:rsid w:val="009C39D6"/>
    <w:rsid w:val="009C3EC8"/>
    <w:rsid w:val="009C409C"/>
    <w:rsid w:val="009C48C1"/>
    <w:rsid w:val="009C4B08"/>
    <w:rsid w:val="009C4C4E"/>
    <w:rsid w:val="009C51C2"/>
    <w:rsid w:val="009C52AB"/>
    <w:rsid w:val="009C5EF8"/>
    <w:rsid w:val="009C60D6"/>
    <w:rsid w:val="009C786C"/>
    <w:rsid w:val="009C7EF8"/>
    <w:rsid w:val="009D011F"/>
    <w:rsid w:val="009D2060"/>
    <w:rsid w:val="009D26BA"/>
    <w:rsid w:val="009D46E7"/>
    <w:rsid w:val="009D4D28"/>
    <w:rsid w:val="009D6640"/>
    <w:rsid w:val="009D7DC0"/>
    <w:rsid w:val="009E0058"/>
    <w:rsid w:val="009E09AB"/>
    <w:rsid w:val="009E0EBE"/>
    <w:rsid w:val="009E178E"/>
    <w:rsid w:val="009E1D4A"/>
    <w:rsid w:val="009E208A"/>
    <w:rsid w:val="009E322B"/>
    <w:rsid w:val="009E3574"/>
    <w:rsid w:val="009E68AC"/>
    <w:rsid w:val="009E6971"/>
    <w:rsid w:val="009E6D47"/>
    <w:rsid w:val="009E7A07"/>
    <w:rsid w:val="009F06AE"/>
    <w:rsid w:val="009F0A95"/>
    <w:rsid w:val="009F1528"/>
    <w:rsid w:val="009F3BB0"/>
    <w:rsid w:val="009F3C51"/>
    <w:rsid w:val="009F4161"/>
    <w:rsid w:val="009F486E"/>
    <w:rsid w:val="009F4904"/>
    <w:rsid w:val="009F5758"/>
    <w:rsid w:val="009F6BC0"/>
    <w:rsid w:val="009F748F"/>
    <w:rsid w:val="009F7953"/>
    <w:rsid w:val="00A009B4"/>
    <w:rsid w:val="00A0102F"/>
    <w:rsid w:val="00A019E7"/>
    <w:rsid w:val="00A02ACF"/>
    <w:rsid w:val="00A030F6"/>
    <w:rsid w:val="00A0311E"/>
    <w:rsid w:val="00A0336C"/>
    <w:rsid w:val="00A0382B"/>
    <w:rsid w:val="00A04986"/>
    <w:rsid w:val="00A06893"/>
    <w:rsid w:val="00A06EFE"/>
    <w:rsid w:val="00A071E3"/>
    <w:rsid w:val="00A072E1"/>
    <w:rsid w:val="00A07626"/>
    <w:rsid w:val="00A07B3A"/>
    <w:rsid w:val="00A10142"/>
    <w:rsid w:val="00A10BA4"/>
    <w:rsid w:val="00A10DEE"/>
    <w:rsid w:val="00A12B14"/>
    <w:rsid w:val="00A144B6"/>
    <w:rsid w:val="00A14D0E"/>
    <w:rsid w:val="00A1576C"/>
    <w:rsid w:val="00A158ED"/>
    <w:rsid w:val="00A16CBE"/>
    <w:rsid w:val="00A16F23"/>
    <w:rsid w:val="00A17063"/>
    <w:rsid w:val="00A202A8"/>
    <w:rsid w:val="00A211EF"/>
    <w:rsid w:val="00A214C8"/>
    <w:rsid w:val="00A21CB6"/>
    <w:rsid w:val="00A21EB0"/>
    <w:rsid w:val="00A22104"/>
    <w:rsid w:val="00A22A35"/>
    <w:rsid w:val="00A24171"/>
    <w:rsid w:val="00A24182"/>
    <w:rsid w:val="00A24E0A"/>
    <w:rsid w:val="00A25193"/>
    <w:rsid w:val="00A25270"/>
    <w:rsid w:val="00A25856"/>
    <w:rsid w:val="00A2598D"/>
    <w:rsid w:val="00A25BD5"/>
    <w:rsid w:val="00A26636"/>
    <w:rsid w:val="00A27111"/>
    <w:rsid w:val="00A305A9"/>
    <w:rsid w:val="00A30A0D"/>
    <w:rsid w:val="00A313A5"/>
    <w:rsid w:val="00A317AC"/>
    <w:rsid w:val="00A33A73"/>
    <w:rsid w:val="00A35835"/>
    <w:rsid w:val="00A35D52"/>
    <w:rsid w:val="00A3797F"/>
    <w:rsid w:val="00A408D8"/>
    <w:rsid w:val="00A41920"/>
    <w:rsid w:val="00A4208B"/>
    <w:rsid w:val="00A42286"/>
    <w:rsid w:val="00A42329"/>
    <w:rsid w:val="00A43049"/>
    <w:rsid w:val="00A436C3"/>
    <w:rsid w:val="00A43A37"/>
    <w:rsid w:val="00A440DD"/>
    <w:rsid w:val="00A449A6"/>
    <w:rsid w:val="00A44A09"/>
    <w:rsid w:val="00A44DCF"/>
    <w:rsid w:val="00A45438"/>
    <w:rsid w:val="00A45639"/>
    <w:rsid w:val="00A45CCD"/>
    <w:rsid w:val="00A45E84"/>
    <w:rsid w:val="00A4602C"/>
    <w:rsid w:val="00A464CA"/>
    <w:rsid w:val="00A47646"/>
    <w:rsid w:val="00A518D2"/>
    <w:rsid w:val="00A519E4"/>
    <w:rsid w:val="00A51D6C"/>
    <w:rsid w:val="00A52086"/>
    <w:rsid w:val="00A524FA"/>
    <w:rsid w:val="00A527A4"/>
    <w:rsid w:val="00A53572"/>
    <w:rsid w:val="00A5385E"/>
    <w:rsid w:val="00A54B39"/>
    <w:rsid w:val="00A54E30"/>
    <w:rsid w:val="00A57441"/>
    <w:rsid w:val="00A57A7B"/>
    <w:rsid w:val="00A60785"/>
    <w:rsid w:val="00A60DCB"/>
    <w:rsid w:val="00A61280"/>
    <w:rsid w:val="00A61617"/>
    <w:rsid w:val="00A616B9"/>
    <w:rsid w:val="00A61851"/>
    <w:rsid w:val="00A6186C"/>
    <w:rsid w:val="00A63B34"/>
    <w:rsid w:val="00A643EB"/>
    <w:rsid w:val="00A64DAE"/>
    <w:rsid w:val="00A651A2"/>
    <w:rsid w:val="00A65A63"/>
    <w:rsid w:val="00A66A0E"/>
    <w:rsid w:val="00A66D93"/>
    <w:rsid w:val="00A66E39"/>
    <w:rsid w:val="00A679B7"/>
    <w:rsid w:val="00A67FF4"/>
    <w:rsid w:val="00A7054A"/>
    <w:rsid w:val="00A70559"/>
    <w:rsid w:val="00A70A68"/>
    <w:rsid w:val="00A71FD4"/>
    <w:rsid w:val="00A7247C"/>
    <w:rsid w:val="00A729EB"/>
    <w:rsid w:val="00A72AEB"/>
    <w:rsid w:val="00A72B49"/>
    <w:rsid w:val="00A72CAB"/>
    <w:rsid w:val="00A73C15"/>
    <w:rsid w:val="00A758BE"/>
    <w:rsid w:val="00A76786"/>
    <w:rsid w:val="00A812F2"/>
    <w:rsid w:val="00A813B1"/>
    <w:rsid w:val="00A813F9"/>
    <w:rsid w:val="00A82745"/>
    <w:rsid w:val="00A82EA2"/>
    <w:rsid w:val="00A8390B"/>
    <w:rsid w:val="00A85204"/>
    <w:rsid w:val="00A864F1"/>
    <w:rsid w:val="00A869E7"/>
    <w:rsid w:val="00A86F9A"/>
    <w:rsid w:val="00A87A35"/>
    <w:rsid w:val="00A915D2"/>
    <w:rsid w:val="00A920EC"/>
    <w:rsid w:val="00A92F62"/>
    <w:rsid w:val="00A93C08"/>
    <w:rsid w:val="00A940DB"/>
    <w:rsid w:val="00A94F10"/>
    <w:rsid w:val="00A95488"/>
    <w:rsid w:val="00A96F29"/>
    <w:rsid w:val="00A9748E"/>
    <w:rsid w:val="00A97966"/>
    <w:rsid w:val="00A97EDD"/>
    <w:rsid w:val="00AA0532"/>
    <w:rsid w:val="00AA0A72"/>
    <w:rsid w:val="00AA17AD"/>
    <w:rsid w:val="00AA2A0D"/>
    <w:rsid w:val="00AA2CC2"/>
    <w:rsid w:val="00AA3046"/>
    <w:rsid w:val="00AA351A"/>
    <w:rsid w:val="00AA3766"/>
    <w:rsid w:val="00AA3E4B"/>
    <w:rsid w:val="00AA3EEB"/>
    <w:rsid w:val="00AA53D9"/>
    <w:rsid w:val="00AA5CC4"/>
    <w:rsid w:val="00AA62A4"/>
    <w:rsid w:val="00AA6CC6"/>
    <w:rsid w:val="00AA77D5"/>
    <w:rsid w:val="00AB1B49"/>
    <w:rsid w:val="00AB2494"/>
    <w:rsid w:val="00AB3239"/>
    <w:rsid w:val="00AB405B"/>
    <w:rsid w:val="00AB5EC6"/>
    <w:rsid w:val="00AB6471"/>
    <w:rsid w:val="00AB6F0E"/>
    <w:rsid w:val="00AB7A6F"/>
    <w:rsid w:val="00AC0BDF"/>
    <w:rsid w:val="00AC28F7"/>
    <w:rsid w:val="00AC320E"/>
    <w:rsid w:val="00AC322E"/>
    <w:rsid w:val="00AC32AB"/>
    <w:rsid w:val="00AC48A5"/>
    <w:rsid w:val="00AC4A6F"/>
    <w:rsid w:val="00AC50B8"/>
    <w:rsid w:val="00AC56C2"/>
    <w:rsid w:val="00AD0403"/>
    <w:rsid w:val="00AD18E2"/>
    <w:rsid w:val="00AD1D3B"/>
    <w:rsid w:val="00AD3EED"/>
    <w:rsid w:val="00AD4386"/>
    <w:rsid w:val="00AD61A6"/>
    <w:rsid w:val="00AD7924"/>
    <w:rsid w:val="00AE192B"/>
    <w:rsid w:val="00AE24FF"/>
    <w:rsid w:val="00AE3CC7"/>
    <w:rsid w:val="00AE6D12"/>
    <w:rsid w:val="00AE76DC"/>
    <w:rsid w:val="00AE7B05"/>
    <w:rsid w:val="00AF0502"/>
    <w:rsid w:val="00AF0EAA"/>
    <w:rsid w:val="00AF11A8"/>
    <w:rsid w:val="00AF15CD"/>
    <w:rsid w:val="00AF1752"/>
    <w:rsid w:val="00AF1C9D"/>
    <w:rsid w:val="00AF2139"/>
    <w:rsid w:val="00AF2175"/>
    <w:rsid w:val="00AF2A30"/>
    <w:rsid w:val="00AF32B6"/>
    <w:rsid w:val="00AF3640"/>
    <w:rsid w:val="00AF4A5B"/>
    <w:rsid w:val="00AF58B9"/>
    <w:rsid w:val="00AF633E"/>
    <w:rsid w:val="00AF6C80"/>
    <w:rsid w:val="00AF6DDC"/>
    <w:rsid w:val="00B00CCB"/>
    <w:rsid w:val="00B01EF0"/>
    <w:rsid w:val="00B02E23"/>
    <w:rsid w:val="00B035E0"/>
    <w:rsid w:val="00B04B9F"/>
    <w:rsid w:val="00B06029"/>
    <w:rsid w:val="00B06A72"/>
    <w:rsid w:val="00B07140"/>
    <w:rsid w:val="00B077C5"/>
    <w:rsid w:val="00B1006E"/>
    <w:rsid w:val="00B10361"/>
    <w:rsid w:val="00B10508"/>
    <w:rsid w:val="00B10EE5"/>
    <w:rsid w:val="00B11278"/>
    <w:rsid w:val="00B116E5"/>
    <w:rsid w:val="00B13234"/>
    <w:rsid w:val="00B13EDD"/>
    <w:rsid w:val="00B140DB"/>
    <w:rsid w:val="00B146BE"/>
    <w:rsid w:val="00B151AE"/>
    <w:rsid w:val="00B15832"/>
    <w:rsid w:val="00B15C63"/>
    <w:rsid w:val="00B16E7F"/>
    <w:rsid w:val="00B17700"/>
    <w:rsid w:val="00B179BE"/>
    <w:rsid w:val="00B20576"/>
    <w:rsid w:val="00B211BE"/>
    <w:rsid w:val="00B217A6"/>
    <w:rsid w:val="00B21E57"/>
    <w:rsid w:val="00B21F8A"/>
    <w:rsid w:val="00B2359F"/>
    <w:rsid w:val="00B243AE"/>
    <w:rsid w:val="00B261F4"/>
    <w:rsid w:val="00B2626B"/>
    <w:rsid w:val="00B2711B"/>
    <w:rsid w:val="00B2740D"/>
    <w:rsid w:val="00B27FAE"/>
    <w:rsid w:val="00B3110F"/>
    <w:rsid w:val="00B3115B"/>
    <w:rsid w:val="00B31D3C"/>
    <w:rsid w:val="00B31E0C"/>
    <w:rsid w:val="00B32260"/>
    <w:rsid w:val="00B32DE8"/>
    <w:rsid w:val="00B32E00"/>
    <w:rsid w:val="00B34024"/>
    <w:rsid w:val="00B3560D"/>
    <w:rsid w:val="00B361F7"/>
    <w:rsid w:val="00B36542"/>
    <w:rsid w:val="00B36571"/>
    <w:rsid w:val="00B37B3F"/>
    <w:rsid w:val="00B409F7"/>
    <w:rsid w:val="00B40CB1"/>
    <w:rsid w:val="00B427CC"/>
    <w:rsid w:val="00B42A68"/>
    <w:rsid w:val="00B42E4D"/>
    <w:rsid w:val="00B44C12"/>
    <w:rsid w:val="00B458AC"/>
    <w:rsid w:val="00B459C6"/>
    <w:rsid w:val="00B45CDC"/>
    <w:rsid w:val="00B46894"/>
    <w:rsid w:val="00B517BC"/>
    <w:rsid w:val="00B51A56"/>
    <w:rsid w:val="00B51B8C"/>
    <w:rsid w:val="00B5204A"/>
    <w:rsid w:val="00B52194"/>
    <w:rsid w:val="00B5221C"/>
    <w:rsid w:val="00B524A7"/>
    <w:rsid w:val="00B530E9"/>
    <w:rsid w:val="00B5335E"/>
    <w:rsid w:val="00B5370A"/>
    <w:rsid w:val="00B54FBD"/>
    <w:rsid w:val="00B54FD4"/>
    <w:rsid w:val="00B55811"/>
    <w:rsid w:val="00B55C16"/>
    <w:rsid w:val="00B56946"/>
    <w:rsid w:val="00B57257"/>
    <w:rsid w:val="00B5726B"/>
    <w:rsid w:val="00B575DD"/>
    <w:rsid w:val="00B57CD1"/>
    <w:rsid w:val="00B627C1"/>
    <w:rsid w:val="00B63E13"/>
    <w:rsid w:val="00B63F8E"/>
    <w:rsid w:val="00B6460E"/>
    <w:rsid w:val="00B64CA1"/>
    <w:rsid w:val="00B64F88"/>
    <w:rsid w:val="00B65019"/>
    <w:rsid w:val="00B65778"/>
    <w:rsid w:val="00B66EDB"/>
    <w:rsid w:val="00B725CB"/>
    <w:rsid w:val="00B72A7E"/>
    <w:rsid w:val="00B72D29"/>
    <w:rsid w:val="00B7302D"/>
    <w:rsid w:val="00B735E2"/>
    <w:rsid w:val="00B739B0"/>
    <w:rsid w:val="00B73EBB"/>
    <w:rsid w:val="00B7485C"/>
    <w:rsid w:val="00B7500B"/>
    <w:rsid w:val="00B7619D"/>
    <w:rsid w:val="00B812C7"/>
    <w:rsid w:val="00B8149E"/>
    <w:rsid w:val="00B81B64"/>
    <w:rsid w:val="00B820BE"/>
    <w:rsid w:val="00B82313"/>
    <w:rsid w:val="00B82BC3"/>
    <w:rsid w:val="00B82E93"/>
    <w:rsid w:val="00B82F81"/>
    <w:rsid w:val="00B83FC3"/>
    <w:rsid w:val="00B84043"/>
    <w:rsid w:val="00B850F5"/>
    <w:rsid w:val="00B852C9"/>
    <w:rsid w:val="00B90004"/>
    <w:rsid w:val="00B907DE"/>
    <w:rsid w:val="00B9127A"/>
    <w:rsid w:val="00B921E3"/>
    <w:rsid w:val="00B928B0"/>
    <w:rsid w:val="00B92C2A"/>
    <w:rsid w:val="00B92C71"/>
    <w:rsid w:val="00B94A7C"/>
    <w:rsid w:val="00B94ACE"/>
    <w:rsid w:val="00B95863"/>
    <w:rsid w:val="00B95C11"/>
    <w:rsid w:val="00B96162"/>
    <w:rsid w:val="00B96B3C"/>
    <w:rsid w:val="00BA0A7E"/>
    <w:rsid w:val="00BA0E16"/>
    <w:rsid w:val="00BA3004"/>
    <w:rsid w:val="00BA31A0"/>
    <w:rsid w:val="00BA3AC8"/>
    <w:rsid w:val="00BA3B58"/>
    <w:rsid w:val="00BA3EE4"/>
    <w:rsid w:val="00BA3F6C"/>
    <w:rsid w:val="00BA56B2"/>
    <w:rsid w:val="00BA5C26"/>
    <w:rsid w:val="00BA705A"/>
    <w:rsid w:val="00BB22B0"/>
    <w:rsid w:val="00BB24BD"/>
    <w:rsid w:val="00BB2977"/>
    <w:rsid w:val="00BB2F63"/>
    <w:rsid w:val="00BB333D"/>
    <w:rsid w:val="00BB4ED9"/>
    <w:rsid w:val="00BB52B1"/>
    <w:rsid w:val="00BB568E"/>
    <w:rsid w:val="00BB62DB"/>
    <w:rsid w:val="00BB6540"/>
    <w:rsid w:val="00BB68B8"/>
    <w:rsid w:val="00BB7E70"/>
    <w:rsid w:val="00BC020F"/>
    <w:rsid w:val="00BC0735"/>
    <w:rsid w:val="00BC0D2C"/>
    <w:rsid w:val="00BC10CC"/>
    <w:rsid w:val="00BC12E0"/>
    <w:rsid w:val="00BC2682"/>
    <w:rsid w:val="00BC2A5D"/>
    <w:rsid w:val="00BC3130"/>
    <w:rsid w:val="00BC31A4"/>
    <w:rsid w:val="00BC3534"/>
    <w:rsid w:val="00BC5700"/>
    <w:rsid w:val="00BD0332"/>
    <w:rsid w:val="00BD0908"/>
    <w:rsid w:val="00BD1721"/>
    <w:rsid w:val="00BD26B4"/>
    <w:rsid w:val="00BD2AD6"/>
    <w:rsid w:val="00BD398A"/>
    <w:rsid w:val="00BD3AED"/>
    <w:rsid w:val="00BD448D"/>
    <w:rsid w:val="00BD47F6"/>
    <w:rsid w:val="00BD4AEB"/>
    <w:rsid w:val="00BD5888"/>
    <w:rsid w:val="00BD5D8B"/>
    <w:rsid w:val="00BD61E7"/>
    <w:rsid w:val="00BD6228"/>
    <w:rsid w:val="00BD6D87"/>
    <w:rsid w:val="00BE0572"/>
    <w:rsid w:val="00BE0689"/>
    <w:rsid w:val="00BE0A21"/>
    <w:rsid w:val="00BE0BAD"/>
    <w:rsid w:val="00BE1D9F"/>
    <w:rsid w:val="00BE23E6"/>
    <w:rsid w:val="00BE2813"/>
    <w:rsid w:val="00BE29A4"/>
    <w:rsid w:val="00BE36BC"/>
    <w:rsid w:val="00BE48B3"/>
    <w:rsid w:val="00BF050F"/>
    <w:rsid w:val="00BF05FD"/>
    <w:rsid w:val="00BF0C7E"/>
    <w:rsid w:val="00BF1CBC"/>
    <w:rsid w:val="00BF28C6"/>
    <w:rsid w:val="00BF2F9D"/>
    <w:rsid w:val="00BF420C"/>
    <w:rsid w:val="00BF4CD0"/>
    <w:rsid w:val="00BF5E09"/>
    <w:rsid w:val="00BF7EA4"/>
    <w:rsid w:val="00BF7F07"/>
    <w:rsid w:val="00C01103"/>
    <w:rsid w:val="00C028CD"/>
    <w:rsid w:val="00C03561"/>
    <w:rsid w:val="00C03B3A"/>
    <w:rsid w:val="00C04145"/>
    <w:rsid w:val="00C047FE"/>
    <w:rsid w:val="00C04977"/>
    <w:rsid w:val="00C04A23"/>
    <w:rsid w:val="00C04EA3"/>
    <w:rsid w:val="00C05046"/>
    <w:rsid w:val="00C07FB0"/>
    <w:rsid w:val="00C115DA"/>
    <w:rsid w:val="00C11BFB"/>
    <w:rsid w:val="00C11E77"/>
    <w:rsid w:val="00C122FC"/>
    <w:rsid w:val="00C1240D"/>
    <w:rsid w:val="00C125C7"/>
    <w:rsid w:val="00C142CD"/>
    <w:rsid w:val="00C15B62"/>
    <w:rsid w:val="00C15C7B"/>
    <w:rsid w:val="00C1774C"/>
    <w:rsid w:val="00C17D32"/>
    <w:rsid w:val="00C20617"/>
    <w:rsid w:val="00C208DC"/>
    <w:rsid w:val="00C20AE4"/>
    <w:rsid w:val="00C21690"/>
    <w:rsid w:val="00C21742"/>
    <w:rsid w:val="00C22AAC"/>
    <w:rsid w:val="00C2464E"/>
    <w:rsid w:val="00C259D0"/>
    <w:rsid w:val="00C30379"/>
    <w:rsid w:val="00C308F3"/>
    <w:rsid w:val="00C30964"/>
    <w:rsid w:val="00C34407"/>
    <w:rsid w:val="00C3473B"/>
    <w:rsid w:val="00C348F0"/>
    <w:rsid w:val="00C34A58"/>
    <w:rsid w:val="00C34C8E"/>
    <w:rsid w:val="00C34ED3"/>
    <w:rsid w:val="00C355D1"/>
    <w:rsid w:val="00C37220"/>
    <w:rsid w:val="00C376A6"/>
    <w:rsid w:val="00C40D04"/>
    <w:rsid w:val="00C41273"/>
    <w:rsid w:val="00C4196C"/>
    <w:rsid w:val="00C41A0F"/>
    <w:rsid w:val="00C41F0E"/>
    <w:rsid w:val="00C423A9"/>
    <w:rsid w:val="00C425FA"/>
    <w:rsid w:val="00C43267"/>
    <w:rsid w:val="00C4374E"/>
    <w:rsid w:val="00C43880"/>
    <w:rsid w:val="00C43A75"/>
    <w:rsid w:val="00C448D6"/>
    <w:rsid w:val="00C44D31"/>
    <w:rsid w:val="00C45816"/>
    <w:rsid w:val="00C45D1F"/>
    <w:rsid w:val="00C46510"/>
    <w:rsid w:val="00C46840"/>
    <w:rsid w:val="00C46A05"/>
    <w:rsid w:val="00C476B3"/>
    <w:rsid w:val="00C47A30"/>
    <w:rsid w:val="00C47FB4"/>
    <w:rsid w:val="00C52BD2"/>
    <w:rsid w:val="00C5362D"/>
    <w:rsid w:val="00C53848"/>
    <w:rsid w:val="00C545A7"/>
    <w:rsid w:val="00C54B92"/>
    <w:rsid w:val="00C54F16"/>
    <w:rsid w:val="00C554DB"/>
    <w:rsid w:val="00C57B0A"/>
    <w:rsid w:val="00C611AF"/>
    <w:rsid w:val="00C611B1"/>
    <w:rsid w:val="00C6384E"/>
    <w:rsid w:val="00C66C98"/>
    <w:rsid w:val="00C6773A"/>
    <w:rsid w:val="00C67A78"/>
    <w:rsid w:val="00C702DF"/>
    <w:rsid w:val="00C708CE"/>
    <w:rsid w:val="00C719FD"/>
    <w:rsid w:val="00C71CC5"/>
    <w:rsid w:val="00C71F84"/>
    <w:rsid w:val="00C721F2"/>
    <w:rsid w:val="00C7365F"/>
    <w:rsid w:val="00C73DB6"/>
    <w:rsid w:val="00C73F00"/>
    <w:rsid w:val="00C7446F"/>
    <w:rsid w:val="00C7526A"/>
    <w:rsid w:val="00C75625"/>
    <w:rsid w:val="00C757C3"/>
    <w:rsid w:val="00C7718B"/>
    <w:rsid w:val="00C778A2"/>
    <w:rsid w:val="00C778E1"/>
    <w:rsid w:val="00C80824"/>
    <w:rsid w:val="00C8183D"/>
    <w:rsid w:val="00C821A0"/>
    <w:rsid w:val="00C825CD"/>
    <w:rsid w:val="00C82718"/>
    <w:rsid w:val="00C83513"/>
    <w:rsid w:val="00C839D9"/>
    <w:rsid w:val="00C84856"/>
    <w:rsid w:val="00C84B96"/>
    <w:rsid w:val="00C85237"/>
    <w:rsid w:val="00C85BCD"/>
    <w:rsid w:val="00C90922"/>
    <w:rsid w:val="00C91427"/>
    <w:rsid w:val="00C919A3"/>
    <w:rsid w:val="00C93029"/>
    <w:rsid w:val="00C937F2"/>
    <w:rsid w:val="00C93FB7"/>
    <w:rsid w:val="00C946CE"/>
    <w:rsid w:val="00C95B12"/>
    <w:rsid w:val="00C9651A"/>
    <w:rsid w:val="00C97820"/>
    <w:rsid w:val="00C97B15"/>
    <w:rsid w:val="00CA0C19"/>
    <w:rsid w:val="00CA0FF6"/>
    <w:rsid w:val="00CA18A2"/>
    <w:rsid w:val="00CA373A"/>
    <w:rsid w:val="00CA3A85"/>
    <w:rsid w:val="00CA4975"/>
    <w:rsid w:val="00CA4D75"/>
    <w:rsid w:val="00CA5693"/>
    <w:rsid w:val="00CA6E38"/>
    <w:rsid w:val="00CA7201"/>
    <w:rsid w:val="00CB16E3"/>
    <w:rsid w:val="00CB2965"/>
    <w:rsid w:val="00CB2C52"/>
    <w:rsid w:val="00CB2FF8"/>
    <w:rsid w:val="00CB3974"/>
    <w:rsid w:val="00CB41ED"/>
    <w:rsid w:val="00CB569A"/>
    <w:rsid w:val="00CB6037"/>
    <w:rsid w:val="00CB674D"/>
    <w:rsid w:val="00CC079C"/>
    <w:rsid w:val="00CC124F"/>
    <w:rsid w:val="00CC19E8"/>
    <w:rsid w:val="00CC1A33"/>
    <w:rsid w:val="00CC1B6A"/>
    <w:rsid w:val="00CC1B72"/>
    <w:rsid w:val="00CC3451"/>
    <w:rsid w:val="00CC4AA9"/>
    <w:rsid w:val="00CC6B68"/>
    <w:rsid w:val="00CC6C6D"/>
    <w:rsid w:val="00CD25BB"/>
    <w:rsid w:val="00CD2C64"/>
    <w:rsid w:val="00CD40AB"/>
    <w:rsid w:val="00CD5270"/>
    <w:rsid w:val="00CD6172"/>
    <w:rsid w:val="00CD63C5"/>
    <w:rsid w:val="00CD68E6"/>
    <w:rsid w:val="00CD694B"/>
    <w:rsid w:val="00CD6F1C"/>
    <w:rsid w:val="00CD7635"/>
    <w:rsid w:val="00CE28DE"/>
    <w:rsid w:val="00CE2E17"/>
    <w:rsid w:val="00CE4708"/>
    <w:rsid w:val="00CE482E"/>
    <w:rsid w:val="00CE4B3C"/>
    <w:rsid w:val="00CE5651"/>
    <w:rsid w:val="00CE59DE"/>
    <w:rsid w:val="00CE5ADE"/>
    <w:rsid w:val="00CE64AA"/>
    <w:rsid w:val="00CE6EEB"/>
    <w:rsid w:val="00CE711C"/>
    <w:rsid w:val="00CE722F"/>
    <w:rsid w:val="00CE73AD"/>
    <w:rsid w:val="00CE76A9"/>
    <w:rsid w:val="00CE7B9A"/>
    <w:rsid w:val="00CF043F"/>
    <w:rsid w:val="00CF0643"/>
    <w:rsid w:val="00CF34C7"/>
    <w:rsid w:val="00CF4376"/>
    <w:rsid w:val="00CF470D"/>
    <w:rsid w:val="00CF5093"/>
    <w:rsid w:val="00CF54AB"/>
    <w:rsid w:val="00CF567D"/>
    <w:rsid w:val="00CF7E79"/>
    <w:rsid w:val="00D00D94"/>
    <w:rsid w:val="00D00E08"/>
    <w:rsid w:val="00D00F47"/>
    <w:rsid w:val="00D01272"/>
    <w:rsid w:val="00D01F19"/>
    <w:rsid w:val="00D02FCB"/>
    <w:rsid w:val="00D032F1"/>
    <w:rsid w:val="00D0469E"/>
    <w:rsid w:val="00D05090"/>
    <w:rsid w:val="00D06193"/>
    <w:rsid w:val="00D06716"/>
    <w:rsid w:val="00D06CCC"/>
    <w:rsid w:val="00D07179"/>
    <w:rsid w:val="00D071F1"/>
    <w:rsid w:val="00D075E9"/>
    <w:rsid w:val="00D07862"/>
    <w:rsid w:val="00D10A6B"/>
    <w:rsid w:val="00D111D5"/>
    <w:rsid w:val="00D11B86"/>
    <w:rsid w:val="00D11C07"/>
    <w:rsid w:val="00D12F9C"/>
    <w:rsid w:val="00D13B9B"/>
    <w:rsid w:val="00D1443E"/>
    <w:rsid w:val="00D15C5C"/>
    <w:rsid w:val="00D16997"/>
    <w:rsid w:val="00D2053A"/>
    <w:rsid w:val="00D21523"/>
    <w:rsid w:val="00D21E7E"/>
    <w:rsid w:val="00D24B57"/>
    <w:rsid w:val="00D2719F"/>
    <w:rsid w:val="00D27703"/>
    <w:rsid w:val="00D27ADE"/>
    <w:rsid w:val="00D30F90"/>
    <w:rsid w:val="00D318F3"/>
    <w:rsid w:val="00D32D5A"/>
    <w:rsid w:val="00D33F0F"/>
    <w:rsid w:val="00D340DB"/>
    <w:rsid w:val="00D35062"/>
    <w:rsid w:val="00D35136"/>
    <w:rsid w:val="00D37489"/>
    <w:rsid w:val="00D40B1C"/>
    <w:rsid w:val="00D41CA8"/>
    <w:rsid w:val="00D41F36"/>
    <w:rsid w:val="00D436E3"/>
    <w:rsid w:val="00D438AC"/>
    <w:rsid w:val="00D44BD4"/>
    <w:rsid w:val="00D45798"/>
    <w:rsid w:val="00D46316"/>
    <w:rsid w:val="00D46F5F"/>
    <w:rsid w:val="00D4729D"/>
    <w:rsid w:val="00D47814"/>
    <w:rsid w:val="00D50569"/>
    <w:rsid w:val="00D50937"/>
    <w:rsid w:val="00D50999"/>
    <w:rsid w:val="00D50BC3"/>
    <w:rsid w:val="00D51AD8"/>
    <w:rsid w:val="00D5210D"/>
    <w:rsid w:val="00D52AC2"/>
    <w:rsid w:val="00D54310"/>
    <w:rsid w:val="00D55F80"/>
    <w:rsid w:val="00D55FB6"/>
    <w:rsid w:val="00D60008"/>
    <w:rsid w:val="00D60143"/>
    <w:rsid w:val="00D608BD"/>
    <w:rsid w:val="00D614B6"/>
    <w:rsid w:val="00D63A6F"/>
    <w:rsid w:val="00D64DAA"/>
    <w:rsid w:val="00D67743"/>
    <w:rsid w:val="00D70FC9"/>
    <w:rsid w:val="00D718E2"/>
    <w:rsid w:val="00D71B7D"/>
    <w:rsid w:val="00D71C39"/>
    <w:rsid w:val="00D72CE9"/>
    <w:rsid w:val="00D74A66"/>
    <w:rsid w:val="00D75294"/>
    <w:rsid w:val="00D752B0"/>
    <w:rsid w:val="00D755CA"/>
    <w:rsid w:val="00D75C1D"/>
    <w:rsid w:val="00D76BE4"/>
    <w:rsid w:val="00D80702"/>
    <w:rsid w:val="00D817DD"/>
    <w:rsid w:val="00D8243D"/>
    <w:rsid w:val="00D8255E"/>
    <w:rsid w:val="00D825FE"/>
    <w:rsid w:val="00D833C8"/>
    <w:rsid w:val="00D83A02"/>
    <w:rsid w:val="00D8583B"/>
    <w:rsid w:val="00D86676"/>
    <w:rsid w:val="00D91AF1"/>
    <w:rsid w:val="00D92192"/>
    <w:rsid w:val="00D94FF3"/>
    <w:rsid w:val="00D9679F"/>
    <w:rsid w:val="00D96821"/>
    <w:rsid w:val="00D96EC0"/>
    <w:rsid w:val="00DA1A06"/>
    <w:rsid w:val="00DA1AD3"/>
    <w:rsid w:val="00DA233A"/>
    <w:rsid w:val="00DA331A"/>
    <w:rsid w:val="00DA4285"/>
    <w:rsid w:val="00DA4628"/>
    <w:rsid w:val="00DA5449"/>
    <w:rsid w:val="00DA6BC1"/>
    <w:rsid w:val="00DB0843"/>
    <w:rsid w:val="00DB11C7"/>
    <w:rsid w:val="00DB1EA7"/>
    <w:rsid w:val="00DB21E6"/>
    <w:rsid w:val="00DB2526"/>
    <w:rsid w:val="00DB25BD"/>
    <w:rsid w:val="00DB2AE0"/>
    <w:rsid w:val="00DB312B"/>
    <w:rsid w:val="00DB3785"/>
    <w:rsid w:val="00DB393B"/>
    <w:rsid w:val="00DB54D9"/>
    <w:rsid w:val="00DB7D14"/>
    <w:rsid w:val="00DB7DA1"/>
    <w:rsid w:val="00DC00E6"/>
    <w:rsid w:val="00DC06A1"/>
    <w:rsid w:val="00DC0B72"/>
    <w:rsid w:val="00DC18C9"/>
    <w:rsid w:val="00DC1964"/>
    <w:rsid w:val="00DC3050"/>
    <w:rsid w:val="00DC3126"/>
    <w:rsid w:val="00DC53C5"/>
    <w:rsid w:val="00DC5890"/>
    <w:rsid w:val="00DC6C8C"/>
    <w:rsid w:val="00DC6D8C"/>
    <w:rsid w:val="00DC7BBD"/>
    <w:rsid w:val="00DD0468"/>
    <w:rsid w:val="00DD0A64"/>
    <w:rsid w:val="00DD1796"/>
    <w:rsid w:val="00DD1914"/>
    <w:rsid w:val="00DD3B87"/>
    <w:rsid w:val="00DD715E"/>
    <w:rsid w:val="00DE04EE"/>
    <w:rsid w:val="00DE05D1"/>
    <w:rsid w:val="00DE1AC0"/>
    <w:rsid w:val="00DE233F"/>
    <w:rsid w:val="00DE4BCC"/>
    <w:rsid w:val="00DE4C81"/>
    <w:rsid w:val="00DE567C"/>
    <w:rsid w:val="00DE5E93"/>
    <w:rsid w:val="00DE5F61"/>
    <w:rsid w:val="00DE7B63"/>
    <w:rsid w:val="00DF042E"/>
    <w:rsid w:val="00DF3409"/>
    <w:rsid w:val="00DF4E0D"/>
    <w:rsid w:val="00DF5017"/>
    <w:rsid w:val="00DF57BC"/>
    <w:rsid w:val="00DF7239"/>
    <w:rsid w:val="00DF7412"/>
    <w:rsid w:val="00DF7496"/>
    <w:rsid w:val="00E00616"/>
    <w:rsid w:val="00E0078C"/>
    <w:rsid w:val="00E01595"/>
    <w:rsid w:val="00E0224C"/>
    <w:rsid w:val="00E0255D"/>
    <w:rsid w:val="00E03422"/>
    <w:rsid w:val="00E036F2"/>
    <w:rsid w:val="00E045AB"/>
    <w:rsid w:val="00E04B90"/>
    <w:rsid w:val="00E053DC"/>
    <w:rsid w:val="00E068BC"/>
    <w:rsid w:val="00E06A44"/>
    <w:rsid w:val="00E06E76"/>
    <w:rsid w:val="00E105AA"/>
    <w:rsid w:val="00E1147B"/>
    <w:rsid w:val="00E124D0"/>
    <w:rsid w:val="00E12E4E"/>
    <w:rsid w:val="00E133A1"/>
    <w:rsid w:val="00E14E10"/>
    <w:rsid w:val="00E1584C"/>
    <w:rsid w:val="00E15BD2"/>
    <w:rsid w:val="00E1605A"/>
    <w:rsid w:val="00E16FF7"/>
    <w:rsid w:val="00E2103C"/>
    <w:rsid w:val="00E21611"/>
    <w:rsid w:val="00E21ABA"/>
    <w:rsid w:val="00E22F8A"/>
    <w:rsid w:val="00E23987"/>
    <w:rsid w:val="00E24241"/>
    <w:rsid w:val="00E24323"/>
    <w:rsid w:val="00E2523E"/>
    <w:rsid w:val="00E25FDC"/>
    <w:rsid w:val="00E31049"/>
    <w:rsid w:val="00E31167"/>
    <w:rsid w:val="00E325DD"/>
    <w:rsid w:val="00E3323D"/>
    <w:rsid w:val="00E3427C"/>
    <w:rsid w:val="00E34639"/>
    <w:rsid w:val="00E34ED3"/>
    <w:rsid w:val="00E362FC"/>
    <w:rsid w:val="00E42031"/>
    <w:rsid w:val="00E43118"/>
    <w:rsid w:val="00E44BFA"/>
    <w:rsid w:val="00E458BA"/>
    <w:rsid w:val="00E459C6"/>
    <w:rsid w:val="00E46741"/>
    <w:rsid w:val="00E4791E"/>
    <w:rsid w:val="00E47AF4"/>
    <w:rsid w:val="00E513F5"/>
    <w:rsid w:val="00E51BA4"/>
    <w:rsid w:val="00E51CCB"/>
    <w:rsid w:val="00E51F4E"/>
    <w:rsid w:val="00E54040"/>
    <w:rsid w:val="00E54595"/>
    <w:rsid w:val="00E54732"/>
    <w:rsid w:val="00E56508"/>
    <w:rsid w:val="00E578BC"/>
    <w:rsid w:val="00E57FD6"/>
    <w:rsid w:val="00E607E2"/>
    <w:rsid w:val="00E60AF7"/>
    <w:rsid w:val="00E60F92"/>
    <w:rsid w:val="00E649C4"/>
    <w:rsid w:val="00E657FF"/>
    <w:rsid w:val="00E65CAE"/>
    <w:rsid w:val="00E67420"/>
    <w:rsid w:val="00E727C2"/>
    <w:rsid w:val="00E729EE"/>
    <w:rsid w:val="00E72CA8"/>
    <w:rsid w:val="00E73914"/>
    <w:rsid w:val="00E73A21"/>
    <w:rsid w:val="00E74178"/>
    <w:rsid w:val="00E74AD2"/>
    <w:rsid w:val="00E75ACE"/>
    <w:rsid w:val="00E761D7"/>
    <w:rsid w:val="00E76D20"/>
    <w:rsid w:val="00E76E3C"/>
    <w:rsid w:val="00E76F63"/>
    <w:rsid w:val="00E7752F"/>
    <w:rsid w:val="00E779C4"/>
    <w:rsid w:val="00E77EB3"/>
    <w:rsid w:val="00E805A9"/>
    <w:rsid w:val="00E807A4"/>
    <w:rsid w:val="00E827B1"/>
    <w:rsid w:val="00E833D4"/>
    <w:rsid w:val="00E83D6E"/>
    <w:rsid w:val="00E84676"/>
    <w:rsid w:val="00E85B55"/>
    <w:rsid w:val="00E86B2B"/>
    <w:rsid w:val="00E86FE7"/>
    <w:rsid w:val="00E8797E"/>
    <w:rsid w:val="00E87B1D"/>
    <w:rsid w:val="00E87CB1"/>
    <w:rsid w:val="00E87F45"/>
    <w:rsid w:val="00E9027D"/>
    <w:rsid w:val="00E9048A"/>
    <w:rsid w:val="00E905D4"/>
    <w:rsid w:val="00E90C7B"/>
    <w:rsid w:val="00E9107F"/>
    <w:rsid w:val="00E91AC3"/>
    <w:rsid w:val="00E91AF0"/>
    <w:rsid w:val="00E9301F"/>
    <w:rsid w:val="00E93A8D"/>
    <w:rsid w:val="00E93ACD"/>
    <w:rsid w:val="00E940D6"/>
    <w:rsid w:val="00E942CD"/>
    <w:rsid w:val="00E950E1"/>
    <w:rsid w:val="00E951B0"/>
    <w:rsid w:val="00E9557E"/>
    <w:rsid w:val="00E95BB7"/>
    <w:rsid w:val="00E96863"/>
    <w:rsid w:val="00E97562"/>
    <w:rsid w:val="00EA1D19"/>
    <w:rsid w:val="00EA20BB"/>
    <w:rsid w:val="00EA21AC"/>
    <w:rsid w:val="00EA2717"/>
    <w:rsid w:val="00EA29A4"/>
    <w:rsid w:val="00EA33A1"/>
    <w:rsid w:val="00EA3E0D"/>
    <w:rsid w:val="00EA5101"/>
    <w:rsid w:val="00EA6139"/>
    <w:rsid w:val="00EA629D"/>
    <w:rsid w:val="00EA653A"/>
    <w:rsid w:val="00EA666E"/>
    <w:rsid w:val="00EA6D76"/>
    <w:rsid w:val="00EA7C1B"/>
    <w:rsid w:val="00EA7CAC"/>
    <w:rsid w:val="00EB07DF"/>
    <w:rsid w:val="00EB0D6B"/>
    <w:rsid w:val="00EB221E"/>
    <w:rsid w:val="00EB2C46"/>
    <w:rsid w:val="00EB2D4B"/>
    <w:rsid w:val="00EB3564"/>
    <w:rsid w:val="00EB3AD8"/>
    <w:rsid w:val="00EB44D2"/>
    <w:rsid w:val="00EB4DF2"/>
    <w:rsid w:val="00EB5107"/>
    <w:rsid w:val="00EB52E9"/>
    <w:rsid w:val="00EB58E7"/>
    <w:rsid w:val="00EB59F6"/>
    <w:rsid w:val="00EB76E0"/>
    <w:rsid w:val="00EC11FE"/>
    <w:rsid w:val="00EC13FA"/>
    <w:rsid w:val="00EC2F83"/>
    <w:rsid w:val="00EC4017"/>
    <w:rsid w:val="00EC4DFA"/>
    <w:rsid w:val="00EC536B"/>
    <w:rsid w:val="00EC66BD"/>
    <w:rsid w:val="00EC71C0"/>
    <w:rsid w:val="00EC7795"/>
    <w:rsid w:val="00ED014C"/>
    <w:rsid w:val="00ED0E07"/>
    <w:rsid w:val="00ED197D"/>
    <w:rsid w:val="00ED274B"/>
    <w:rsid w:val="00ED317E"/>
    <w:rsid w:val="00ED3556"/>
    <w:rsid w:val="00ED6B7A"/>
    <w:rsid w:val="00ED6F57"/>
    <w:rsid w:val="00ED7E17"/>
    <w:rsid w:val="00EE02C7"/>
    <w:rsid w:val="00EE18C5"/>
    <w:rsid w:val="00EE195F"/>
    <w:rsid w:val="00EE1C1C"/>
    <w:rsid w:val="00EE26E3"/>
    <w:rsid w:val="00EE3DB5"/>
    <w:rsid w:val="00EE4991"/>
    <w:rsid w:val="00EE4A29"/>
    <w:rsid w:val="00EE4E03"/>
    <w:rsid w:val="00EE53BE"/>
    <w:rsid w:val="00EE543F"/>
    <w:rsid w:val="00EE63A5"/>
    <w:rsid w:val="00EE708A"/>
    <w:rsid w:val="00EE7A87"/>
    <w:rsid w:val="00EF0570"/>
    <w:rsid w:val="00EF0C46"/>
    <w:rsid w:val="00EF140A"/>
    <w:rsid w:val="00EF1828"/>
    <w:rsid w:val="00EF289F"/>
    <w:rsid w:val="00EF2A1A"/>
    <w:rsid w:val="00EF345C"/>
    <w:rsid w:val="00EF3CBB"/>
    <w:rsid w:val="00EF3EC5"/>
    <w:rsid w:val="00EF4824"/>
    <w:rsid w:val="00EF64C3"/>
    <w:rsid w:val="00EF6758"/>
    <w:rsid w:val="00EF7B39"/>
    <w:rsid w:val="00F00656"/>
    <w:rsid w:val="00F00EFE"/>
    <w:rsid w:val="00F018E2"/>
    <w:rsid w:val="00F01C31"/>
    <w:rsid w:val="00F02DEB"/>
    <w:rsid w:val="00F03710"/>
    <w:rsid w:val="00F04811"/>
    <w:rsid w:val="00F04BA2"/>
    <w:rsid w:val="00F05589"/>
    <w:rsid w:val="00F0578E"/>
    <w:rsid w:val="00F0603A"/>
    <w:rsid w:val="00F06B39"/>
    <w:rsid w:val="00F06C28"/>
    <w:rsid w:val="00F075AF"/>
    <w:rsid w:val="00F10473"/>
    <w:rsid w:val="00F10C3F"/>
    <w:rsid w:val="00F10C9F"/>
    <w:rsid w:val="00F12CD4"/>
    <w:rsid w:val="00F12FAA"/>
    <w:rsid w:val="00F13710"/>
    <w:rsid w:val="00F141FD"/>
    <w:rsid w:val="00F14342"/>
    <w:rsid w:val="00F16358"/>
    <w:rsid w:val="00F16523"/>
    <w:rsid w:val="00F16935"/>
    <w:rsid w:val="00F1705C"/>
    <w:rsid w:val="00F17832"/>
    <w:rsid w:val="00F17D13"/>
    <w:rsid w:val="00F17EBA"/>
    <w:rsid w:val="00F2038C"/>
    <w:rsid w:val="00F20B4D"/>
    <w:rsid w:val="00F22390"/>
    <w:rsid w:val="00F2267A"/>
    <w:rsid w:val="00F22FBF"/>
    <w:rsid w:val="00F2320F"/>
    <w:rsid w:val="00F24855"/>
    <w:rsid w:val="00F2519D"/>
    <w:rsid w:val="00F251D1"/>
    <w:rsid w:val="00F258A4"/>
    <w:rsid w:val="00F2637D"/>
    <w:rsid w:val="00F2667C"/>
    <w:rsid w:val="00F30B5F"/>
    <w:rsid w:val="00F317DA"/>
    <w:rsid w:val="00F32CB3"/>
    <w:rsid w:val="00F34278"/>
    <w:rsid w:val="00F35C08"/>
    <w:rsid w:val="00F35DFF"/>
    <w:rsid w:val="00F35FDD"/>
    <w:rsid w:val="00F362BB"/>
    <w:rsid w:val="00F363BB"/>
    <w:rsid w:val="00F4183F"/>
    <w:rsid w:val="00F428A9"/>
    <w:rsid w:val="00F42A76"/>
    <w:rsid w:val="00F43C47"/>
    <w:rsid w:val="00F43EB7"/>
    <w:rsid w:val="00F45DF7"/>
    <w:rsid w:val="00F45E6A"/>
    <w:rsid w:val="00F45E98"/>
    <w:rsid w:val="00F46511"/>
    <w:rsid w:val="00F471DF"/>
    <w:rsid w:val="00F4731D"/>
    <w:rsid w:val="00F47CC7"/>
    <w:rsid w:val="00F50336"/>
    <w:rsid w:val="00F514D1"/>
    <w:rsid w:val="00F529DA"/>
    <w:rsid w:val="00F52DC5"/>
    <w:rsid w:val="00F53B24"/>
    <w:rsid w:val="00F56AB0"/>
    <w:rsid w:val="00F56F5A"/>
    <w:rsid w:val="00F579F8"/>
    <w:rsid w:val="00F57D26"/>
    <w:rsid w:val="00F602D2"/>
    <w:rsid w:val="00F60303"/>
    <w:rsid w:val="00F605E6"/>
    <w:rsid w:val="00F610EB"/>
    <w:rsid w:val="00F657FD"/>
    <w:rsid w:val="00F669FA"/>
    <w:rsid w:val="00F66A97"/>
    <w:rsid w:val="00F67CFD"/>
    <w:rsid w:val="00F67E05"/>
    <w:rsid w:val="00F70693"/>
    <w:rsid w:val="00F706D3"/>
    <w:rsid w:val="00F716DC"/>
    <w:rsid w:val="00F72953"/>
    <w:rsid w:val="00F7533D"/>
    <w:rsid w:val="00F76567"/>
    <w:rsid w:val="00F76A6F"/>
    <w:rsid w:val="00F77CF8"/>
    <w:rsid w:val="00F807F8"/>
    <w:rsid w:val="00F80C7C"/>
    <w:rsid w:val="00F80E0C"/>
    <w:rsid w:val="00F82562"/>
    <w:rsid w:val="00F82AB5"/>
    <w:rsid w:val="00F83BB2"/>
    <w:rsid w:val="00F84132"/>
    <w:rsid w:val="00F843BF"/>
    <w:rsid w:val="00F84487"/>
    <w:rsid w:val="00F84BA2"/>
    <w:rsid w:val="00F859C9"/>
    <w:rsid w:val="00F85FA5"/>
    <w:rsid w:val="00F86C3C"/>
    <w:rsid w:val="00F86FF4"/>
    <w:rsid w:val="00F90218"/>
    <w:rsid w:val="00F90BF3"/>
    <w:rsid w:val="00F9288F"/>
    <w:rsid w:val="00F933E0"/>
    <w:rsid w:val="00F93983"/>
    <w:rsid w:val="00F95319"/>
    <w:rsid w:val="00F95AF2"/>
    <w:rsid w:val="00F966E0"/>
    <w:rsid w:val="00F966F6"/>
    <w:rsid w:val="00F96846"/>
    <w:rsid w:val="00F968BC"/>
    <w:rsid w:val="00F972A2"/>
    <w:rsid w:val="00F978A5"/>
    <w:rsid w:val="00F97F8F"/>
    <w:rsid w:val="00FA12B2"/>
    <w:rsid w:val="00FA141A"/>
    <w:rsid w:val="00FA26AE"/>
    <w:rsid w:val="00FA41F2"/>
    <w:rsid w:val="00FA4DFA"/>
    <w:rsid w:val="00FA6BE7"/>
    <w:rsid w:val="00FA6DB0"/>
    <w:rsid w:val="00FA7373"/>
    <w:rsid w:val="00FA7A94"/>
    <w:rsid w:val="00FB0646"/>
    <w:rsid w:val="00FB0C97"/>
    <w:rsid w:val="00FB0E80"/>
    <w:rsid w:val="00FB127E"/>
    <w:rsid w:val="00FB12E7"/>
    <w:rsid w:val="00FB2238"/>
    <w:rsid w:val="00FB4B5C"/>
    <w:rsid w:val="00FB71D1"/>
    <w:rsid w:val="00FB7917"/>
    <w:rsid w:val="00FB7E37"/>
    <w:rsid w:val="00FB7E59"/>
    <w:rsid w:val="00FC0724"/>
    <w:rsid w:val="00FC0E7B"/>
    <w:rsid w:val="00FC1C66"/>
    <w:rsid w:val="00FC29E7"/>
    <w:rsid w:val="00FC3564"/>
    <w:rsid w:val="00FC3A22"/>
    <w:rsid w:val="00FC462E"/>
    <w:rsid w:val="00FC4A02"/>
    <w:rsid w:val="00FC4A17"/>
    <w:rsid w:val="00FC4C23"/>
    <w:rsid w:val="00FC5434"/>
    <w:rsid w:val="00FC5CB6"/>
    <w:rsid w:val="00FC7712"/>
    <w:rsid w:val="00FC77DD"/>
    <w:rsid w:val="00FD0620"/>
    <w:rsid w:val="00FD1D5F"/>
    <w:rsid w:val="00FD1F97"/>
    <w:rsid w:val="00FD2148"/>
    <w:rsid w:val="00FD3D43"/>
    <w:rsid w:val="00FD4488"/>
    <w:rsid w:val="00FD4A14"/>
    <w:rsid w:val="00FD4E32"/>
    <w:rsid w:val="00FD4EA3"/>
    <w:rsid w:val="00FD510D"/>
    <w:rsid w:val="00FD6F53"/>
    <w:rsid w:val="00FD7155"/>
    <w:rsid w:val="00FD7A25"/>
    <w:rsid w:val="00FE03C1"/>
    <w:rsid w:val="00FE05A3"/>
    <w:rsid w:val="00FE11D0"/>
    <w:rsid w:val="00FE2422"/>
    <w:rsid w:val="00FE3482"/>
    <w:rsid w:val="00FE5855"/>
    <w:rsid w:val="00FE59E1"/>
    <w:rsid w:val="00FE5DCE"/>
    <w:rsid w:val="00FE6261"/>
    <w:rsid w:val="00FE6828"/>
    <w:rsid w:val="00FF137F"/>
    <w:rsid w:val="00FF4A92"/>
    <w:rsid w:val="00FF5242"/>
    <w:rsid w:val="00FF5529"/>
    <w:rsid w:val="00FF5E8A"/>
    <w:rsid w:val="00FF7062"/>
    <w:rsid w:val="00FF78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451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57FD"/>
    <w:pPr>
      <w:spacing w:after="5" w:line="366" w:lineRule="auto"/>
      <w:ind w:firstLine="710"/>
      <w:jc w:val="both"/>
    </w:pPr>
    <w:rPr>
      <w:rFonts w:ascii="Times New Roman" w:eastAsia="Times New Roman" w:hAnsi="Times New Roman" w:cs="Times New Roman"/>
      <w:color w:val="000000"/>
      <w:sz w:val="28"/>
    </w:rPr>
  </w:style>
  <w:style w:type="paragraph" w:styleId="Heading1">
    <w:name w:val="heading 1"/>
    <w:next w:val="Normal"/>
    <w:link w:val="Heading1Char"/>
    <w:uiPriority w:val="9"/>
    <w:unhideWhenUsed/>
    <w:qFormat/>
    <w:rsid w:val="004E4498"/>
    <w:pPr>
      <w:keepNext/>
      <w:keepLines/>
      <w:spacing w:after="143"/>
      <w:ind w:left="10" w:right="52" w:hanging="10"/>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rsid w:val="004E4498"/>
    <w:pPr>
      <w:keepNext/>
      <w:keepLines/>
      <w:spacing w:after="143"/>
      <w:ind w:left="10" w:right="52" w:hanging="10"/>
      <w:outlineLvl w:val="1"/>
    </w:pPr>
    <w:rPr>
      <w:rFonts w:ascii="Times New Roman" w:eastAsia="Times New Roman" w:hAnsi="Times New Roman" w:cs="Times New Roman"/>
      <w:b/>
      <w:color w:val="000000"/>
      <w:sz w:val="28"/>
    </w:rPr>
  </w:style>
  <w:style w:type="paragraph" w:styleId="Heading3">
    <w:name w:val="heading 3"/>
    <w:next w:val="Normal"/>
    <w:link w:val="Heading3Char"/>
    <w:uiPriority w:val="9"/>
    <w:unhideWhenUsed/>
    <w:qFormat/>
    <w:rsid w:val="004E4498"/>
    <w:pPr>
      <w:keepNext/>
      <w:keepLines/>
      <w:spacing w:after="143"/>
      <w:ind w:left="10" w:right="52" w:hanging="10"/>
      <w:outlineLvl w:val="2"/>
    </w:pPr>
    <w:rPr>
      <w:rFonts w:ascii="Times New Roman" w:eastAsia="Times New Roman" w:hAnsi="Times New Roman" w:cs="Times New Roman"/>
      <w:b/>
      <w:color w:val="000000"/>
      <w:sz w:val="28"/>
    </w:rPr>
  </w:style>
  <w:style w:type="paragraph" w:styleId="Heading4">
    <w:name w:val="heading 4"/>
    <w:basedOn w:val="Normal"/>
    <w:next w:val="Normal"/>
    <w:link w:val="Heading4Char"/>
    <w:uiPriority w:val="9"/>
    <w:unhideWhenUsed/>
    <w:qFormat/>
    <w:rsid w:val="00902F5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C2A5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C2A5D"/>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4498"/>
    <w:rPr>
      <w:rFonts w:ascii="Times New Roman" w:eastAsia="Times New Roman" w:hAnsi="Times New Roman" w:cs="Times New Roman"/>
      <w:b/>
      <w:color w:val="000000"/>
      <w:sz w:val="28"/>
    </w:rPr>
  </w:style>
  <w:style w:type="character" w:customStyle="1" w:styleId="Heading2Char">
    <w:name w:val="Heading 2 Char"/>
    <w:basedOn w:val="DefaultParagraphFont"/>
    <w:link w:val="Heading2"/>
    <w:uiPriority w:val="9"/>
    <w:rsid w:val="004E4498"/>
    <w:rPr>
      <w:rFonts w:ascii="Times New Roman" w:eastAsia="Times New Roman" w:hAnsi="Times New Roman" w:cs="Times New Roman"/>
      <w:b/>
      <w:color w:val="000000"/>
      <w:sz w:val="28"/>
    </w:rPr>
  </w:style>
  <w:style w:type="character" w:customStyle="1" w:styleId="Heading3Char">
    <w:name w:val="Heading 3 Char"/>
    <w:basedOn w:val="DefaultParagraphFont"/>
    <w:link w:val="Heading3"/>
    <w:uiPriority w:val="9"/>
    <w:rsid w:val="004E4498"/>
    <w:rPr>
      <w:rFonts w:ascii="Times New Roman" w:eastAsia="Times New Roman" w:hAnsi="Times New Roman" w:cs="Times New Roman"/>
      <w:b/>
      <w:color w:val="000000"/>
      <w:sz w:val="28"/>
    </w:rPr>
  </w:style>
  <w:style w:type="table" w:customStyle="1" w:styleId="TableGrid">
    <w:name w:val="TableGrid"/>
    <w:rsid w:val="004E4498"/>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Heading2"/>
    <w:basedOn w:val="Normal"/>
    <w:link w:val="ListParagraphChar"/>
    <w:qFormat/>
    <w:rsid w:val="004E4498"/>
    <w:pPr>
      <w:ind w:left="720"/>
      <w:contextualSpacing/>
    </w:pPr>
  </w:style>
  <w:style w:type="table" w:styleId="TableGrid0">
    <w:name w:val="Table Grid"/>
    <w:basedOn w:val="TableNormal"/>
    <w:uiPriority w:val="39"/>
    <w:rsid w:val="004E4498"/>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dNoteBibliography">
    <w:name w:val="EndNote Bibliography"/>
    <w:basedOn w:val="Normal"/>
    <w:link w:val="EndNoteBibliographyChar"/>
    <w:rsid w:val="004E4498"/>
    <w:pPr>
      <w:spacing w:after="0" w:line="240" w:lineRule="auto"/>
      <w:ind w:firstLine="0"/>
    </w:pPr>
    <w:rPr>
      <w:rFonts w:eastAsia="Malgun Gothic"/>
      <w:noProof/>
      <w:color w:val="auto"/>
      <w:szCs w:val="28"/>
    </w:rPr>
  </w:style>
  <w:style w:type="character" w:customStyle="1" w:styleId="EndNoteBibliographyChar">
    <w:name w:val="EndNote Bibliography Char"/>
    <w:basedOn w:val="DefaultParagraphFont"/>
    <w:link w:val="EndNoteBibliography"/>
    <w:rsid w:val="004E4498"/>
    <w:rPr>
      <w:rFonts w:ascii="Times New Roman" w:eastAsia="Malgun Gothic" w:hAnsi="Times New Roman" w:cs="Times New Roman"/>
      <w:noProof/>
      <w:sz w:val="28"/>
      <w:szCs w:val="28"/>
    </w:rPr>
  </w:style>
  <w:style w:type="table" w:customStyle="1" w:styleId="TableGrid1">
    <w:name w:val="Table Grid1"/>
    <w:basedOn w:val="TableNormal"/>
    <w:next w:val="TableGrid0"/>
    <w:rsid w:val="00DD715E"/>
    <w:pPr>
      <w:spacing w:after="0" w:line="240" w:lineRule="auto"/>
    </w:pPr>
    <w:rPr>
      <w:rFonts w:ascii="Times New Roman"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E22F8A"/>
    <w:pPr>
      <w:spacing w:after="200" w:line="240" w:lineRule="auto"/>
      <w:ind w:firstLine="0"/>
    </w:pPr>
    <w:rPr>
      <w:rFonts w:eastAsia="Malgun Gothic"/>
      <w:b/>
      <w:bCs/>
      <w:color w:val="5B9BD5" w:themeColor="accent1"/>
      <w:sz w:val="18"/>
      <w:szCs w:val="18"/>
    </w:rPr>
  </w:style>
  <w:style w:type="character" w:customStyle="1" w:styleId="fontstyle01">
    <w:name w:val="fontstyle01"/>
    <w:basedOn w:val="DefaultParagraphFont"/>
    <w:rsid w:val="00BC5700"/>
    <w:rPr>
      <w:rFonts w:ascii="ArialMT" w:hAnsi="ArialMT" w:hint="default"/>
      <w:b w:val="0"/>
      <w:bCs w:val="0"/>
      <w:i w:val="0"/>
      <w:iCs w:val="0"/>
      <w:color w:val="231F20"/>
      <w:sz w:val="22"/>
      <w:szCs w:val="22"/>
    </w:rPr>
  </w:style>
  <w:style w:type="paragraph" w:styleId="NormalWeb">
    <w:name w:val="Normal (Web)"/>
    <w:basedOn w:val="Normal"/>
    <w:uiPriority w:val="99"/>
    <w:unhideWhenUsed/>
    <w:rsid w:val="00730258"/>
    <w:pPr>
      <w:spacing w:before="100" w:beforeAutospacing="1" w:after="100" w:afterAutospacing="1" w:line="240" w:lineRule="auto"/>
      <w:ind w:firstLine="0"/>
      <w:jc w:val="left"/>
    </w:pPr>
    <w:rPr>
      <w:color w:val="auto"/>
      <w:sz w:val="24"/>
      <w:szCs w:val="24"/>
    </w:rPr>
  </w:style>
  <w:style w:type="paragraph" w:styleId="Header">
    <w:name w:val="header"/>
    <w:basedOn w:val="Normal"/>
    <w:link w:val="HeaderChar"/>
    <w:uiPriority w:val="99"/>
    <w:unhideWhenUsed/>
    <w:rsid w:val="00E034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03422"/>
    <w:rPr>
      <w:rFonts w:ascii="Times New Roman" w:eastAsia="Times New Roman" w:hAnsi="Times New Roman" w:cs="Times New Roman"/>
      <w:color w:val="000000"/>
      <w:sz w:val="28"/>
    </w:rPr>
  </w:style>
  <w:style w:type="paragraph" w:styleId="Footer">
    <w:name w:val="footer"/>
    <w:basedOn w:val="Normal"/>
    <w:link w:val="FooterChar"/>
    <w:uiPriority w:val="99"/>
    <w:unhideWhenUsed/>
    <w:rsid w:val="00E034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03422"/>
    <w:rPr>
      <w:rFonts w:ascii="Times New Roman" w:eastAsia="Times New Roman" w:hAnsi="Times New Roman" w:cs="Times New Roman"/>
      <w:color w:val="000000"/>
      <w:sz w:val="28"/>
    </w:rPr>
  </w:style>
  <w:style w:type="character" w:customStyle="1" w:styleId="fontstyle21">
    <w:name w:val="fontstyle21"/>
    <w:basedOn w:val="DefaultParagraphFont"/>
    <w:rsid w:val="00F17D13"/>
    <w:rPr>
      <w:rFonts w:ascii="TimesNewRomanPS-ItalicMT" w:hAnsi="TimesNewRomanPS-ItalicMT" w:hint="default"/>
      <w:b w:val="0"/>
      <w:bCs w:val="0"/>
      <w:i/>
      <w:iCs/>
      <w:color w:val="000000"/>
      <w:sz w:val="26"/>
      <w:szCs w:val="26"/>
    </w:rPr>
  </w:style>
  <w:style w:type="character" w:customStyle="1" w:styleId="Heading4Char">
    <w:name w:val="Heading 4 Char"/>
    <w:basedOn w:val="DefaultParagraphFont"/>
    <w:link w:val="Heading4"/>
    <w:uiPriority w:val="9"/>
    <w:rsid w:val="00902F54"/>
    <w:rPr>
      <w:rFonts w:asciiTheme="majorHAnsi" w:eastAsiaTheme="majorEastAsia" w:hAnsiTheme="majorHAnsi" w:cstheme="majorBidi"/>
      <w:i/>
      <w:iCs/>
      <w:color w:val="2E74B5" w:themeColor="accent1" w:themeShade="BF"/>
      <w:sz w:val="28"/>
    </w:rPr>
  </w:style>
  <w:style w:type="paragraph" w:styleId="TOCHeading">
    <w:name w:val="TOC Heading"/>
    <w:basedOn w:val="Heading1"/>
    <w:next w:val="Normal"/>
    <w:uiPriority w:val="39"/>
    <w:unhideWhenUsed/>
    <w:qFormat/>
    <w:rsid w:val="008806CA"/>
    <w:pPr>
      <w:spacing w:before="240" w:after="0"/>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B42A68"/>
    <w:pPr>
      <w:tabs>
        <w:tab w:val="right" w:leader="dot" w:pos="8778"/>
      </w:tabs>
      <w:spacing w:after="0" w:line="360" w:lineRule="auto"/>
      <w:ind w:firstLine="0"/>
    </w:pPr>
    <w:rPr>
      <w:b/>
      <w:bCs/>
      <w:iCs/>
      <w:noProof/>
      <w:color w:val="auto"/>
      <w:szCs w:val="28"/>
    </w:rPr>
  </w:style>
  <w:style w:type="paragraph" w:styleId="TOC2">
    <w:name w:val="toc 2"/>
    <w:basedOn w:val="Normal"/>
    <w:next w:val="Normal"/>
    <w:autoRedefine/>
    <w:uiPriority w:val="39"/>
    <w:unhideWhenUsed/>
    <w:rsid w:val="000A397F"/>
    <w:pPr>
      <w:tabs>
        <w:tab w:val="right" w:leader="dot" w:pos="8778"/>
      </w:tabs>
      <w:spacing w:after="0" w:line="372" w:lineRule="auto"/>
      <w:ind w:left="280" w:firstLine="0"/>
    </w:pPr>
    <w:rPr>
      <w:noProof/>
      <w:color w:val="auto"/>
      <w:spacing w:val="-14"/>
      <w:szCs w:val="28"/>
    </w:rPr>
  </w:style>
  <w:style w:type="paragraph" w:styleId="TOC3">
    <w:name w:val="toc 3"/>
    <w:basedOn w:val="Normal"/>
    <w:next w:val="Normal"/>
    <w:autoRedefine/>
    <w:uiPriority w:val="39"/>
    <w:unhideWhenUsed/>
    <w:rsid w:val="005D6449"/>
    <w:pPr>
      <w:tabs>
        <w:tab w:val="right" w:leader="dot" w:pos="8778"/>
      </w:tabs>
      <w:spacing w:after="0" w:line="372" w:lineRule="auto"/>
      <w:ind w:left="560" w:firstLine="0"/>
    </w:pPr>
    <w:rPr>
      <w:noProof/>
      <w:color w:val="auto"/>
      <w:szCs w:val="28"/>
    </w:rPr>
  </w:style>
  <w:style w:type="character" w:styleId="Hyperlink">
    <w:name w:val="Hyperlink"/>
    <w:basedOn w:val="DefaultParagraphFont"/>
    <w:uiPriority w:val="99"/>
    <w:unhideWhenUsed/>
    <w:rsid w:val="008806CA"/>
    <w:rPr>
      <w:color w:val="0563C1" w:themeColor="hyperlink"/>
      <w:u w:val="single"/>
    </w:rPr>
  </w:style>
  <w:style w:type="paragraph" w:styleId="Bibliography">
    <w:name w:val="Bibliography"/>
    <w:basedOn w:val="Normal"/>
    <w:next w:val="Normal"/>
    <w:uiPriority w:val="37"/>
    <w:unhideWhenUsed/>
    <w:rsid w:val="00F50336"/>
    <w:pPr>
      <w:tabs>
        <w:tab w:val="left" w:pos="504"/>
      </w:tabs>
      <w:spacing w:after="0" w:line="240" w:lineRule="auto"/>
      <w:ind w:left="504" w:hanging="504"/>
    </w:pPr>
  </w:style>
  <w:style w:type="character" w:customStyle="1" w:styleId="given-name">
    <w:name w:val="given-name"/>
    <w:basedOn w:val="DefaultParagraphFont"/>
    <w:rsid w:val="00D5210D"/>
  </w:style>
  <w:style w:type="character" w:customStyle="1" w:styleId="text">
    <w:name w:val="text"/>
    <w:basedOn w:val="DefaultParagraphFont"/>
    <w:rsid w:val="00D5210D"/>
  </w:style>
  <w:style w:type="paragraph" w:styleId="TableofFigures">
    <w:name w:val="table of figures"/>
    <w:basedOn w:val="Normal"/>
    <w:next w:val="Normal"/>
    <w:uiPriority w:val="99"/>
    <w:unhideWhenUsed/>
    <w:rsid w:val="0076714F"/>
    <w:pPr>
      <w:spacing w:after="0"/>
    </w:pPr>
  </w:style>
  <w:style w:type="character" w:styleId="Strong">
    <w:name w:val="Strong"/>
    <w:basedOn w:val="DefaultParagraphFont"/>
    <w:uiPriority w:val="22"/>
    <w:qFormat/>
    <w:rsid w:val="001C457B"/>
    <w:rPr>
      <w:b/>
      <w:bCs/>
    </w:rPr>
  </w:style>
  <w:style w:type="character" w:styleId="Emphasis">
    <w:name w:val="Emphasis"/>
    <w:basedOn w:val="DefaultParagraphFont"/>
    <w:uiPriority w:val="20"/>
    <w:qFormat/>
    <w:rsid w:val="00A7054A"/>
    <w:rPr>
      <w:i/>
      <w:iCs/>
    </w:rPr>
  </w:style>
  <w:style w:type="character" w:customStyle="1" w:styleId="katex-mathml">
    <w:name w:val="katex-mathml"/>
    <w:basedOn w:val="DefaultParagraphFont"/>
    <w:rsid w:val="006F4F1F"/>
  </w:style>
  <w:style w:type="character" w:customStyle="1" w:styleId="mord">
    <w:name w:val="mord"/>
    <w:basedOn w:val="DefaultParagraphFont"/>
    <w:rsid w:val="006F4F1F"/>
  </w:style>
  <w:style w:type="character" w:customStyle="1" w:styleId="mpunct">
    <w:name w:val="mpunct"/>
    <w:basedOn w:val="DefaultParagraphFont"/>
    <w:rsid w:val="006F4F1F"/>
  </w:style>
  <w:style w:type="character" w:customStyle="1" w:styleId="mbin">
    <w:name w:val="mbin"/>
    <w:basedOn w:val="DefaultParagraphFont"/>
    <w:rsid w:val="006F4F1F"/>
  </w:style>
  <w:style w:type="character" w:customStyle="1" w:styleId="mopen">
    <w:name w:val="mopen"/>
    <w:basedOn w:val="DefaultParagraphFont"/>
    <w:rsid w:val="003B5C04"/>
  </w:style>
  <w:style w:type="character" w:customStyle="1" w:styleId="mclose">
    <w:name w:val="mclose"/>
    <w:basedOn w:val="DefaultParagraphFont"/>
    <w:rsid w:val="003B5C04"/>
  </w:style>
  <w:style w:type="paragraph" w:styleId="BalloonText">
    <w:name w:val="Balloon Text"/>
    <w:basedOn w:val="Normal"/>
    <w:link w:val="BalloonTextChar"/>
    <w:uiPriority w:val="99"/>
    <w:semiHidden/>
    <w:unhideWhenUsed/>
    <w:rsid w:val="0037359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3592"/>
    <w:rPr>
      <w:rFonts w:ascii="Segoe UI" w:eastAsia="Times New Roman" w:hAnsi="Segoe UI" w:cs="Segoe UI"/>
      <w:color w:val="000000"/>
      <w:sz w:val="18"/>
      <w:szCs w:val="18"/>
    </w:rPr>
  </w:style>
  <w:style w:type="character" w:styleId="CommentReference">
    <w:name w:val="annotation reference"/>
    <w:basedOn w:val="DefaultParagraphFont"/>
    <w:uiPriority w:val="99"/>
    <w:semiHidden/>
    <w:unhideWhenUsed/>
    <w:rsid w:val="001A2BB9"/>
    <w:rPr>
      <w:sz w:val="16"/>
      <w:szCs w:val="16"/>
    </w:rPr>
  </w:style>
  <w:style w:type="paragraph" w:styleId="CommentText">
    <w:name w:val="annotation text"/>
    <w:basedOn w:val="Normal"/>
    <w:link w:val="CommentTextChar"/>
    <w:uiPriority w:val="99"/>
    <w:semiHidden/>
    <w:unhideWhenUsed/>
    <w:rsid w:val="001A2BB9"/>
    <w:pPr>
      <w:spacing w:line="240" w:lineRule="auto"/>
    </w:pPr>
    <w:rPr>
      <w:sz w:val="20"/>
      <w:szCs w:val="20"/>
    </w:rPr>
  </w:style>
  <w:style w:type="character" w:customStyle="1" w:styleId="CommentTextChar">
    <w:name w:val="Comment Text Char"/>
    <w:basedOn w:val="DefaultParagraphFont"/>
    <w:link w:val="CommentText"/>
    <w:uiPriority w:val="99"/>
    <w:semiHidden/>
    <w:rsid w:val="001A2BB9"/>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1A2BB9"/>
    <w:rPr>
      <w:b/>
      <w:bCs/>
    </w:rPr>
  </w:style>
  <w:style w:type="character" w:customStyle="1" w:styleId="CommentSubjectChar">
    <w:name w:val="Comment Subject Char"/>
    <w:basedOn w:val="CommentTextChar"/>
    <w:link w:val="CommentSubject"/>
    <w:uiPriority w:val="99"/>
    <w:semiHidden/>
    <w:rsid w:val="001A2BB9"/>
    <w:rPr>
      <w:rFonts w:ascii="Times New Roman" w:eastAsia="Times New Roman" w:hAnsi="Times New Roman" w:cs="Times New Roman"/>
      <w:b/>
      <w:bCs/>
      <w:color w:val="000000"/>
      <w:sz w:val="20"/>
      <w:szCs w:val="20"/>
    </w:rPr>
  </w:style>
  <w:style w:type="character" w:styleId="PlaceholderText">
    <w:name w:val="Placeholder Text"/>
    <w:basedOn w:val="DefaultParagraphFont"/>
    <w:uiPriority w:val="99"/>
    <w:semiHidden/>
    <w:rsid w:val="002475C1"/>
    <w:rPr>
      <w:color w:val="808080"/>
    </w:rPr>
  </w:style>
  <w:style w:type="character" w:customStyle="1" w:styleId="UnresolvedMention1">
    <w:name w:val="Unresolved Mention1"/>
    <w:basedOn w:val="DefaultParagraphFont"/>
    <w:uiPriority w:val="99"/>
    <w:semiHidden/>
    <w:unhideWhenUsed/>
    <w:rsid w:val="00A729EB"/>
    <w:rPr>
      <w:color w:val="605E5C"/>
      <w:shd w:val="clear" w:color="auto" w:fill="E1DFDD"/>
    </w:rPr>
  </w:style>
  <w:style w:type="character" w:customStyle="1" w:styleId="ListParagraphChar">
    <w:name w:val="List Paragraph Char"/>
    <w:aliases w:val="Heading2 Char"/>
    <w:basedOn w:val="DefaultParagraphFont"/>
    <w:link w:val="ListParagraph"/>
    <w:rsid w:val="00EF4824"/>
    <w:rPr>
      <w:rFonts w:ascii="Times New Roman" w:eastAsia="Times New Roman" w:hAnsi="Times New Roman" w:cs="Times New Roman"/>
      <w:color w:val="000000"/>
      <w:sz w:val="28"/>
    </w:rPr>
  </w:style>
  <w:style w:type="paragraph" w:styleId="TOC4">
    <w:name w:val="toc 4"/>
    <w:basedOn w:val="Normal"/>
    <w:next w:val="Normal"/>
    <w:autoRedefine/>
    <w:uiPriority w:val="39"/>
    <w:unhideWhenUsed/>
    <w:rsid w:val="00BC2A5D"/>
    <w:pPr>
      <w:spacing w:after="0"/>
      <w:ind w:left="8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BC2A5D"/>
    <w:pPr>
      <w:spacing w:after="0"/>
      <w:ind w:left="11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BC2A5D"/>
    <w:pPr>
      <w:spacing w:after="0"/>
      <w:ind w:left="14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27167A"/>
    <w:pPr>
      <w:tabs>
        <w:tab w:val="right" w:leader="dot" w:pos="8778"/>
      </w:tabs>
      <w:spacing w:after="0" w:line="367" w:lineRule="auto"/>
      <w:ind w:left="794" w:hanging="794"/>
      <w:jc w:val="left"/>
    </w:pPr>
    <w:rPr>
      <w:noProof/>
      <w:color w:val="000000" w:themeColor="text1"/>
      <w:szCs w:val="28"/>
    </w:rPr>
  </w:style>
  <w:style w:type="paragraph" w:styleId="TOC8">
    <w:name w:val="toc 8"/>
    <w:basedOn w:val="Normal"/>
    <w:next w:val="Normal"/>
    <w:autoRedefine/>
    <w:uiPriority w:val="39"/>
    <w:unhideWhenUsed/>
    <w:rsid w:val="00BC2A5D"/>
    <w:pPr>
      <w:spacing w:after="0"/>
      <w:ind w:left="19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BC2A5D"/>
    <w:pPr>
      <w:spacing w:after="0"/>
      <w:ind w:left="2240"/>
      <w:jc w:val="left"/>
    </w:pPr>
    <w:rPr>
      <w:rFonts w:asciiTheme="minorHAnsi" w:hAnsiTheme="minorHAnsi" w:cstheme="minorHAnsi"/>
      <w:sz w:val="20"/>
      <w:szCs w:val="20"/>
    </w:rPr>
  </w:style>
  <w:style w:type="character" w:customStyle="1" w:styleId="Heading5Char">
    <w:name w:val="Heading 5 Char"/>
    <w:basedOn w:val="DefaultParagraphFont"/>
    <w:link w:val="Heading5"/>
    <w:uiPriority w:val="9"/>
    <w:semiHidden/>
    <w:rsid w:val="00BC2A5D"/>
    <w:rPr>
      <w:rFonts w:asciiTheme="majorHAnsi" w:eastAsiaTheme="majorEastAsia" w:hAnsiTheme="majorHAnsi" w:cstheme="majorBidi"/>
      <w:color w:val="2E74B5" w:themeColor="accent1" w:themeShade="BF"/>
      <w:sz w:val="28"/>
    </w:rPr>
  </w:style>
  <w:style w:type="character" w:customStyle="1" w:styleId="Heading6Char">
    <w:name w:val="Heading 6 Char"/>
    <w:basedOn w:val="DefaultParagraphFont"/>
    <w:link w:val="Heading6"/>
    <w:uiPriority w:val="9"/>
    <w:semiHidden/>
    <w:rsid w:val="00BC2A5D"/>
    <w:rPr>
      <w:rFonts w:asciiTheme="majorHAnsi" w:eastAsiaTheme="majorEastAsia" w:hAnsiTheme="majorHAnsi" w:cstheme="majorBidi"/>
      <w:color w:val="1F4D78" w:themeColor="accent1" w:themeShade="7F"/>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657FD"/>
    <w:pPr>
      <w:spacing w:after="5" w:line="366" w:lineRule="auto"/>
      <w:ind w:firstLine="710"/>
      <w:jc w:val="both"/>
    </w:pPr>
    <w:rPr>
      <w:rFonts w:ascii="Times New Roman" w:eastAsia="Times New Roman" w:hAnsi="Times New Roman" w:cs="Times New Roman"/>
      <w:color w:val="000000"/>
      <w:sz w:val="28"/>
    </w:rPr>
  </w:style>
  <w:style w:type="paragraph" w:styleId="Heading1">
    <w:name w:val="heading 1"/>
    <w:next w:val="Normal"/>
    <w:link w:val="Heading1Char"/>
    <w:uiPriority w:val="9"/>
    <w:unhideWhenUsed/>
    <w:qFormat/>
    <w:rsid w:val="004E4498"/>
    <w:pPr>
      <w:keepNext/>
      <w:keepLines/>
      <w:spacing w:after="143"/>
      <w:ind w:left="10" w:right="52" w:hanging="10"/>
      <w:outlineLvl w:val="0"/>
    </w:pPr>
    <w:rPr>
      <w:rFonts w:ascii="Times New Roman" w:eastAsia="Times New Roman" w:hAnsi="Times New Roman" w:cs="Times New Roman"/>
      <w:b/>
      <w:color w:val="000000"/>
      <w:sz w:val="28"/>
    </w:rPr>
  </w:style>
  <w:style w:type="paragraph" w:styleId="Heading2">
    <w:name w:val="heading 2"/>
    <w:next w:val="Normal"/>
    <w:link w:val="Heading2Char"/>
    <w:uiPriority w:val="9"/>
    <w:unhideWhenUsed/>
    <w:qFormat/>
    <w:rsid w:val="004E4498"/>
    <w:pPr>
      <w:keepNext/>
      <w:keepLines/>
      <w:spacing w:after="143"/>
      <w:ind w:left="10" w:right="52" w:hanging="10"/>
      <w:outlineLvl w:val="1"/>
    </w:pPr>
    <w:rPr>
      <w:rFonts w:ascii="Times New Roman" w:eastAsia="Times New Roman" w:hAnsi="Times New Roman" w:cs="Times New Roman"/>
      <w:b/>
      <w:color w:val="000000"/>
      <w:sz w:val="28"/>
    </w:rPr>
  </w:style>
  <w:style w:type="paragraph" w:styleId="Heading3">
    <w:name w:val="heading 3"/>
    <w:next w:val="Normal"/>
    <w:link w:val="Heading3Char"/>
    <w:uiPriority w:val="9"/>
    <w:unhideWhenUsed/>
    <w:qFormat/>
    <w:rsid w:val="004E4498"/>
    <w:pPr>
      <w:keepNext/>
      <w:keepLines/>
      <w:spacing w:after="143"/>
      <w:ind w:left="10" w:right="52" w:hanging="10"/>
      <w:outlineLvl w:val="2"/>
    </w:pPr>
    <w:rPr>
      <w:rFonts w:ascii="Times New Roman" w:eastAsia="Times New Roman" w:hAnsi="Times New Roman" w:cs="Times New Roman"/>
      <w:b/>
      <w:color w:val="000000"/>
      <w:sz w:val="28"/>
    </w:rPr>
  </w:style>
  <w:style w:type="paragraph" w:styleId="Heading4">
    <w:name w:val="heading 4"/>
    <w:basedOn w:val="Normal"/>
    <w:next w:val="Normal"/>
    <w:link w:val="Heading4Char"/>
    <w:uiPriority w:val="9"/>
    <w:unhideWhenUsed/>
    <w:qFormat/>
    <w:rsid w:val="00902F54"/>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BC2A5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BC2A5D"/>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4498"/>
    <w:rPr>
      <w:rFonts w:ascii="Times New Roman" w:eastAsia="Times New Roman" w:hAnsi="Times New Roman" w:cs="Times New Roman"/>
      <w:b/>
      <w:color w:val="000000"/>
      <w:sz w:val="28"/>
    </w:rPr>
  </w:style>
  <w:style w:type="character" w:customStyle="1" w:styleId="Heading2Char">
    <w:name w:val="Heading 2 Char"/>
    <w:basedOn w:val="DefaultParagraphFont"/>
    <w:link w:val="Heading2"/>
    <w:uiPriority w:val="9"/>
    <w:rsid w:val="004E4498"/>
    <w:rPr>
      <w:rFonts w:ascii="Times New Roman" w:eastAsia="Times New Roman" w:hAnsi="Times New Roman" w:cs="Times New Roman"/>
      <w:b/>
      <w:color w:val="000000"/>
      <w:sz w:val="28"/>
    </w:rPr>
  </w:style>
  <w:style w:type="character" w:customStyle="1" w:styleId="Heading3Char">
    <w:name w:val="Heading 3 Char"/>
    <w:basedOn w:val="DefaultParagraphFont"/>
    <w:link w:val="Heading3"/>
    <w:uiPriority w:val="9"/>
    <w:rsid w:val="004E4498"/>
    <w:rPr>
      <w:rFonts w:ascii="Times New Roman" w:eastAsia="Times New Roman" w:hAnsi="Times New Roman" w:cs="Times New Roman"/>
      <w:b/>
      <w:color w:val="000000"/>
      <w:sz w:val="28"/>
    </w:rPr>
  </w:style>
  <w:style w:type="table" w:customStyle="1" w:styleId="TableGrid">
    <w:name w:val="TableGrid"/>
    <w:rsid w:val="004E4498"/>
    <w:pPr>
      <w:spacing w:after="0" w:line="240" w:lineRule="auto"/>
    </w:pPr>
    <w:rPr>
      <w:rFonts w:eastAsiaTheme="minorEastAsia"/>
    </w:rPr>
    <w:tblPr>
      <w:tblCellMar>
        <w:top w:w="0" w:type="dxa"/>
        <w:left w:w="0" w:type="dxa"/>
        <w:bottom w:w="0" w:type="dxa"/>
        <w:right w:w="0" w:type="dxa"/>
      </w:tblCellMar>
    </w:tblPr>
  </w:style>
  <w:style w:type="paragraph" w:styleId="ListParagraph">
    <w:name w:val="List Paragraph"/>
    <w:aliases w:val="Heading2"/>
    <w:basedOn w:val="Normal"/>
    <w:link w:val="ListParagraphChar"/>
    <w:qFormat/>
    <w:rsid w:val="004E4498"/>
    <w:pPr>
      <w:ind w:left="720"/>
      <w:contextualSpacing/>
    </w:pPr>
  </w:style>
  <w:style w:type="table" w:styleId="TableGrid0">
    <w:name w:val="Table Grid"/>
    <w:basedOn w:val="TableNormal"/>
    <w:uiPriority w:val="39"/>
    <w:rsid w:val="004E4498"/>
    <w:pPr>
      <w:spacing w:after="0" w:line="240" w:lineRule="auto"/>
    </w:pPr>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dNoteBibliography">
    <w:name w:val="EndNote Bibliography"/>
    <w:basedOn w:val="Normal"/>
    <w:link w:val="EndNoteBibliographyChar"/>
    <w:rsid w:val="004E4498"/>
    <w:pPr>
      <w:spacing w:after="0" w:line="240" w:lineRule="auto"/>
      <w:ind w:firstLine="0"/>
    </w:pPr>
    <w:rPr>
      <w:rFonts w:eastAsia="Malgun Gothic"/>
      <w:noProof/>
      <w:color w:val="auto"/>
      <w:szCs w:val="28"/>
    </w:rPr>
  </w:style>
  <w:style w:type="character" w:customStyle="1" w:styleId="EndNoteBibliographyChar">
    <w:name w:val="EndNote Bibliography Char"/>
    <w:basedOn w:val="DefaultParagraphFont"/>
    <w:link w:val="EndNoteBibliography"/>
    <w:rsid w:val="004E4498"/>
    <w:rPr>
      <w:rFonts w:ascii="Times New Roman" w:eastAsia="Malgun Gothic" w:hAnsi="Times New Roman" w:cs="Times New Roman"/>
      <w:noProof/>
      <w:sz w:val="28"/>
      <w:szCs w:val="28"/>
    </w:rPr>
  </w:style>
  <w:style w:type="table" w:customStyle="1" w:styleId="TableGrid1">
    <w:name w:val="Table Grid1"/>
    <w:basedOn w:val="TableNormal"/>
    <w:next w:val="TableGrid0"/>
    <w:rsid w:val="00DD715E"/>
    <w:pPr>
      <w:spacing w:after="0" w:line="240" w:lineRule="auto"/>
    </w:pPr>
    <w:rPr>
      <w:rFonts w:ascii="Times New Roman" w:hAnsi="Times New Roman" w:cs="Times New Roman"/>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35"/>
    <w:unhideWhenUsed/>
    <w:qFormat/>
    <w:rsid w:val="00E22F8A"/>
    <w:pPr>
      <w:spacing w:after="200" w:line="240" w:lineRule="auto"/>
      <w:ind w:firstLine="0"/>
    </w:pPr>
    <w:rPr>
      <w:rFonts w:eastAsia="Malgun Gothic"/>
      <w:b/>
      <w:bCs/>
      <w:color w:val="5B9BD5" w:themeColor="accent1"/>
      <w:sz w:val="18"/>
      <w:szCs w:val="18"/>
    </w:rPr>
  </w:style>
  <w:style w:type="character" w:customStyle="1" w:styleId="fontstyle01">
    <w:name w:val="fontstyle01"/>
    <w:basedOn w:val="DefaultParagraphFont"/>
    <w:rsid w:val="00BC5700"/>
    <w:rPr>
      <w:rFonts w:ascii="ArialMT" w:hAnsi="ArialMT" w:hint="default"/>
      <w:b w:val="0"/>
      <w:bCs w:val="0"/>
      <w:i w:val="0"/>
      <w:iCs w:val="0"/>
      <w:color w:val="231F20"/>
      <w:sz w:val="22"/>
      <w:szCs w:val="22"/>
    </w:rPr>
  </w:style>
  <w:style w:type="paragraph" w:styleId="NormalWeb">
    <w:name w:val="Normal (Web)"/>
    <w:basedOn w:val="Normal"/>
    <w:uiPriority w:val="99"/>
    <w:unhideWhenUsed/>
    <w:rsid w:val="00730258"/>
    <w:pPr>
      <w:spacing w:before="100" w:beforeAutospacing="1" w:after="100" w:afterAutospacing="1" w:line="240" w:lineRule="auto"/>
      <w:ind w:firstLine="0"/>
      <w:jc w:val="left"/>
    </w:pPr>
    <w:rPr>
      <w:color w:val="auto"/>
      <w:sz w:val="24"/>
      <w:szCs w:val="24"/>
    </w:rPr>
  </w:style>
  <w:style w:type="paragraph" w:styleId="Header">
    <w:name w:val="header"/>
    <w:basedOn w:val="Normal"/>
    <w:link w:val="HeaderChar"/>
    <w:uiPriority w:val="99"/>
    <w:unhideWhenUsed/>
    <w:rsid w:val="00E034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E03422"/>
    <w:rPr>
      <w:rFonts w:ascii="Times New Roman" w:eastAsia="Times New Roman" w:hAnsi="Times New Roman" w:cs="Times New Roman"/>
      <w:color w:val="000000"/>
      <w:sz w:val="28"/>
    </w:rPr>
  </w:style>
  <w:style w:type="paragraph" w:styleId="Footer">
    <w:name w:val="footer"/>
    <w:basedOn w:val="Normal"/>
    <w:link w:val="FooterChar"/>
    <w:uiPriority w:val="99"/>
    <w:unhideWhenUsed/>
    <w:rsid w:val="00E034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E03422"/>
    <w:rPr>
      <w:rFonts w:ascii="Times New Roman" w:eastAsia="Times New Roman" w:hAnsi="Times New Roman" w:cs="Times New Roman"/>
      <w:color w:val="000000"/>
      <w:sz w:val="28"/>
    </w:rPr>
  </w:style>
  <w:style w:type="character" w:customStyle="1" w:styleId="fontstyle21">
    <w:name w:val="fontstyle21"/>
    <w:basedOn w:val="DefaultParagraphFont"/>
    <w:rsid w:val="00F17D13"/>
    <w:rPr>
      <w:rFonts w:ascii="TimesNewRomanPS-ItalicMT" w:hAnsi="TimesNewRomanPS-ItalicMT" w:hint="default"/>
      <w:b w:val="0"/>
      <w:bCs w:val="0"/>
      <w:i/>
      <w:iCs/>
      <w:color w:val="000000"/>
      <w:sz w:val="26"/>
      <w:szCs w:val="26"/>
    </w:rPr>
  </w:style>
  <w:style w:type="character" w:customStyle="1" w:styleId="Heading4Char">
    <w:name w:val="Heading 4 Char"/>
    <w:basedOn w:val="DefaultParagraphFont"/>
    <w:link w:val="Heading4"/>
    <w:uiPriority w:val="9"/>
    <w:rsid w:val="00902F54"/>
    <w:rPr>
      <w:rFonts w:asciiTheme="majorHAnsi" w:eastAsiaTheme="majorEastAsia" w:hAnsiTheme="majorHAnsi" w:cstheme="majorBidi"/>
      <w:i/>
      <w:iCs/>
      <w:color w:val="2E74B5" w:themeColor="accent1" w:themeShade="BF"/>
      <w:sz w:val="28"/>
    </w:rPr>
  </w:style>
  <w:style w:type="paragraph" w:styleId="TOCHeading">
    <w:name w:val="TOC Heading"/>
    <w:basedOn w:val="Heading1"/>
    <w:next w:val="Normal"/>
    <w:uiPriority w:val="39"/>
    <w:unhideWhenUsed/>
    <w:qFormat/>
    <w:rsid w:val="008806CA"/>
    <w:pPr>
      <w:spacing w:before="240" w:after="0"/>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B42A68"/>
    <w:pPr>
      <w:tabs>
        <w:tab w:val="right" w:leader="dot" w:pos="8778"/>
      </w:tabs>
      <w:spacing w:after="0" w:line="360" w:lineRule="auto"/>
      <w:ind w:firstLine="0"/>
    </w:pPr>
    <w:rPr>
      <w:b/>
      <w:bCs/>
      <w:iCs/>
      <w:noProof/>
      <w:color w:val="auto"/>
      <w:szCs w:val="28"/>
    </w:rPr>
  </w:style>
  <w:style w:type="paragraph" w:styleId="TOC2">
    <w:name w:val="toc 2"/>
    <w:basedOn w:val="Normal"/>
    <w:next w:val="Normal"/>
    <w:autoRedefine/>
    <w:uiPriority w:val="39"/>
    <w:unhideWhenUsed/>
    <w:rsid w:val="000A397F"/>
    <w:pPr>
      <w:tabs>
        <w:tab w:val="right" w:leader="dot" w:pos="8778"/>
      </w:tabs>
      <w:spacing w:after="0" w:line="372" w:lineRule="auto"/>
      <w:ind w:left="280" w:firstLine="0"/>
    </w:pPr>
    <w:rPr>
      <w:noProof/>
      <w:color w:val="auto"/>
      <w:spacing w:val="-14"/>
      <w:szCs w:val="28"/>
    </w:rPr>
  </w:style>
  <w:style w:type="paragraph" w:styleId="TOC3">
    <w:name w:val="toc 3"/>
    <w:basedOn w:val="Normal"/>
    <w:next w:val="Normal"/>
    <w:autoRedefine/>
    <w:uiPriority w:val="39"/>
    <w:unhideWhenUsed/>
    <w:rsid w:val="005D6449"/>
    <w:pPr>
      <w:tabs>
        <w:tab w:val="right" w:leader="dot" w:pos="8778"/>
      </w:tabs>
      <w:spacing w:after="0" w:line="372" w:lineRule="auto"/>
      <w:ind w:left="560" w:firstLine="0"/>
    </w:pPr>
    <w:rPr>
      <w:noProof/>
      <w:color w:val="auto"/>
      <w:szCs w:val="28"/>
    </w:rPr>
  </w:style>
  <w:style w:type="character" w:styleId="Hyperlink">
    <w:name w:val="Hyperlink"/>
    <w:basedOn w:val="DefaultParagraphFont"/>
    <w:uiPriority w:val="99"/>
    <w:unhideWhenUsed/>
    <w:rsid w:val="008806CA"/>
    <w:rPr>
      <w:color w:val="0563C1" w:themeColor="hyperlink"/>
      <w:u w:val="single"/>
    </w:rPr>
  </w:style>
  <w:style w:type="paragraph" w:styleId="Bibliography">
    <w:name w:val="Bibliography"/>
    <w:basedOn w:val="Normal"/>
    <w:next w:val="Normal"/>
    <w:uiPriority w:val="37"/>
    <w:unhideWhenUsed/>
    <w:rsid w:val="00F50336"/>
    <w:pPr>
      <w:tabs>
        <w:tab w:val="left" w:pos="504"/>
      </w:tabs>
      <w:spacing w:after="0" w:line="240" w:lineRule="auto"/>
      <w:ind w:left="504" w:hanging="504"/>
    </w:pPr>
  </w:style>
  <w:style w:type="character" w:customStyle="1" w:styleId="given-name">
    <w:name w:val="given-name"/>
    <w:basedOn w:val="DefaultParagraphFont"/>
    <w:rsid w:val="00D5210D"/>
  </w:style>
  <w:style w:type="character" w:customStyle="1" w:styleId="text">
    <w:name w:val="text"/>
    <w:basedOn w:val="DefaultParagraphFont"/>
    <w:rsid w:val="00D5210D"/>
  </w:style>
  <w:style w:type="paragraph" w:styleId="TableofFigures">
    <w:name w:val="table of figures"/>
    <w:basedOn w:val="Normal"/>
    <w:next w:val="Normal"/>
    <w:uiPriority w:val="99"/>
    <w:unhideWhenUsed/>
    <w:rsid w:val="0076714F"/>
    <w:pPr>
      <w:spacing w:after="0"/>
    </w:pPr>
  </w:style>
  <w:style w:type="character" w:styleId="Strong">
    <w:name w:val="Strong"/>
    <w:basedOn w:val="DefaultParagraphFont"/>
    <w:uiPriority w:val="22"/>
    <w:qFormat/>
    <w:rsid w:val="001C457B"/>
    <w:rPr>
      <w:b/>
      <w:bCs/>
    </w:rPr>
  </w:style>
  <w:style w:type="character" w:styleId="Emphasis">
    <w:name w:val="Emphasis"/>
    <w:basedOn w:val="DefaultParagraphFont"/>
    <w:uiPriority w:val="20"/>
    <w:qFormat/>
    <w:rsid w:val="00A7054A"/>
    <w:rPr>
      <w:i/>
      <w:iCs/>
    </w:rPr>
  </w:style>
  <w:style w:type="character" w:customStyle="1" w:styleId="katex-mathml">
    <w:name w:val="katex-mathml"/>
    <w:basedOn w:val="DefaultParagraphFont"/>
    <w:rsid w:val="006F4F1F"/>
  </w:style>
  <w:style w:type="character" w:customStyle="1" w:styleId="mord">
    <w:name w:val="mord"/>
    <w:basedOn w:val="DefaultParagraphFont"/>
    <w:rsid w:val="006F4F1F"/>
  </w:style>
  <w:style w:type="character" w:customStyle="1" w:styleId="mpunct">
    <w:name w:val="mpunct"/>
    <w:basedOn w:val="DefaultParagraphFont"/>
    <w:rsid w:val="006F4F1F"/>
  </w:style>
  <w:style w:type="character" w:customStyle="1" w:styleId="mbin">
    <w:name w:val="mbin"/>
    <w:basedOn w:val="DefaultParagraphFont"/>
    <w:rsid w:val="006F4F1F"/>
  </w:style>
  <w:style w:type="character" w:customStyle="1" w:styleId="mopen">
    <w:name w:val="mopen"/>
    <w:basedOn w:val="DefaultParagraphFont"/>
    <w:rsid w:val="003B5C04"/>
  </w:style>
  <w:style w:type="character" w:customStyle="1" w:styleId="mclose">
    <w:name w:val="mclose"/>
    <w:basedOn w:val="DefaultParagraphFont"/>
    <w:rsid w:val="003B5C04"/>
  </w:style>
  <w:style w:type="paragraph" w:styleId="BalloonText">
    <w:name w:val="Balloon Text"/>
    <w:basedOn w:val="Normal"/>
    <w:link w:val="BalloonTextChar"/>
    <w:uiPriority w:val="99"/>
    <w:semiHidden/>
    <w:unhideWhenUsed/>
    <w:rsid w:val="0037359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3592"/>
    <w:rPr>
      <w:rFonts w:ascii="Segoe UI" w:eastAsia="Times New Roman" w:hAnsi="Segoe UI" w:cs="Segoe UI"/>
      <w:color w:val="000000"/>
      <w:sz w:val="18"/>
      <w:szCs w:val="18"/>
    </w:rPr>
  </w:style>
  <w:style w:type="character" w:styleId="CommentReference">
    <w:name w:val="annotation reference"/>
    <w:basedOn w:val="DefaultParagraphFont"/>
    <w:uiPriority w:val="99"/>
    <w:semiHidden/>
    <w:unhideWhenUsed/>
    <w:rsid w:val="001A2BB9"/>
    <w:rPr>
      <w:sz w:val="16"/>
      <w:szCs w:val="16"/>
    </w:rPr>
  </w:style>
  <w:style w:type="paragraph" w:styleId="CommentText">
    <w:name w:val="annotation text"/>
    <w:basedOn w:val="Normal"/>
    <w:link w:val="CommentTextChar"/>
    <w:uiPriority w:val="99"/>
    <w:semiHidden/>
    <w:unhideWhenUsed/>
    <w:rsid w:val="001A2BB9"/>
    <w:pPr>
      <w:spacing w:line="240" w:lineRule="auto"/>
    </w:pPr>
    <w:rPr>
      <w:sz w:val="20"/>
      <w:szCs w:val="20"/>
    </w:rPr>
  </w:style>
  <w:style w:type="character" w:customStyle="1" w:styleId="CommentTextChar">
    <w:name w:val="Comment Text Char"/>
    <w:basedOn w:val="DefaultParagraphFont"/>
    <w:link w:val="CommentText"/>
    <w:uiPriority w:val="99"/>
    <w:semiHidden/>
    <w:rsid w:val="001A2BB9"/>
    <w:rPr>
      <w:rFonts w:ascii="Times New Roman" w:eastAsia="Times New Roman" w:hAnsi="Times New Roman" w:cs="Times New Roman"/>
      <w:color w:val="000000"/>
      <w:sz w:val="20"/>
      <w:szCs w:val="20"/>
    </w:rPr>
  </w:style>
  <w:style w:type="paragraph" w:styleId="CommentSubject">
    <w:name w:val="annotation subject"/>
    <w:basedOn w:val="CommentText"/>
    <w:next w:val="CommentText"/>
    <w:link w:val="CommentSubjectChar"/>
    <w:uiPriority w:val="99"/>
    <w:semiHidden/>
    <w:unhideWhenUsed/>
    <w:rsid w:val="001A2BB9"/>
    <w:rPr>
      <w:b/>
      <w:bCs/>
    </w:rPr>
  </w:style>
  <w:style w:type="character" w:customStyle="1" w:styleId="CommentSubjectChar">
    <w:name w:val="Comment Subject Char"/>
    <w:basedOn w:val="CommentTextChar"/>
    <w:link w:val="CommentSubject"/>
    <w:uiPriority w:val="99"/>
    <w:semiHidden/>
    <w:rsid w:val="001A2BB9"/>
    <w:rPr>
      <w:rFonts w:ascii="Times New Roman" w:eastAsia="Times New Roman" w:hAnsi="Times New Roman" w:cs="Times New Roman"/>
      <w:b/>
      <w:bCs/>
      <w:color w:val="000000"/>
      <w:sz w:val="20"/>
      <w:szCs w:val="20"/>
    </w:rPr>
  </w:style>
  <w:style w:type="character" w:styleId="PlaceholderText">
    <w:name w:val="Placeholder Text"/>
    <w:basedOn w:val="DefaultParagraphFont"/>
    <w:uiPriority w:val="99"/>
    <w:semiHidden/>
    <w:rsid w:val="002475C1"/>
    <w:rPr>
      <w:color w:val="808080"/>
    </w:rPr>
  </w:style>
  <w:style w:type="character" w:customStyle="1" w:styleId="UnresolvedMention1">
    <w:name w:val="Unresolved Mention1"/>
    <w:basedOn w:val="DefaultParagraphFont"/>
    <w:uiPriority w:val="99"/>
    <w:semiHidden/>
    <w:unhideWhenUsed/>
    <w:rsid w:val="00A729EB"/>
    <w:rPr>
      <w:color w:val="605E5C"/>
      <w:shd w:val="clear" w:color="auto" w:fill="E1DFDD"/>
    </w:rPr>
  </w:style>
  <w:style w:type="character" w:customStyle="1" w:styleId="ListParagraphChar">
    <w:name w:val="List Paragraph Char"/>
    <w:aliases w:val="Heading2 Char"/>
    <w:basedOn w:val="DefaultParagraphFont"/>
    <w:link w:val="ListParagraph"/>
    <w:rsid w:val="00EF4824"/>
    <w:rPr>
      <w:rFonts w:ascii="Times New Roman" w:eastAsia="Times New Roman" w:hAnsi="Times New Roman" w:cs="Times New Roman"/>
      <w:color w:val="000000"/>
      <w:sz w:val="28"/>
    </w:rPr>
  </w:style>
  <w:style w:type="paragraph" w:styleId="TOC4">
    <w:name w:val="toc 4"/>
    <w:basedOn w:val="Normal"/>
    <w:next w:val="Normal"/>
    <w:autoRedefine/>
    <w:uiPriority w:val="39"/>
    <w:unhideWhenUsed/>
    <w:rsid w:val="00BC2A5D"/>
    <w:pPr>
      <w:spacing w:after="0"/>
      <w:ind w:left="84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BC2A5D"/>
    <w:pPr>
      <w:spacing w:after="0"/>
      <w:ind w:left="11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BC2A5D"/>
    <w:pPr>
      <w:spacing w:after="0"/>
      <w:ind w:left="14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27167A"/>
    <w:pPr>
      <w:tabs>
        <w:tab w:val="right" w:leader="dot" w:pos="8778"/>
      </w:tabs>
      <w:spacing w:after="0" w:line="367" w:lineRule="auto"/>
      <w:ind w:left="794" w:hanging="794"/>
      <w:jc w:val="left"/>
    </w:pPr>
    <w:rPr>
      <w:noProof/>
      <w:color w:val="000000" w:themeColor="text1"/>
      <w:szCs w:val="28"/>
    </w:rPr>
  </w:style>
  <w:style w:type="paragraph" w:styleId="TOC8">
    <w:name w:val="toc 8"/>
    <w:basedOn w:val="Normal"/>
    <w:next w:val="Normal"/>
    <w:autoRedefine/>
    <w:uiPriority w:val="39"/>
    <w:unhideWhenUsed/>
    <w:rsid w:val="00BC2A5D"/>
    <w:pPr>
      <w:spacing w:after="0"/>
      <w:ind w:left="196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BC2A5D"/>
    <w:pPr>
      <w:spacing w:after="0"/>
      <w:ind w:left="2240"/>
      <w:jc w:val="left"/>
    </w:pPr>
    <w:rPr>
      <w:rFonts w:asciiTheme="minorHAnsi" w:hAnsiTheme="minorHAnsi" w:cstheme="minorHAnsi"/>
      <w:sz w:val="20"/>
      <w:szCs w:val="20"/>
    </w:rPr>
  </w:style>
  <w:style w:type="character" w:customStyle="1" w:styleId="Heading5Char">
    <w:name w:val="Heading 5 Char"/>
    <w:basedOn w:val="DefaultParagraphFont"/>
    <w:link w:val="Heading5"/>
    <w:uiPriority w:val="9"/>
    <w:semiHidden/>
    <w:rsid w:val="00BC2A5D"/>
    <w:rPr>
      <w:rFonts w:asciiTheme="majorHAnsi" w:eastAsiaTheme="majorEastAsia" w:hAnsiTheme="majorHAnsi" w:cstheme="majorBidi"/>
      <w:color w:val="2E74B5" w:themeColor="accent1" w:themeShade="BF"/>
      <w:sz w:val="28"/>
    </w:rPr>
  </w:style>
  <w:style w:type="character" w:customStyle="1" w:styleId="Heading6Char">
    <w:name w:val="Heading 6 Char"/>
    <w:basedOn w:val="DefaultParagraphFont"/>
    <w:link w:val="Heading6"/>
    <w:uiPriority w:val="9"/>
    <w:semiHidden/>
    <w:rsid w:val="00BC2A5D"/>
    <w:rPr>
      <w:rFonts w:asciiTheme="majorHAnsi" w:eastAsiaTheme="majorEastAsia" w:hAnsiTheme="majorHAnsi" w:cstheme="majorBidi"/>
      <w:color w:val="1F4D78" w:themeColor="accent1" w:themeShade="7F"/>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735859">
      <w:bodyDiv w:val="1"/>
      <w:marLeft w:val="0"/>
      <w:marRight w:val="0"/>
      <w:marTop w:val="0"/>
      <w:marBottom w:val="0"/>
      <w:divBdr>
        <w:top w:val="none" w:sz="0" w:space="0" w:color="auto"/>
        <w:left w:val="none" w:sz="0" w:space="0" w:color="auto"/>
        <w:bottom w:val="none" w:sz="0" w:space="0" w:color="auto"/>
        <w:right w:val="none" w:sz="0" w:space="0" w:color="auto"/>
      </w:divBdr>
    </w:div>
    <w:div w:id="62993300">
      <w:bodyDiv w:val="1"/>
      <w:marLeft w:val="0"/>
      <w:marRight w:val="0"/>
      <w:marTop w:val="0"/>
      <w:marBottom w:val="0"/>
      <w:divBdr>
        <w:top w:val="none" w:sz="0" w:space="0" w:color="auto"/>
        <w:left w:val="none" w:sz="0" w:space="0" w:color="auto"/>
        <w:bottom w:val="none" w:sz="0" w:space="0" w:color="auto"/>
        <w:right w:val="none" w:sz="0" w:space="0" w:color="auto"/>
      </w:divBdr>
    </w:div>
    <w:div w:id="107479398">
      <w:bodyDiv w:val="1"/>
      <w:marLeft w:val="0"/>
      <w:marRight w:val="0"/>
      <w:marTop w:val="0"/>
      <w:marBottom w:val="0"/>
      <w:divBdr>
        <w:top w:val="none" w:sz="0" w:space="0" w:color="auto"/>
        <w:left w:val="none" w:sz="0" w:space="0" w:color="auto"/>
        <w:bottom w:val="none" w:sz="0" w:space="0" w:color="auto"/>
        <w:right w:val="none" w:sz="0" w:space="0" w:color="auto"/>
      </w:divBdr>
    </w:div>
    <w:div w:id="145325251">
      <w:bodyDiv w:val="1"/>
      <w:marLeft w:val="0"/>
      <w:marRight w:val="0"/>
      <w:marTop w:val="0"/>
      <w:marBottom w:val="0"/>
      <w:divBdr>
        <w:top w:val="none" w:sz="0" w:space="0" w:color="auto"/>
        <w:left w:val="none" w:sz="0" w:space="0" w:color="auto"/>
        <w:bottom w:val="none" w:sz="0" w:space="0" w:color="auto"/>
        <w:right w:val="none" w:sz="0" w:space="0" w:color="auto"/>
      </w:divBdr>
      <w:divsChild>
        <w:div w:id="1171601756">
          <w:marLeft w:val="547"/>
          <w:marRight w:val="0"/>
          <w:marTop w:val="0"/>
          <w:marBottom w:val="0"/>
          <w:divBdr>
            <w:top w:val="none" w:sz="0" w:space="0" w:color="auto"/>
            <w:left w:val="none" w:sz="0" w:space="0" w:color="auto"/>
            <w:bottom w:val="none" w:sz="0" w:space="0" w:color="auto"/>
            <w:right w:val="none" w:sz="0" w:space="0" w:color="auto"/>
          </w:divBdr>
        </w:div>
      </w:divsChild>
    </w:div>
    <w:div w:id="186986985">
      <w:bodyDiv w:val="1"/>
      <w:marLeft w:val="0"/>
      <w:marRight w:val="0"/>
      <w:marTop w:val="0"/>
      <w:marBottom w:val="0"/>
      <w:divBdr>
        <w:top w:val="none" w:sz="0" w:space="0" w:color="auto"/>
        <w:left w:val="none" w:sz="0" w:space="0" w:color="auto"/>
        <w:bottom w:val="none" w:sz="0" w:space="0" w:color="auto"/>
        <w:right w:val="none" w:sz="0" w:space="0" w:color="auto"/>
      </w:divBdr>
    </w:div>
    <w:div w:id="198516114">
      <w:bodyDiv w:val="1"/>
      <w:marLeft w:val="0"/>
      <w:marRight w:val="0"/>
      <w:marTop w:val="0"/>
      <w:marBottom w:val="0"/>
      <w:divBdr>
        <w:top w:val="none" w:sz="0" w:space="0" w:color="auto"/>
        <w:left w:val="none" w:sz="0" w:space="0" w:color="auto"/>
        <w:bottom w:val="none" w:sz="0" w:space="0" w:color="auto"/>
        <w:right w:val="none" w:sz="0" w:space="0" w:color="auto"/>
      </w:divBdr>
      <w:divsChild>
        <w:div w:id="1625766196">
          <w:marLeft w:val="547"/>
          <w:marRight w:val="0"/>
          <w:marTop w:val="0"/>
          <w:marBottom w:val="0"/>
          <w:divBdr>
            <w:top w:val="none" w:sz="0" w:space="0" w:color="auto"/>
            <w:left w:val="none" w:sz="0" w:space="0" w:color="auto"/>
            <w:bottom w:val="none" w:sz="0" w:space="0" w:color="auto"/>
            <w:right w:val="none" w:sz="0" w:space="0" w:color="auto"/>
          </w:divBdr>
        </w:div>
      </w:divsChild>
    </w:div>
    <w:div w:id="311832878">
      <w:bodyDiv w:val="1"/>
      <w:marLeft w:val="0"/>
      <w:marRight w:val="0"/>
      <w:marTop w:val="0"/>
      <w:marBottom w:val="0"/>
      <w:divBdr>
        <w:top w:val="none" w:sz="0" w:space="0" w:color="auto"/>
        <w:left w:val="none" w:sz="0" w:space="0" w:color="auto"/>
        <w:bottom w:val="none" w:sz="0" w:space="0" w:color="auto"/>
        <w:right w:val="none" w:sz="0" w:space="0" w:color="auto"/>
      </w:divBdr>
      <w:divsChild>
        <w:div w:id="873273376">
          <w:marLeft w:val="547"/>
          <w:marRight w:val="0"/>
          <w:marTop w:val="0"/>
          <w:marBottom w:val="0"/>
          <w:divBdr>
            <w:top w:val="none" w:sz="0" w:space="0" w:color="auto"/>
            <w:left w:val="none" w:sz="0" w:space="0" w:color="auto"/>
            <w:bottom w:val="none" w:sz="0" w:space="0" w:color="auto"/>
            <w:right w:val="none" w:sz="0" w:space="0" w:color="auto"/>
          </w:divBdr>
        </w:div>
      </w:divsChild>
    </w:div>
    <w:div w:id="319625885">
      <w:bodyDiv w:val="1"/>
      <w:marLeft w:val="0"/>
      <w:marRight w:val="0"/>
      <w:marTop w:val="0"/>
      <w:marBottom w:val="0"/>
      <w:divBdr>
        <w:top w:val="none" w:sz="0" w:space="0" w:color="auto"/>
        <w:left w:val="none" w:sz="0" w:space="0" w:color="auto"/>
        <w:bottom w:val="none" w:sz="0" w:space="0" w:color="auto"/>
        <w:right w:val="none" w:sz="0" w:space="0" w:color="auto"/>
      </w:divBdr>
    </w:div>
    <w:div w:id="334916682">
      <w:bodyDiv w:val="1"/>
      <w:marLeft w:val="0"/>
      <w:marRight w:val="0"/>
      <w:marTop w:val="0"/>
      <w:marBottom w:val="0"/>
      <w:divBdr>
        <w:top w:val="none" w:sz="0" w:space="0" w:color="auto"/>
        <w:left w:val="none" w:sz="0" w:space="0" w:color="auto"/>
        <w:bottom w:val="none" w:sz="0" w:space="0" w:color="auto"/>
        <w:right w:val="none" w:sz="0" w:space="0" w:color="auto"/>
      </w:divBdr>
      <w:divsChild>
        <w:div w:id="1787694771">
          <w:marLeft w:val="0"/>
          <w:marRight w:val="0"/>
          <w:marTop w:val="0"/>
          <w:marBottom w:val="0"/>
          <w:divBdr>
            <w:top w:val="none" w:sz="0" w:space="0" w:color="auto"/>
            <w:left w:val="none" w:sz="0" w:space="0" w:color="auto"/>
            <w:bottom w:val="none" w:sz="0" w:space="0" w:color="auto"/>
            <w:right w:val="none" w:sz="0" w:space="0" w:color="auto"/>
          </w:divBdr>
        </w:div>
        <w:div w:id="1877889566">
          <w:marLeft w:val="0"/>
          <w:marRight w:val="0"/>
          <w:marTop w:val="0"/>
          <w:marBottom w:val="0"/>
          <w:divBdr>
            <w:top w:val="none" w:sz="0" w:space="0" w:color="auto"/>
            <w:left w:val="none" w:sz="0" w:space="0" w:color="auto"/>
            <w:bottom w:val="none" w:sz="0" w:space="0" w:color="auto"/>
            <w:right w:val="none" w:sz="0" w:space="0" w:color="auto"/>
          </w:divBdr>
        </w:div>
        <w:div w:id="1567448144">
          <w:marLeft w:val="0"/>
          <w:marRight w:val="0"/>
          <w:marTop w:val="0"/>
          <w:marBottom w:val="0"/>
          <w:divBdr>
            <w:top w:val="none" w:sz="0" w:space="0" w:color="auto"/>
            <w:left w:val="none" w:sz="0" w:space="0" w:color="auto"/>
            <w:bottom w:val="none" w:sz="0" w:space="0" w:color="auto"/>
            <w:right w:val="none" w:sz="0" w:space="0" w:color="auto"/>
          </w:divBdr>
        </w:div>
        <w:div w:id="207684970">
          <w:marLeft w:val="0"/>
          <w:marRight w:val="0"/>
          <w:marTop w:val="0"/>
          <w:marBottom w:val="0"/>
          <w:divBdr>
            <w:top w:val="none" w:sz="0" w:space="0" w:color="auto"/>
            <w:left w:val="none" w:sz="0" w:space="0" w:color="auto"/>
            <w:bottom w:val="none" w:sz="0" w:space="0" w:color="auto"/>
            <w:right w:val="none" w:sz="0" w:space="0" w:color="auto"/>
          </w:divBdr>
        </w:div>
        <w:div w:id="1109619226">
          <w:marLeft w:val="0"/>
          <w:marRight w:val="0"/>
          <w:marTop w:val="0"/>
          <w:marBottom w:val="0"/>
          <w:divBdr>
            <w:top w:val="none" w:sz="0" w:space="0" w:color="auto"/>
            <w:left w:val="none" w:sz="0" w:space="0" w:color="auto"/>
            <w:bottom w:val="none" w:sz="0" w:space="0" w:color="auto"/>
            <w:right w:val="none" w:sz="0" w:space="0" w:color="auto"/>
          </w:divBdr>
        </w:div>
        <w:div w:id="1891646470">
          <w:marLeft w:val="0"/>
          <w:marRight w:val="0"/>
          <w:marTop w:val="0"/>
          <w:marBottom w:val="0"/>
          <w:divBdr>
            <w:top w:val="none" w:sz="0" w:space="0" w:color="auto"/>
            <w:left w:val="none" w:sz="0" w:space="0" w:color="auto"/>
            <w:bottom w:val="none" w:sz="0" w:space="0" w:color="auto"/>
            <w:right w:val="none" w:sz="0" w:space="0" w:color="auto"/>
          </w:divBdr>
        </w:div>
        <w:div w:id="1520896080">
          <w:marLeft w:val="0"/>
          <w:marRight w:val="0"/>
          <w:marTop w:val="0"/>
          <w:marBottom w:val="0"/>
          <w:divBdr>
            <w:top w:val="none" w:sz="0" w:space="0" w:color="auto"/>
            <w:left w:val="none" w:sz="0" w:space="0" w:color="auto"/>
            <w:bottom w:val="none" w:sz="0" w:space="0" w:color="auto"/>
            <w:right w:val="none" w:sz="0" w:space="0" w:color="auto"/>
          </w:divBdr>
        </w:div>
        <w:div w:id="1973444452">
          <w:marLeft w:val="0"/>
          <w:marRight w:val="0"/>
          <w:marTop w:val="0"/>
          <w:marBottom w:val="0"/>
          <w:divBdr>
            <w:top w:val="none" w:sz="0" w:space="0" w:color="auto"/>
            <w:left w:val="none" w:sz="0" w:space="0" w:color="auto"/>
            <w:bottom w:val="none" w:sz="0" w:space="0" w:color="auto"/>
            <w:right w:val="none" w:sz="0" w:space="0" w:color="auto"/>
          </w:divBdr>
        </w:div>
        <w:div w:id="678240254">
          <w:marLeft w:val="0"/>
          <w:marRight w:val="0"/>
          <w:marTop w:val="0"/>
          <w:marBottom w:val="0"/>
          <w:divBdr>
            <w:top w:val="none" w:sz="0" w:space="0" w:color="auto"/>
            <w:left w:val="none" w:sz="0" w:space="0" w:color="auto"/>
            <w:bottom w:val="none" w:sz="0" w:space="0" w:color="auto"/>
            <w:right w:val="none" w:sz="0" w:space="0" w:color="auto"/>
          </w:divBdr>
        </w:div>
        <w:div w:id="1634405088">
          <w:marLeft w:val="0"/>
          <w:marRight w:val="0"/>
          <w:marTop w:val="0"/>
          <w:marBottom w:val="0"/>
          <w:divBdr>
            <w:top w:val="none" w:sz="0" w:space="0" w:color="auto"/>
            <w:left w:val="none" w:sz="0" w:space="0" w:color="auto"/>
            <w:bottom w:val="none" w:sz="0" w:space="0" w:color="auto"/>
            <w:right w:val="none" w:sz="0" w:space="0" w:color="auto"/>
          </w:divBdr>
        </w:div>
        <w:div w:id="1099447078">
          <w:marLeft w:val="0"/>
          <w:marRight w:val="0"/>
          <w:marTop w:val="0"/>
          <w:marBottom w:val="0"/>
          <w:divBdr>
            <w:top w:val="none" w:sz="0" w:space="0" w:color="auto"/>
            <w:left w:val="none" w:sz="0" w:space="0" w:color="auto"/>
            <w:bottom w:val="none" w:sz="0" w:space="0" w:color="auto"/>
            <w:right w:val="none" w:sz="0" w:space="0" w:color="auto"/>
          </w:divBdr>
        </w:div>
        <w:div w:id="751664580">
          <w:marLeft w:val="0"/>
          <w:marRight w:val="0"/>
          <w:marTop w:val="0"/>
          <w:marBottom w:val="0"/>
          <w:divBdr>
            <w:top w:val="none" w:sz="0" w:space="0" w:color="auto"/>
            <w:left w:val="none" w:sz="0" w:space="0" w:color="auto"/>
            <w:bottom w:val="none" w:sz="0" w:space="0" w:color="auto"/>
            <w:right w:val="none" w:sz="0" w:space="0" w:color="auto"/>
          </w:divBdr>
        </w:div>
        <w:div w:id="1837839945">
          <w:marLeft w:val="0"/>
          <w:marRight w:val="0"/>
          <w:marTop w:val="0"/>
          <w:marBottom w:val="0"/>
          <w:divBdr>
            <w:top w:val="none" w:sz="0" w:space="0" w:color="auto"/>
            <w:left w:val="none" w:sz="0" w:space="0" w:color="auto"/>
            <w:bottom w:val="none" w:sz="0" w:space="0" w:color="auto"/>
            <w:right w:val="none" w:sz="0" w:space="0" w:color="auto"/>
          </w:divBdr>
        </w:div>
        <w:div w:id="558244165">
          <w:marLeft w:val="0"/>
          <w:marRight w:val="0"/>
          <w:marTop w:val="0"/>
          <w:marBottom w:val="0"/>
          <w:divBdr>
            <w:top w:val="none" w:sz="0" w:space="0" w:color="auto"/>
            <w:left w:val="none" w:sz="0" w:space="0" w:color="auto"/>
            <w:bottom w:val="none" w:sz="0" w:space="0" w:color="auto"/>
            <w:right w:val="none" w:sz="0" w:space="0" w:color="auto"/>
          </w:divBdr>
        </w:div>
        <w:div w:id="1604534328">
          <w:marLeft w:val="0"/>
          <w:marRight w:val="0"/>
          <w:marTop w:val="0"/>
          <w:marBottom w:val="0"/>
          <w:divBdr>
            <w:top w:val="none" w:sz="0" w:space="0" w:color="auto"/>
            <w:left w:val="none" w:sz="0" w:space="0" w:color="auto"/>
            <w:bottom w:val="none" w:sz="0" w:space="0" w:color="auto"/>
            <w:right w:val="none" w:sz="0" w:space="0" w:color="auto"/>
          </w:divBdr>
        </w:div>
        <w:div w:id="806120930">
          <w:marLeft w:val="0"/>
          <w:marRight w:val="0"/>
          <w:marTop w:val="0"/>
          <w:marBottom w:val="0"/>
          <w:divBdr>
            <w:top w:val="none" w:sz="0" w:space="0" w:color="auto"/>
            <w:left w:val="none" w:sz="0" w:space="0" w:color="auto"/>
            <w:bottom w:val="none" w:sz="0" w:space="0" w:color="auto"/>
            <w:right w:val="none" w:sz="0" w:space="0" w:color="auto"/>
          </w:divBdr>
        </w:div>
        <w:div w:id="328601748">
          <w:marLeft w:val="0"/>
          <w:marRight w:val="0"/>
          <w:marTop w:val="0"/>
          <w:marBottom w:val="0"/>
          <w:divBdr>
            <w:top w:val="none" w:sz="0" w:space="0" w:color="auto"/>
            <w:left w:val="none" w:sz="0" w:space="0" w:color="auto"/>
            <w:bottom w:val="none" w:sz="0" w:space="0" w:color="auto"/>
            <w:right w:val="none" w:sz="0" w:space="0" w:color="auto"/>
          </w:divBdr>
        </w:div>
        <w:div w:id="430132004">
          <w:marLeft w:val="0"/>
          <w:marRight w:val="0"/>
          <w:marTop w:val="0"/>
          <w:marBottom w:val="0"/>
          <w:divBdr>
            <w:top w:val="none" w:sz="0" w:space="0" w:color="auto"/>
            <w:left w:val="none" w:sz="0" w:space="0" w:color="auto"/>
            <w:bottom w:val="none" w:sz="0" w:space="0" w:color="auto"/>
            <w:right w:val="none" w:sz="0" w:space="0" w:color="auto"/>
          </w:divBdr>
        </w:div>
        <w:div w:id="1036538657">
          <w:marLeft w:val="0"/>
          <w:marRight w:val="0"/>
          <w:marTop w:val="0"/>
          <w:marBottom w:val="0"/>
          <w:divBdr>
            <w:top w:val="none" w:sz="0" w:space="0" w:color="auto"/>
            <w:left w:val="none" w:sz="0" w:space="0" w:color="auto"/>
            <w:bottom w:val="none" w:sz="0" w:space="0" w:color="auto"/>
            <w:right w:val="none" w:sz="0" w:space="0" w:color="auto"/>
          </w:divBdr>
        </w:div>
        <w:div w:id="678387494">
          <w:marLeft w:val="0"/>
          <w:marRight w:val="0"/>
          <w:marTop w:val="0"/>
          <w:marBottom w:val="0"/>
          <w:divBdr>
            <w:top w:val="none" w:sz="0" w:space="0" w:color="auto"/>
            <w:left w:val="none" w:sz="0" w:space="0" w:color="auto"/>
            <w:bottom w:val="none" w:sz="0" w:space="0" w:color="auto"/>
            <w:right w:val="none" w:sz="0" w:space="0" w:color="auto"/>
          </w:divBdr>
        </w:div>
        <w:div w:id="1185485443">
          <w:marLeft w:val="0"/>
          <w:marRight w:val="0"/>
          <w:marTop w:val="0"/>
          <w:marBottom w:val="0"/>
          <w:divBdr>
            <w:top w:val="none" w:sz="0" w:space="0" w:color="auto"/>
            <w:left w:val="none" w:sz="0" w:space="0" w:color="auto"/>
            <w:bottom w:val="none" w:sz="0" w:space="0" w:color="auto"/>
            <w:right w:val="none" w:sz="0" w:space="0" w:color="auto"/>
          </w:divBdr>
        </w:div>
        <w:div w:id="733622166">
          <w:marLeft w:val="0"/>
          <w:marRight w:val="0"/>
          <w:marTop w:val="0"/>
          <w:marBottom w:val="0"/>
          <w:divBdr>
            <w:top w:val="none" w:sz="0" w:space="0" w:color="auto"/>
            <w:left w:val="none" w:sz="0" w:space="0" w:color="auto"/>
            <w:bottom w:val="none" w:sz="0" w:space="0" w:color="auto"/>
            <w:right w:val="none" w:sz="0" w:space="0" w:color="auto"/>
          </w:divBdr>
        </w:div>
        <w:div w:id="427509201">
          <w:marLeft w:val="0"/>
          <w:marRight w:val="0"/>
          <w:marTop w:val="0"/>
          <w:marBottom w:val="0"/>
          <w:divBdr>
            <w:top w:val="none" w:sz="0" w:space="0" w:color="auto"/>
            <w:left w:val="none" w:sz="0" w:space="0" w:color="auto"/>
            <w:bottom w:val="none" w:sz="0" w:space="0" w:color="auto"/>
            <w:right w:val="none" w:sz="0" w:space="0" w:color="auto"/>
          </w:divBdr>
        </w:div>
        <w:div w:id="2060326305">
          <w:marLeft w:val="0"/>
          <w:marRight w:val="0"/>
          <w:marTop w:val="0"/>
          <w:marBottom w:val="0"/>
          <w:divBdr>
            <w:top w:val="none" w:sz="0" w:space="0" w:color="auto"/>
            <w:left w:val="none" w:sz="0" w:space="0" w:color="auto"/>
            <w:bottom w:val="none" w:sz="0" w:space="0" w:color="auto"/>
            <w:right w:val="none" w:sz="0" w:space="0" w:color="auto"/>
          </w:divBdr>
        </w:div>
        <w:div w:id="1023750548">
          <w:marLeft w:val="0"/>
          <w:marRight w:val="0"/>
          <w:marTop w:val="0"/>
          <w:marBottom w:val="0"/>
          <w:divBdr>
            <w:top w:val="none" w:sz="0" w:space="0" w:color="auto"/>
            <w:left w:val="none" w:sz="0" w:space="0" w:color="auto"/>
            <w:bottom w:val="none" w:sz="0" w:space="0" w:color="auto"/>
            <w:right w:val="none" w:sz="0" w:space="0" w:color="auto"/>
          </w:divBdr>
        </w:div>
        <w:div w:id="116680079">
          <w:marLeft w:val="0"/>
          <w:marRight w:val="0"/>
          <w:marTop w:val="0"/>
          <w:marBottom w:val="0"/>
          <w:divBdr>
            <w:top w:val="none" w:sz="0" w:space="0" w:color="auto"/>
            <w:left w:val="none" w:sz="0" w:space="0" w:color="auto"/>
            <w:bottom w:val="none" w:sz="0" w:space="0" w:color="auto"/>
            <w:right w:val="none" w:sz="0" w:space="0" w:color="auto"/>
          </w:divBdr>
        </w:div>
        <w:div w:id="1128204601">
          <w:marLeft w:val="0"/>
          <w:marRight w:val="0"/>
          <w:marTop w:val="0"/>
          <w:marBottom w:val="0"/>
          <w:divBdr>
            <w:top w:val="none" w:sz="0" w:space="0" w:color="auto"/>
            <w:left w:val="none" w:sz="0" w:space="0" w:color="auto"/>
            <w:bottom w:val="none" w:sz="0" w:space="0" w:color="auto"/>
            <w:right w:val="none" w:sz="0" w:space="0" w:color="auto"/>
          </w:divBdr>
        </w:div>
        <w:div w:id="1764956036">
          <w:marLeft w:val="0"/>
          <w:marRight w:val="0"/>
          <w:marTop w:val="0"/>
          <w:marBottom w:val="0"/>
          <w:divBdr>
            <w:top w:val="none" w:sz="0" w:space="0" w:color="auto"/>
            <w:left w:val="none" w:sz="0" w:space="0" w:color="auto"/>
            <w:bottom w:val="none" w:sz="0" w:space="0" w:color="auto"/>
            <w:right w:val="none" w:sz="0" w:space="0" w:color="auto"/>
          </w:divBdr>
        </w:div>
        <w:div w:id="553275681">
          <w:marLeft w:val="0"/>
          <w:marRight w:val="0"/>
          <w:marTop w:val="0"/>
          <w:marBottom w:val="0"/>
          <w:divBdr>
            <w:top w:val="none" w:sz="0" w:space="0" w:color="auto"/>
            <w:left w:val="none" w:sz="0" w:space="0" w:color="auto"/>
            <w:bottom w:val="none" w:sz="0" w:space="0" w:color="auto"/>
            <w:right w:val="none" w:sz="0" w:space="0" w:color="auto"/>
          </w:divBdr>
        </w:div>
        <w:div w:id="2097438286">
          <w:marLeft w:val="0"/>
          <w:marRight w:val="0"/>
          <w:marTop w:val="0"/>
          <w:marBottom w:val="0"/>
          <w:divBdr>
            <w:top w:val="none" w:sz="0" w:space="0" w:color="auto"/>
            <w:left w:val="none" w:sz="0" w:space="0" w:color="auto"/>
            <w:bottom w:val="none" w:sz="0" w:space="0" w:color="auto"/>
            <w:right w:val="none" w:sz="0" w:space="0" w:color="auto"/>
          </w:divBdr>
        </w:div>
        <w:div w:id="2056074787">
          <w:marLeft w:val="0"/>
          <w:marRight w:val="0"/>
          <w:marTop w:val="0"/>
          <w:marBottom w:val="0"/>
          <w:divBdr>
            <w:top w:val="none" w:sz="0" w:space="0" w:color="auto"/>
            <w:left w:val="none" w:sz="0" w:space="0" w:color="auto"/>
            <w:bottom w:val="none" w:sz="0" w:space="0" w:color="auto"/>
            <w:right w:val="none" w:sz="0" w:space="0" w:color="auto"/>
          </w:divBdr>
        </w:div>
        <w:div w:id="2095741493">
          <w:marLeft w:val="0"/>
          <w:marRight w:val="0"/>
          <w:marTop w:val="0"/>
          <w:marBottom w:val="0"/>
          <w:divBdr>
            <w:top w:val="none" w:sz="0" w:space="0" w:color="auto"/>
            <w:left w:val="none" w:sz="0" w:space="0" w:color="auto"/>
            <w:bottom w:val="none" w:sz="0" w:space="0" w:color="auto"/>
            <w:right w:val="none" w:sz="0" w:space="0" w:color="auto"/>
          </w:divBdr>
        </w:div>
        <w:div w:id="2080790011">
          <w:marLeft w:val="0"/>
          <w:marRight w:val="0"/>
          <w:marTop w:val="0"/>
          <w:marBottom w:val="0"/>
          <w:divBdr>
            <w:top w:val="none" w:sz="0" w:space="0" w:color="auto"/>
            <w:left w:val="none" w:sz="0" w:space="0" w:color="auto"/>
            <w:bottom w:val="none" w:sz="0" w:space="0" w:color="auto"/>
            <w:right w:val="none" w:sz="0" w:space="0" w:color="auto"/>
          </w:divBdr>
        </w:div>
        <w:div w:id="724333409">
          <w:marLeft w:val="0"/>
          <w:marRight w:val="0"/>
          <w:marTop w:val="0"/>
          <w:marBottom w:val="0"/>
          <w:divBdr>
            <w:top w:val="none" w:sz="0" w:space="0" w:color="auto"/>
            <w:left w:val="none" w:sz="0" w:space="0" w:color="auto"/>
            <w:bottom w:val="none" w:sz="0" w:space="0" w:color="auto"/>
            <w:right w:val="none" w:sz="0" w:space="0" w:color="auto"/>
          </w:divBdr>
        </w:div>
        <w:div w:id="194537599">
          <w:marLeft w:val="0"/>
          <w:marRight w:val="0"/>
          <w:marTop w:val="0"/>
          <w:marBottom w:val="0"/>
          <w:divBdr>
            <w:top w:val="none" w:sz="0" w:space="0" w:color="auto"/>
            <w:left w:val="none" w:sz="0" w:space="0" w:color="auto"/>
            <w:bottom w:val="none" w:sz="0" w:space="0" w:color="auto"/>
            <w:right w:val="none" w:sz="0" w:space="0" w:color="auto"/>
          </w:divBdr>
        </w:div>
        <w:div w:id="9141111">
          <w:marLeft w:val="0"/>
          <w:marRight w:val="0"/>
          <w:marTop w:val="0"/>
          <w:marBottom w:val="0"/>
          <w:divBdr>
            <w:top w:val="none" w:sz="0" w:space="0" w:color="auto"/>
            <w:left w:val="none" w:sz="0" w:space="0" w:color="auto"/>
            <w:bottom w:val="none" w:sz="0" w:space="0" w:color="auto"/>
            <w:right w:val="none" w:sz="0" w:space="0" w:color="auto"/>
          </w:divBdr>
        </w:div>
        <w:div w:id="804860492">
          <w:marLeft w:val="0"/>
          <w:marRight w:val="0"/>
          <w:marTop w:val="0"/>
          <w:marBottom w:val="0"/>
          <w:divBdr>
            <w:top w:val="none" w:sz="0" w:space="0" w:color="auto"/>
            <w:left w:val="none" w:sz="0" w:space="0" w:color="auto"/>
            <w:bottom w:val="none" w:sz="0" w:space="0" w:color="auto"/>
            <w:right w:val="none" w:sz="0" w:space="0" w:color="auto"/>
          </w:divBdr>
        </w:div>
        <w:div w:id="859049775">
          <w:marLeft w:val="0"/>
          <w:marRight w:val="0"/>
          <w:marTop w:val="0"/>
          <w:marBottom w:val="0"/>
          <w:divBdr>
            <w:top w:val="none" w:sz="0" w:space="0" w:color="auto"/>
            <w:left w:val="none" w:sz="0" w:space="0" w:color="auto"/>
            <w:bottom w:val="none" w:sz="0" w:space="0" w:color="auto"/>
            <w:right w:val="none" w:sz="0" w:space="0" w:color="auto"/>
          </w:divBdr>
        </w:div>
        <w:div w:id="2077242174">
          <w:marLeft w:val="0"/>
          <w:marRight w:val="0"/>
          <w:marTop w:val="0"/>
          <w:marBottom w:val="0"/>
          <w:divBdr>
            <w:top w:val="none" w:sz="0" w:space="0" w:color="auto"/>
            <w:left w:val="none" w:sz="0" w:space="0" w:color="auto"/>
            <w:bottom w:val="none" w:sz="0" w:space="0" w:color="auto"/>
            <w:right w:val="none" w:sz="0" w:space="0" w:color="auto"/>
          </w:divBdr>
        </w:div>
        <w:div w:id="1875607004">
          <w:marLeft w:val="0"/>
          <w:marRight w:val="0"/>
          <w:marTop w:val="0"/>
          <w:marBottom w:val="0"/>
          <w:divBdr>
            <w:top w:val="none" w:sz="0" w:space="0" w:color="auto"/>
            <w:left w:val="none" w:sz="0" w:space="0" w:color="auto"/>
            <w:bottom w:val="none" w:sz="0" w:space="0" w:color="auto"/>
            <w:right w:val="none" w:sz="0" w:space="0" w:color="auto"/>
          </w:divBdr>
        </w:div>
        <w:div w:id="428084217">
          <w:marLeft w:val="0"/>
          <w:marRight w:val="0"/>
          <w:marTop w:val="0"/>
          <w:marBottom w:val="0"/>
          <w:divBdr>
            <w:top w:val="none" w:sz="0" w:space="0" w:color="auto"/>
            <w:left w:val="none" w:sz="0" w:space="0" w:color="auto"/>
            <w:bottom w:val="none" w:sz="0" w:space="0" w:color="auto"/>
            <w:right w:val="none" w:sz="0" w:space="0" w:color="auto"/>
          </w:divBdr>
        </w:div>
        <w:div w:id="1472941709">
          <w:marLeft w:val="0"/>
          <w:marRight w:val="0"/>
          <w:marTop w:val="0"/>
          <w:marBottom w:val="0"/>
          <w:divBdr>
            <w:top w:val="none" w:sz="0" w:space="0" w:color="auto"/>
            <w:left w:val="none" w:sz="0" w:space="0" w:color="auto"/>
            <w:bottom w:val="none" w:sz="0" w:space="0" w:color="auto"/>
            <w:right w:val="none" w:sz="0" w:space="0" w:color="auto"/>
          </w:divBdr>
        </w:div>
        <w:div w:id="607662879">
          <w:marLeft w:val="0"/>
          <w:marRight w:val="0"/>
          <w:marTop w:val="0"/>
          <w:marBottom w:val="0"/>
          <w:divBdr>
            <w:top w:val="none" w:sz="0" w:space="0" w:color="auto"/>
            <w:left w:val="none" w:sz="0" w:space="0" w:color="auto"/>
            <w:bottom w:val="none" w:sz="0" w:space="0" w:color="auto"/>
            <w:right w:val="none" w:sz="0" w:space="0" w:color="auto"/>
          </w:divBdr>
        </w:div>
        <w:div w:id="1413890733">
          <w:marLeft w:val="0"/>
          <w:marRight w:val="0"/>
          <w:marTop w:val="0"/>
          <w:marBottom w:val="0"/>
          <w:divBdr>
            <w:top w:val="none" w:sz="0" w:space="0" w:color="auto"/>
            <w:left w:val="none" w:sz="0" w:space="0" w:color="auto"/>
            <w:bottom w:val="none" w:sz="0" w:space="0" w:color="auto"/>
            <w:right w:val="none" w:sz="0" w:space="0" w:color="auto"/>
          </w:divBdr>
        </w:div>
        <w:div w:id="139275117">
          <w:marLeft w:val="0"/>
          <w:marRight w:val="0"/>
          <w:marTop w:val="0"/>
          <w:marBottom w:val="0"/>
          <w:divBdr>
            <w:top w:val="none" w:sz="0" w:space="0" w:color="auto"/>
            <w:left w:val="none" w:sz="0" w:space="0" w:color="auto"/>
            <w:bottom w:val="none" w:sz="0" w:space="0" w:color="auto"/>
            <w:right w:val="none" w:sz="0" w:space="0" w:color="auto"/>
          </w:divBdr>
        </w:div>
        <w:div w:id="400061458">
          <w:marLeft w:val="0"/>
          <w:marRight w:val="0"/>
          <w:marTop w:val="0"/>
          <w:marBottom w:val="0"/>
          <w:divBdr>
            <w:top w:val="none" w:sz="0" w:space="0" w:color="auto"/>
            <w:left w:val="none" w:sz="0" w:space="0" w:color="auto"/>
            <w:bottom w:val="none" w:sz="0" w:space="0" w:color="auto"/>
            <w:right w:val="none" w:sz="0" w:space="0" w:color="auto"/>
          </w:divBdr>
        </w:div>
        <w:div w:id="195967418">
          <w:marLeft w:val="0"/>
          <w:marRight w:val="0"/>
          <w:marTop w:val="0"/>
          <w:marBottom w:val="0"/>
          <w:divBdr>
            <w:top w:val="none" w:sz="0" w:space="0" w:color="auto"/>
            <w:left w:val="none" w:sz="0" w:space="0" w:color="auto"/>
            <w:bottom w:val="none" w:sz="0" w:space="0" w:color="auto"/>
            <w:right w:val="none" w:sz="0" w:space="0" w:color="auto"/>
          </w:divBdr>
        </w:div>
        <w:div w:id="479998948">
          <w:marLeft w:val="0"/>
          <w:marRight w:val="0"/>
          <w:marTop w:val="0"/>
          <w:marBottom w:val="0"/>
          <w:divBdr>
            <w:top w:val="none" w:sz="0" w:space="0" w:color="auto"/>
            <w:left w:val="none" w:sz="0" w:space="0" w:color="auto"/>
            <w:bottom w:val="none" w:sz="0" w:space="0" w:color="auto"/>
            <w:right w:val="none" w:sz="0" w:space="0" w:color="auto"/>
          </w:divBdr>
        </w:div>
        <w:div w:id="1038551726">
          <w:marLeft w:val="0"/>
          <w:marRight w:val="0"/>
          <w:marTop w:val="0"/>
          <w:marBottom w:val="0"/>
          <w:divBdr>
            <w:top w:val="none" w:sz="0" w:space="0" w:color="auto"/>
            <w:left w:val="none" w:sz="0" w:space="0" w:color="auto"/>
            <w:bottom w:val="none" w:sz="0" w:space="0" w:color="auto"/>
            <w:right w:val="none" w:sz="0" w:space="0" w:color="auto"/>
          </w:divBdr>
        </w:div>
        <w:div w:id="781727520">
          <w:marLeft w:val="0"/>
          <w:marRight w:val="0"/>
          <w:marTop w:val="0"/>
          <w:marBottom w:val="0"/>
          <w:divBdr>
            <w:top w:val="none" w:sz="0" w:space="0" w:color="auto"/>
            <w:left w:val="none" w:sz="0" w:space="0" w:color="auto"/>
            <w:bottom w:val="none" w:sz="0" w:space="0" w:color="auto"/>
            <w:right w:val="none" w:sz="0" w:space="0" w:color="auto"/>
          </w:divBdr>
        </w:div>
        <w:div w:id="1769500773">
          <w:marLeft w:val="0"/>
          <w:marRight w:val="0"/>
          <w:marTop w:val="0"/>
          <w:marBottom w:val="0"/>
          <w:divBdr>
            <w:top w:val="none" w:sz="0" w:space="0" w:color="auto"/>
            <w:left w:val="none" w:sz="0" w:space="0" w:color="auto"/>
            <w:bottom w:val="none" w:sz="0" w:space="0" w:color="auto"/>
            <w:right w:val="none" w:sz="0" w:space="0" w:color="auto"/>
          </w:divBdr>
        </w:div>
        <w:div w:id="2004509881">
          <w:marLeft w:val="0"/>
          <w:marRight w:val="0"/>
          <w:marTop w:val="0"/>
          <w:marBottom w:val="0"/>
          <w:divBdr>
            <w:top w:val="none" w:sz="0" w:space="0" w:color="auto"/>
            <w:left w:val="none" w:sz="0" w:space="0" w:color="auto"/>
            <w:bottom w:val="none" w:sz="0" w:space="0" w:color="auto"/>
            <w:right w:val="none" w:sz="0" w:space="0" w:color="auto"/>
          </w:divBdr>
        </w:div>
        <w:div w:id="928270771">
          <w:marLeft w:val="0"/>
          <w:marRight w:val="0"/>
          <w:marTop w:val="0"/>
          <w:marBottom w:val="0"/>
          <w:divBdr>
            <w:top w:val="none" w:sz="0" w:space="0" w:color="auto"/>
            <w:left w:val="none" w:sz="0" w:space="0" w:color="auto"/>
            <w:bottom w:val="none" w:sz="0" w:space="0" w:color="auto"/>
            <w:right w:val="none" w:sz="0" w:space="0" w:color="auto"/>
          </w:divBdr>
        </w:div>
        <w:div w:id="1874150435">
          <w:marLeft w:val="0"/>
          <w:marRight w:val="0"/>
          <w:marTop w:val="0"/>
          <w:marBottom w:val="0"/>
          <w:divBdr>
            <w:top w:val="none" w:sz="0" w:space="0" w:color="auto"/>
            <w:left w:val="none" w:sz="0" w:space="0" w:color="auto"/>
            <w:bottom w:val="none" w:sz="0" w:space="0" w:color="auto"/>
            <w:right w:val="none" w:sz="0" w:space="0" w:color="auto"/>
          </w:divBdr>
        </w:div>
        <w:div w:id="200289315">
          <w:marLeft w:val="0"/>
          <w:marRight w:val="0"/>
          <w:marTop w:val="0"/>
          <w:marBottom w:val="0"/>
          <w:divBdr>
            <w:top w:val="none" w:sz="0" w:space="0" w:color="auto"/>
            <w:left w:val="none" w:sz="0" w:space="0" w:color="auto"/>
            <w:bottom w:val="none" w:sz="0" w:space="0" w:color="auto"/>
            <w:right w:val="none" w:sz="0" w:space="0" w:color="auto"/>
          </w:divBdr>
        </w:div>
        <w:div w:id="1547326627">
          <w:marLeft w:val="0"/>
          <w:marRight w:val="0"/>
          <w:marTop w:val="0"/>
          <w:marBottom w:val="0"/>
          <w:divBdr>
            <w:top w:val="none" w:sz="0" w:space="0" w:color="auto"/>
            <w:left w:val="none" w:sz="0" w:space="0" w:color="auto"/>
            <w:bottom w:val="none" w:sz="0" w:space="0" w:color="auto"/>
            <w:right w:val="none" w:sz="0" w:space="0" w:color="auto"/>
          </w:divBdr>
        </w:div>
        <w:div w:id="388308376">
          <w:marLeft w:val="0"/>
          <w:marRight w:val="0"/>
          <w:marTop w:val="0"/>
          <w:marBottom w:val="0"/>
          <w:divBdr>
            <w:top w:val="none" w:sz="0" w:space="0" w:color="auto"/>
            <w:left w:val="none" w:sz="0" w:space="0" w:color="auto"/>
            <w:bottom w:val="none" w:sz="0" w:space="0" w:color="auto"/>
            <w:right w:val="none" w:sz="0" w:space="0" w:color="auto"/>
          </w:divBdr>
        </w:div>
        <w:div w:id="1768497916">
          <w:marLeft w:val="0"/>
          <w:marRight w:val="0"/>
          <w:marTop w:val="0"/>
          <w:marBottom w:val="0"/>
          <w:divBdr>
            <w:top w:val="none" w:sz="0" w:space="0" w:color="auto"/>
            <w:left w:val="none" w:sz="0" w:space="0" w:color="auto"/>
            <w:bottom w:val="none" w:sz="0" w:space="0" w:color="auto"/>
            <w:right w:val="none" w:sz="0" w:space="0" w:color="auto"/>
          </w:divBdr>
        </w:div>
        <w:div w:id="751006184">
          <w:marLeft w:val="0"/>
          <w:marRight w:val="0"/>
          <w:marTop w:val="0"/>
          <w:marBottom w:val="0"/>
          <w:divBdr>
            <w:top w:val="none" w:sz="0" w:space="0" w:color="auto"/>
            <w:left w:val="none" w:sz="0" w:space="0" w:color="auto"/>
            <w:bottom w:val="none" w:sz="0" w:space="0" w:color="auto"/>
            <w:right w:val="none" w:sz="0" w:space="0" w:color="auto"/>
          </w:divBdr>
        </w:div>
        <w:div w:id="215898790">
          <w:marLeft w:val="0"/>
          <w:marRight w:val="0"/>
          <w:marTop w:val="0"/>
          <w:marBottom w:val="0"/>
          <w:divBdr>
            <w:top w:val="none" w:sz="0" w:space="0" w:color="auto"/>
            <w:left w:val="none" w:sz="0" w:space="0" w:color="auto"/>
            <w:bottom w:val="none" w:sz="0" w:space="0" w:color="auto"/>
            <w:right w:val="none" w:sz="0" w:space="0" w:color="auto"/>
          </w:divBdr>
        </w:div>
        <w:div w:id="861162757">
          <w:marLeft w:val="0"/>
          <w:marRight w:val="0"/>
          <w:marTop w:val="0"/>
          <w:marBottom w:val="0"/>
          <w:divBdr>
            <w:top w:val="none" w:sz="0" w:space="0" w:color="auto"/>
            <w:left w:val="none" w:sz="0" w:space="0" w:color="auto"/>
            <w:bottom w:val="none" w:sz="0" w:space="0" w:color="auto"/>
            <w:right w:val="none" w:sz="0" w:space="0" w:color="auto"/>
          </w:divBdr>
        </w:div>
        <w:div w:id="1742173174">
          <w:marLeft w:val="0"/>
          <w:marRight w:val="0"/>
          <w:marTop w:val="0"/>
          <w:marBottom w:val="0"/>
          <w:divBdr>
            <w:top w:val="none" w:sz="0" w:space="0" w:color="auto"/>
            <w:left w:val="none" w:sz="0" w:space="0" w:color="auto"/>
            <w:bottom w:val="none" w:sz="0" w:space="0" w:color="auto"/>
            <w:right w:val="none" w:sz="0" w:space="0" w:color="auto"/>
          </w:divBdr>
        </w:div>
        <w:div w:id="1580748867">
          <w:marLeft w:val="0"/>
          <w:marRight w:val="0"/>
          <w:marTop w:val="0"/>
          <w:marBottom w:val="0"/>
          <w:divBdr>
            <w:top w:val="none" w:sz="0" w:space="0" w:color="auto"/>
            <w:left w:val="none" w:sz="0" w:space="0" w:color="auto"/>
            <w:bottom w:val="none" w:sz="0" w:space="0" w:color="auto"/>
            <w:right w:val="none" w:sz="0" w:space="0" w:color="auto"/>
          </w:divBdr>
        </w:div>
        <w:div w:id="1272933511">
          <w:marLeft w:val="0"/>
          <w:marRight w:val="0"/>
          <w:marTop w:val="0"/>
          <w:marBottom w:val="0"/>
          <w:divBdr>
            <w:top w:val="none" w:sz="0" w:space="0" w:color="auto"/>
            <w:left w:val="none" w:sz="0" w:space="0" w:color="auto"/>
            <w:bottom w:val="none" w:sz="0" w:space="0" w:color="auto"/>
            <w:right w:val="none" w:sz="0" w:space="0" w:color="auto"/>
          </w:divBdr>
        </w:div>
        <w:div w:id="213004826">
          <w:marLeft w:val="0"/>
          <w:marRight w:val="0"/>
          <w:marTop w:val="0"/>
          <w:marBottom w:val="0"/>
          <w:divBdr>
            <w:top w:val="none" w:sz="0" w:space="0" w:color="auto"/>
            <w:left w:val="none" w:sz="0" w:space="0" w:color="auto"/>
            <w:bottom w:val="none" w:sz="0" w:space="0" w:color="auto"/>
            <w:right w:val="none" w:sz="0" w:space="0" w:color="auto"/>
          </w:divBdr>
        </w:div>
        <w:div w:id="819880530">
          <w:marLeft w:val="0"/>
          <w:marRight w:val="0"/>
          <w:marTop w:val="0"/>
          <w:marBottom w:val="0"/>
          <w:divBdr>
            <w:top w:val="none" w:sz="0" w:space="0" w:color="auto"/>
            <w:left w:val="none" w:sz="0" w:space="0" w:color="auto"/>
            <w:bottom w:val="none" w:sz="0" w:space="0" w:color="auto"/>
            <w:right w:val="none" w:sz="0" w:space="0" w:color="auto"/>
          </w:divBdr>
        </w:div>
        <w:div w:id="174661740">
          <w:marLeft w:val="0"/>
          <w:marRight w:val="0"/>
          <w:marTop w:val="0"/>
          <w:marBottom w:val="0"/>
          <w:divBdr>
            <w:top w:val="none" w:sz="0" w:space="0" w:color="auto"/>
            <w:left w:val="none" w:sz="0" w:space="0" w:color="auto"/>
            <w:bottom w:val="none" w:sz="0" w:space="0" w:color="auto"/>
            <w:right w:val="none" w:sz="0" w:space="0" w:color="auto"/>
          </w:divBdr>
        </w:div>
        <w:div w:id="1670476272">
          <w:marLeft w:val="0"/>
          <w:marRight w:val="0"/>
          <w:marTop w:val="0"/>
          <w:marBottom w:val="0"/>
          <w:divBdr>
            <w:top w:val="none" w:sz="0" w:space="0" w:color="auto"/>
            <w:left w:val="none" w:sz="0" w:space="0" w:color="auto"/>
            <w:bottom w:val="none" w:sz="0" w:space="0" w:color="auto"/>
            <w:right w:val="none" w:sz="0" w:space="0" w:color="auto"/>
          </w:divBdr>
        </w:div>
        <w:div w:id="1023241099">
          <w:marLeft w:val="0"/>
          <w:marRight w:val="0"/>
          <w:marTop w:val="0"/>
          <w:marBottom w:val="0"/>
          <w:divBdr>
            <w:top w:val="none" w:sz="0" w:space="0" w:color="auto"/>
            <w:left w:val="none" w:sz="0" w:space="0" w:color="auto"/>
            <w:bottom w:val="none" w:sz="0" w:space="0" w:color="auto"/>
            <w:right w:val="none" w:sz="0" w:space="0" w:color="auto"/>
          </w:divBdr>
        </w:div>
        <w:div w:id="1389570795">
          <w:marLeft w:val="0"/>
          <w:marRight w:val="0"/>
          <w:marTop w:val="0"/>
          <w:marBottom w:val="0"/>
          <w:divBdr>
            <w:top w:val="none" w:sz="0" w:space="0" w:color="auto"/>
            <w:left w:val="none" w:sz="0" w:space="0" w:color="auto"/>
            <w:bottom w:val="none" w:sz="0" w:space="0" w:color="auto"/>
            <w:right w:val="none" w:sz="0" w:space="0" w:color="auto"/>
          </w:divBdr>
        </w:div>
        <w:div w:id="26804278">
          <w:marLeft w:val="0"/>
          <w:marRight w:val="0"/>
          <w:marTop w:val="0"/>
          <w:marBottom w:val="0"/>
          <w:divBdr>
            <w:top w:val="none" w:sz="0" w:space="0" w:color="auto"/>
            <w:left w:val="none" w:sz="0" w:space="0" w:color="auto"/>
            <w:bottom w:val="none" w:sz="0" w:space="0" w:color="auto"/>
            <w:right w:val="none" w:sz="0" w:space="0" w:color="auto"/>
          </w:divBdr>
        </w:div>
        <w:div w:id="279576692">
          <w:marLeft w:val="0"/>
          <w:marRight w:val="0"/>
          <w:marTop w:val="0"/>
          <w:marBottom w:val="0"/>
          <w:divBdr>
            <w:top w:val="none" w:sz="0" w:space="0" w:color="auto"/>
            <w:left w:val="none" w:sz="0" w:space="0" w:color="auto"/>
            <w:bottom w:val="none" w:sz="0" w:space="0" w:color="auto"/>
            <w:right w:val="none" w:sz="0" w:space="0" w:color="auto"/>
          </w:divBdr>
        </w:div>
        <w:div w:id="1507137435">
          <w:marLeft w:val="0"/>
          <w:marRight w:val="0"/>
          <w:marTop w:val="0"/>
          <w:marBottom w:val="0"/>
          <w:divBdr>
            <w:top w:val="none" w:sz="0" w:space="0" w:color="auto"/>
            <w:left w:val="none" w:sz="0" w:space="0" w:color="auto"/>
            <w:bottom w:val="none" w:sz="0" w:space="0" w:color="auto"/>
            <w:right w:val="none" w:sz="0" w:space="0" w:color="auto"/>
          </w:divBdr>
        </w:div>
        <w:div w:id="402728529">
          <w:marLeft w:val="0"/>
          <w:marRight w:val="0"/>
          <w:marTop w:val="0"/>
          <w:marBottom w:val="0"/>
          <w:divBdr>
            <w:top w:val="none" w:sz="0" w:space="0" w:color="auto"/>
            <w:left w:val="none" w:sz="0" w:space="0" w:color="auto"/>
            <w:bottom w:val="none" w:sz="0" w:space="0" w:color="auto"/>
            <w:right w:val="none" w:sz="0" w:space="0" w:color="auto"/>
          </w:divBdr>
        </w:div>
        <w:div w:id="2066177709">
          <w:marLeft w:val="0"/>
          <w:marRight w:val="0"/>
          <w:marTop w:val="0"/>
          <w:marBottom w:val="0"/>
          <w:divBdr>
            <w:top w:val="none" w:sz="0" w:space="0" w:color="auto"/>
            <w:left w:val="none" w:sz="0" w:space="0" w:color="auto"/>
            <w:bottom w:val="none" w:sz="0" w:space="0" w:color="auto"/>
            <w:right w:val="none" w:sz="0" w:space="0" w:color="auto"/>
          </w:divBdr>
        </w:div>
        <w:div w:id="645862981">
          <w:marLeft w:val="0"/>
          <w:marRight w:val="0"/>
          <w:marTop w:val="0"/>
          <w:marBottom w:val="0"/>
          <w:divBdr>
            <w:top w:val="none" w:sz="0" w:space="0" w:color="auto"/>
            <w:left w:val="none" w:sz="0" w:space="0" w:color="auto"/>
            <w:bottom w:val="none" w:sz="0" w:space="0" w:color="auto"/>
            <w:right w:val="none" w:sz="0" w:space="0" w:color="auto"/>
          </w:divBdr>
        </w:div>
        <w:div w:id="1530679365">
          <w:marLeft w:val="0"/>
          <w:marRight w:val="0"/>
          <w:marTop w:val="0"/>
          <w:marBottom w:val="0"/>
          <w:divBdr>
            <w:top w:val="none" w:sz="0" w:space="0" w:color="auto"/>
            <w:left w:val="none" w:sz="0" w:space="0" w:color="auto"/>
            <w:bottom w:val="none" w:sz="0" w:space="0" w:color="auto"/>
            <w:right w:val="none" w:sz="0" w:space="0" w:color="auto"/>
          </w:divBdr>
        </w:div>
      </w:divsChild>
    </w:div>
    <w:div w:id="373694739">
      <w:bodyDiv w:val="1"/>
      <w:marLeft w:val="0"/>
      <w:marRight w:val="0"/>
      <w:marTop w:val="0"/>
      <w:marBottom w:val="0"/>
      <w:divBdr>
        <w:top w:val="none" w:sz="0" w:space="0" w:color="auto"/>
        <w:left w:val="none" w:sz="0" w:space="0" w:color="auto"/>
        <w:bottom w:val="none" w:sz="0" w:space="0" w:color="auto"/>
        <w:right w:val="none" w:sz="0" w:space="0" w:color="auto"/>
      </w:divBdr>
    </w:div>
    <w:div w:id="437794903">
      <w:bodyDiv w:val="1"/>
      <w:marLeft w:val="0"/>
      <w:marRight w:val="0"/>
      <w:marTop w:val="0"/>
      <w:marBottom w:val="0"/>
      <w:divBdr>
        <w:top w:val="none" w:sz="0" w:space="0" w:color="auto"/>
        <w:left w:val="none" w:sz="0" w:space="0" w:color="auto"/>
        <w:bottom w:val="none" w:sz="0" w:space="0" w:color="auto"/>
        <w:right w:val="none" w:sz="0" w:space="0" w:color="auto"/>
      </w:divBdr>
      <w:divsChild>
        <w:div w:id="1466855332">
          <w:marLeft w:val="547"/>
          <w:marRight w:val="0"/>
          <w:marTop w:val="0"/>
          <w:marBottom w:val="0"/>
          <w:divBdr>
            <w:top w:val="none" w:sz="0" w:space="0" w:color="auto"/>
            <w:left w:val="none" w:sz="0" w:space="0" w:color="auto"/>
            <w:bottom w:val="none" w:sz="0" w:space="0" w:color="auto"/>
            <w:right w:val="none" w:sz="0" w:space="0" w:color="auto"/>
          </w:divBdr>
        </w:div>
      </w:divsChild>
    </w:div>
    <w:div w:id="454102768">
      <w:bodyDiv w:val="1"/>
      <w:marLeft w:val="0"/>
      <w:marRight w:val="0"/>
      <w:marTop w:val="0"/>
      <w:marBottom w:val="0"/>
      <w:divBdr>
        <w:top w:val="none" w:sz="0" w:space="0" w:color="auto"/>
        <w:left w:val="none" w:sz="0" w:space="0" w:color="auto"/>
        <w:bottom w:val="none" w:sz="0" w:space="0" w:color="auto"/>
        <w:right w:val="none" w:sz="0" w:space="0" w:color="auto"/>
      </w:divBdr>
    </w:div>
    <w:div w:id="469129460">
      <w:bodyDiv w:val="1"/>
      <w:marLeft w:val="0"/>
      <w:marRight w:val="0"/>
      <w:marTop w:val="0"/>
      <w:marBottom w:val="0"/>
      <w:divBdr>
        <w:top w:val="none" w:sz="0" w:space="0" w:color="auto"/>
        <w:left w:val="none" w:sz="0" w:space="0" w:color="auto"/>
        <w:bottom w:val="none" w:sz="0" w:space="0" w:color="auto"/>
        <w:right w:val="none" w:sz="0" w:space="0" w:color="auto"/>
      </w:divBdr>
    </w:div>
    <w:div w:id="491530098">
      <w:bodyDiv w:val="1"/>
      <w:marLeft w:val="0"/>
      <w:marRight w:val="0"/>
      <w:marTop w:val="0"/>
      <w:marBottom w:val="0"/>
      <w:divBdr>
        <w:top w:val="none" w:sz="0" w:space="0" w:color="auto"/>
        <w:left w:val="none" w:sz="0" w:space="0" w:color="auto"/>
        <w:bottom w:val="none" w:sz="0" w:space="0" w:color="auto"/>
        <w:right w:val="none" w:sz="0" w:space="0" w:color="auto"/>
      </w:divBdr>
    </w:div>
    <w:div w:id="541131438">
      <w:bodyDiv w:val="1"/>
      <w:marLeft w:val="0"/>
      <w:marRight w:val="0"/>
      <w:marTop w:val="0"/>
      <w:marBottom w:val="0"/>
      <w:divBdr>
        <w:top w:val="none" w:sz="0" w:space="0" w:color="auto"/>
        <w:left w:val="none" w:sz="0" w:space="0" w:color="auto"/>
        <w:bottom w:val="none" w:sz="0" w:space="0" w:color="auto"/>
        <w:right w:val="none" w:sz="0" w:space="0" w:color="auto"/>
      </w:divBdr>
    </w:div>
    <w:div w:id="581989909">
      <w:bodyDiv w:val="1"/>
      <w:marLeft w:val="0"/>
      <w:marRight w:val="0"/>
      <w:marTop w:val="0"/>
      <w:marBottom w:val="0"/>
      <w:divBdr>
        <w:top w:val="none" w:sz="0" w:space="0" w:color="auto"/>
        <w:left w:val="none" w:sz="0" w:space="0" w:color="auto"/>
        <w:bottom w:val="none" w:sz="0" w:space="0" w:color="auto"/>
        <w:right w:val="none" w:sz="0" w:space="0" w:color="auto"/>
      </w:divBdr>
    </w:div>
    <w:div w:id="599684121">
      <w:bodyDiv w:val="1"/>
      <w:marLeft w:val="0"/>
      <w:marRight w:val="0"/>
      <w:marTop w:val="0"/>
      <w:marBottom w:val="0"/>
      <w:divBdr>
        <w:top w:val="none" w:sz="0" w:space="0" w:color="auto"/>
        <w:left w:val="none" w:sz="0" w:space="0" w:color="auto"/>
        <w:bottom w:val="none" w:sz="0" w:space="0" w:color="auto"/>
        <w:right w:val="none" w:sz="0" w:space="0" w:color="auto"/>
      </w:divBdr>
    </w:div>
    <w:div w:id="602493077">
      <w:bodyDiv w:val="1"/>
      <w:marLeft w:val="0"/>
      <w:marRight w:val="0"/>
      <w:marTop w:val="0"/>
      <w:marBottom w:val="0"/>
      <w:divBdr>
        <w:top w:val="none" w:sz="0" w:space="0" w:color="auto"/>
        <w:left w:val="none" w:sz="0" w:space="0" w:color="auto"/>
        <w:bottom w:val="none" w:sz="0" w:space="0" w:color="auto"/>
        <w:right w:val="none" w:sz="0" w:space="0" w:color="auto"/>
      </w:divBdr>
    </w:div>
    <w:div w:id="620957669">
      <w:bodyDiv w:val="1"/>
      <w:marLeft w:val="0"/>
      <w:marRight w:val="0"/>
      <w:marTop w:val="0"/>
      <w:marBottom w:val="0"/>
      <w:divBdr>
        <w:top w:val="none" w:sz="0" w:space="0" w:color="auto"/>
        <w:left w:val="none" w:sz="0" w:space="0" w:color="auto"/>
        <w:bottom w:val="none" w:sz="0" w:space="0" w:color="auto"/>
        <w:right w:val="none" w:sz="0" w:space="0" w:color="auto"/>
      </w:divBdr>
      <w:divsChild>
        <w:div w:id="604924005">
          <w:marLeft w:val="547"/>
          <w:marRight w:val="0"/>
          <w:marTop w:val="0"/>
          <w:marBottom w:val="0"/>
          <w:divBdr>
            <w:top w:val="none" w:sz="0" w:space="0" w:color="auto"/>
            <w:left w:val="none" w:sz="0" w:space="0" w:color="auto"/>
            <w:bottom w:val="none" w:sz="0" w:space="0" w:color="auto"/>
            <w:right w:val="none" w:sz="0" w:space="0" w:color="auto"/>
          </w:divBdr>
        </w:div>
      </w:divsChild>
    </w:div>
    <w:div w:id="643462482">
      <w:bodyDiv w:val="1"/>
      <w:marLeft w:val="0"/>
      <w:marRight w:val="0"/>
      <w:marTop w:val="0"/>
      <w:marBottom w:val="0"/>
      <w:divBdr>
        <w:top w:val="none" w:sz="0" w:space="0" w:color="auto"/>
        <w:left w:val="none" w:sz="0" w:space="0" w:color="auto"/>
        <w:bottom w:val="none" w:sz="0" w:space="0" w:color="auto"/>
        <w:right w:val="none" w:sz="0" w:space="0" w:color="auto"/>
      </w:divBdr>
      <w:divsChild>
        <w:div w:id="1804351746">
          <w:marLeft w:val="547"/>
          <w:marRight w:val="0"/>
          <w:marTop w:val="0"/>
          <w:marBottom w:val="0"/>
          <w:divBdr>
            <w:top w:val="none" w:sz="0" w:space="0" w:color="auto"/>
            <w:left w:val="none" w:sz="0" w:space="0" w:color="auto"/>
            <w:bottom w:val="none" w:sz="0" w:space="0" w:color="auto"/>
            <w:right w:val="none" w:sz="0" w:space="0" w:color="auto"/>
          </w:divBdr>
        </w:div>
      </w:divsChild>
    </w:div>
    <w:div w:id="668213281">
      <w:bodyDiv w:val="1"/>
      <w:marLeft w:val="0"/>
      <w:marRight w:val="0"/>
      <w:marTop w:val="0"/>
      <w:marBottom w:val="0"/>
      <w:divBdr>
        <w:top w:val="none" w:sz="0" w:space="0" w:color="auto"/>
        <w:left w:val="none" w:sz="0" w:space="0" w:color="auto"/>
        <w:bottom w:val="none" w:sz="0" w:space="0" w:color="auto"/>
        <w:right w:val="none" w:sz="0" w:space="0" w:color="auto"/>
      </w:divBdr>
    </w:div>
    <w:div w:id="695036161">
      <w:bodyDiv w:val="1"/>
      <w:marLeft w:val="0"/>
      <w:marRight w:val="0"/>
      <w:marTop w:val="0"/>
      <w:marBottom w:val="0"/>
      <w:divBdr>
        <w:top w:val="none" w:sz="0" w:space="0" w:color="auto"/>
        <w:left w:val="none" w:sz="0" w:space="0" w:color="auto"/>
        <w:bottom w:val="none" w:sz="0" w:space="0" w:color="auto"/>
        <w:right w:val="none" w:sz="0" w:space="0" w:color="auto"/>
      </w:divBdr>
      <w:divsChild>
        <w:div w:id="652225366">
          <w:marLeft w:val="547"/>
          <w:marRight w:val="0"/>
          <w:marTop w:val="0"/>
          <w:marBottom w:val="0"/>
          <w:divBdr>
            <w:top w:val="none" w:sz="0" w:space="0" w:color="auto"/>
            <w:left w:val="none" w:sz="0" w:space="0" w:color="auto"/>
            <w:bottom w:val="none" w:sz="0" w:space="0" w:color="auto"/>
            <w:right w:val="none" w:sz="0" w:space="0" w:color="auto"/>
          </w:divBdr>
        </w:div>
      </w:divsChild>
    </w:div>
    <w:div w:id="707729578">
      <w:bodyDiv w:val="1"/>
      <w:marLeft w:val="0"/>
      <w:marRight w:val="0"/>
      <w:marTop w:val="0"/>
      <w:marBottom w:val="0"/>
      <w:divBdr>
        <w:top w:val="none" w:sz="0" w:space="0" w:color="auto"/>
        <w:left w:val="none" w:sz="0" w:space="0" w:color="auto"/>
        <w:bottom w:val="none" w:sz="0" w:space="0" w:color="auto"/>
        <w:right w:val="none" w:sz="0" w:space="0" w:color="auto"/>
      </w:divBdr>
    </w:div>
    <w:div w:id="719210174">
      <w:bodyDiv w:val="1"/>
      <w:marLeft w:val="0"/>
      <w:marRight w:val="0"/>
      <w:marTop w:val="0"/>
      <w:marBottom w:val="0"/>
      <w:divBdr>
        <w:top w:val="none" w:sz="0" w:space="0" w:color="auto"/>
        <w:left w:val="none" w:sz="0" w:space="0" w:color="auto"/>
        <w:bottom w:val="none" w:sz="0" w:space="0" w:color="auto"/>
        <w:right w:val="none" w:sz="0" w:space="0" w:color="auto"/>
      </w:divBdr>
    </w:div>
    <w:div w:id="734621633">
      <w:bodyDiv w:val="1"/>
      <w:marLeft w:val="0"/>
      <w:marRight w:val="0"/>
      <w:marTop w:val="0"/>
      <w:marBottom w:val="0"/>
      <w:divBdr>
        <w:top w:val="none" w:sz="0" w:space="0" w:color="auto"/>
        <w:left w:val="none" w:sz="0" w:space="0" w:color="auto"/>
        <w:bottom w:val="none" w:sz="0" w:space="0" w:color="auto"/>
        <w:right w:val="none" w:sz="0" w:space="0" w:color="auto"/>
      </w:divBdr>
      <w:divsChild>
        <w:div w:id="32656456">
          <w:marLeft w:val="0"/>
          <w:marRight w:val="0"/>
          <w:marTop w:val="0"/>
          <w:marBottom w:val="0"/>
          <w:divBdr>
            <w:top w:val="none" w:sz="0" w:space="0" w:color="auto"/>
            <w:left w:val="none" w:sz="0" w:space="0" w:color="auto"/>
            <w:bottom w:val="none" w:sz="0" w:space="0" w:color="auto"/>
            <w:right w:val="none" w:sz="0" w:space="0" w:color="auto"/>
          </w:divBdr>
        </w:div>
        <w:div w:id="51538732">
          <w:marLeft w:val="0"/>
          <w:marRight w:val="0"/>
          <w:marTop w:val="0"/>
          <w:marBottom w:val="0"/>
          <w:divBdr>
            <w:top w:val="none" w:sz="0" w:space="0" w:color="auto"/>
            <w:left w:val="none" w:sz="0" w:space="0" w:color="auto"/>
            <w:bottom w:val="none" w:sz="0" w:space="0" w:color="auto"/>
            <w:right w:val="none" w:sz="0" w:space="0" w:color="auto"/>
          </w:divBdr>
        </w:div>
        <w:div w:id="67074447">
          <w:marLeft w:val="0"/>
          <w:marRight w:val="0"/>
          <w:marTop w:val="0"/>
          <w:marBottom w:val="0"/>
          <w:divBdr>
            <w:top w:val="none" w:sz="0" w:space="0" w:color="auto"/>
            <w:left w:val="none" w:sz="0" w:space="0" w:color="auto"/>
            <w:bottom w:val="none" w:sz="0" w:space="0" w:color="auto"/>
            <w:right w:val="none" w:sz="0" w:space="0" w:color="auto"/>
          </w:divBdr>
        </w:div>
        <w:div w:id="215549327">
          <w:marLeft w:val="0"/>
          <w:marRight w:val="0"/>
          <w:marTop w:val="0"/>
          <w:marBottom w:val="0"/>
          <w:divBdr>
            <w:top w:val="none" w:sz="0" w:space="0" w:color="auto"/>
            <w:left w:val="none" w:sz="0" w:space="0" w:color="auto"/>
            <w:bottom w:val="none" w:sz="0" w:space="0" w:color="auto"/>
            <w:right w:val="none" w:sz="0" w:space="0" w:color="auto"/>
          </w:divBdr>
        </w:div>
        <w:div w:id="219630839">
          <w:marLeft w:val="0"/>
          <w:marRight w:val="0"/>
          <w:marTop w:val="0"/>
          <w:marBottom w:val="0"/>
          <w:divBdr>
            <w:top w:val="none" w:sz="0" w:space="0" w:color="auto"/>
            <w:left w:val="none" w:sz="0" w:space="0" w:color="auto"/>
            <w:bottom w:val="none" w:sz="0" w:space="0" w:color="auto"/>
            <w:right w:val="none" w:sz="0" w:space="0" w:color="auto"/>
          </w:divBdr>
        </w:div>
        <w:div w:id="382489440">
          <w:marLeft w:val="0"/>
          <w:marRight w:val="0"/>
          <w:marTop w:val="0"/>
          <w:marBottom w:val="0"/>
          <w:divBdr>
            <w:top w:val="none" w:sz="0" w:space="0" w:color="auto"/>
            <w:left w:val="none" w:sz="0" w:space="0" w:color="auto"/>
            <w:bottom w:val="none" w:sz="0" w:space="0" w:color="auto"/>
            <w:right w:val="none" w:sz="0" w:space="0" w:color="auto"/>
          </w:divBdr>
        </w:div>
        <w:div w:id="532160189">
          <w:marLeft w:val="0"/>
          <w:marRight w:val="0"/>
          <w:marTop w:val="0"/>
          <w:marBottom w:val="0"/>
          <w:divBdr>
            <w:top w:val="none" w:sz="0" w:space="0" w:color="auto"/>
            <w:left w:val="none" w:sz="0" w:space="0" w:color="auto"/>
            <w:bottom w:val="none" w:sz="0" w:space="0" w:color="auto"/>
            <w:right w:val="none" w:sz="0" w:space="0" w:color="auto"/>
          </w:divBdr>
        </w:div>
        <w:div w:id="661468527">
          <w:marLeft w:val="0"/>
          <w:marRight w:val="0"/>
          <w:marTop w:val="0"/>
          <w:marBottom w:val="0"/>
          <w:divBdr>
            <w:top w:val="none" w:sz="0" w:space="0" w:color="auto"/>
            <w:left w:val="none" w:sz="0" w:space="0" w:color="auto"/>
            <w:bottom w:val="none" w:sz="0" w:space="0" w:color="auto"/>
            <w:right w:val="none" w:sz="0" w:space="0" w:color="auto"/>
          </w:divBdr>
        </w:div>
        <w:div w:id="899483861">
          <w:marLeft w:val="0"/>
          <w:marRight w:val="0"/>
          <w:marTop w:val="0"/>
          <w:marBottom w:val="0"/>
          <w:divBdr>
            <w:top w:val="none" w:sz="0" w:space="0" w:color="auto"/>
            <w:left w:val="none" w:sz="0" w:space="0" w:color="auto"/>
            <w:bottom w:val="none" w:sz="0" w:space="0" w:color="auto"/>
            <w:right w:val="none" w:sz="0" w:space="0" w:color="auto"/>
          </w:divBdr>
        </w:div>
        <w:div w:id="899823021">
          <w:marLeft w:val="0"/>
          <w:marRight w:val="0"/>
          <w:marTop w:val="0"/>
          <w:marBottom w:val="0"/>
          <w:divBdr>
            <w:top w:val="none" w:sz="0" w:space="0" w:color="auto"/>
            <w:left w:val="none" w:sz="0" w:space="0" w:color="auto"/>
            <w:bottom w:val="none" w:sz="0" w:space="0" w:color="auto"/>
            <w:right w:val="none" w:sz="0" w:space="0" w:color="auto"/>
          </w:divBdr>
        </w:div>
        <w:div w:id="1131554708">
          <w:marLeft w:val="0"/>
          <w:marRight w:val="0"/>
          <w:marTop w:val="0"/>
          <w:marBottom w:val="0"/>
          <w:divBdr>
            <w:top w:val="none" w:sz="0" w:space="0" w:color="auto"/>
            <w:left w:val="none" w:sz="0" w:space="0" w:color="auto"/>
            <w:bottom w:val="none" w:sz="0" w:space="0" w:color="auto"/>
            <w:right w:val="none" w:sz="0" w:space="0" w:color="auto"/>
          </w:divBdr>
        </w:div>
        <w:div w:id="1149514846">
          <w:marLeft w:val="0"/>
          <w:marRight w:val="0"/>
          <w:marTop w:val="0"/>
          <w:marBottom w:val="0"/>
          <w:divBdr>
            <w:top w:val="none" w:sz="0" w:space="0" w:color="auto"/>
            <w:left w:val="none" w:sz="0" w:space="0" w:color="auto"/>
            <w:bottom w:val="none" w:sz="0" w:space="0" w:color="auto"/>
            <w:right w:val="none" w:sz="0" w:space="0" w:color="auto"/>
          </w:divBdr>
        </w:div>
        <w:div w:id="1262447732">
          <w:marLeft w:val="0"/>
          <w:marRight w:val="0"/>
          <w:marTop w:val="0"/>
          <w:marBottom w:val="0"/>
          <w:divBdr>
            <w:top w:val="none" w:sz="0" w:space="0" w:color="auto"/>
            <w:left w:val="none" w:sz="0" w:space="0" w:color="auto"/>
            <w:bottom w:val="none" w:sz="0" w:space="0" w:color="auto"/>
            <w:right w:val="none" w:sz="0" w:space="0" w:color="auto"/>
          </w:divBdr>
        </w:div>
        <w:div w:id="1724794798">
          <w:marLeft w:val="0"/>
          <w:marRight w:val="0"/>
          <w:marTop w:val="0"/>
          <w:marBottom w:val="0"/>
          <w:divBdr>
            <w:top w:val="none" w:sz="0" w:space="0" w:color="auto"/>
            <w:left w:val="none" w:sz="0" w:space="0" w:color="auto"/>
            <w:bottom w:val="none" w:sz="0" w:space="0" w:color="auto"/>
            <w:right w:val="none" w:sz="0" w:space="0" w:color="auto"/>
          </w:divBdr>
        </w:div>
        <w:div w:id="1939291288">
          <w:marLeft w:val="0"/>
          <w:marRight w:val="0"/>
          <w:marTop w:val="0"/>
          <w:marBottom w:val="0"/>
          <w:divBdr>
            <w:top w:val="none" w:sz="0" w:space="0" w:color="auto"/>
            <w:left w:val="none" w:sz="0" w:space="0" w:color="auto"/>
            <w:bottom w:val="none" w:sz="0" w:space="0" w:color="auto"/>
            <w:right w:val="none" w:sz="0" w:space="0" w:color="auto"/>
          </w:divBdr>
        </w:div>
        <w:div w:id="2065324735">
          <w:marLeft w:val="0"/>
          <w:marRight w:val="0"/>
          <w:marTop w:val="0"/>
          <w:marBottom w:val="0"/>
          <w:divBdr>
            <w:top w:val="none" w:sz="0" w:space="0" w:color="auto"/>
            <w:left w:val="none" w:sz="0" w:space="0" w:color="auto"/>
            <w:bottom w:val="none" w:sz="0" w:space="0" w:color="auto"/>
            <w:right w:val="none" w:sz="0" w:space="0" w:color="auto"/>
          </w:divBdr>
        </w:div>
      </w:divsChild>
    </w:div>
    <w:div w:id="736175373">
      <w:bodyDiv w:val="1"/>
      <w:marLeft w:val="0"/>
      <w:marRight w:val="0"/>
      <w:marTop w:val="0"/>
      <w:marBottom w:val="0"/>
      <w:divBdr>
        <w:top w:val="none" w:sz="0" w:space="0" w:color="auto"/>
        <w:left w:val="none" w:sz="0" w:space="0" w:color="auto"/>
        <w:bottom w:val="none" w:sz="0" w:space="0" w:color="auto"/>
        <w:right w:val="none" w:sz="0" w:space="0" w:color="auto"/>
      </w:divBdr>
    </w:div>
    <w:div w:id="769162326">
      <w:bodyDiv w:val="1"/>
      <w:marLeft w:val="0"/>
      <w:marRight w:val="0"/>
      <w:marTop w:val="0"/>
      <w:marBottom w:val="0"/>
      <w:divBdr>
        <w:top w:val="none" w:sz="0" w:space="0" w:color="auto"/>
        <w:left w:val="none" w:sz="0" w:space="0" w:color="auto"/>
        <w:bottom w:val="none" w:sz="0" w:space="0" w:color="auto"/>
        <w:right w:val="none" w:sz="0" w:space="0" w:color="auto"/>
      </w:divBdr>
    </w:div>
    <w:div w:id="872113341">
      <w:bodyDiv w:val="1"/>
      <w:marLeft w:val="0"/>
      <w:marRight w:val="0"/>
      <w:marTop w:val="0"/>
      <w:marBottom w:val="0"/>
      <w:divBdr>
        <w:top w:val="none" w:sz="0" w:space="0" w:color="auto"/>
        <w:left w:val="none" w:sz="0" w:space="0" w:color="auto"/>
        <w:bottom w:val="none" w:sz="0" w:space="0" w:color="auto"/>
        <w:right w:val="none" w:sz="0" w:space="0" w:color="auto"/>
      </w:divBdr>
    </w:div>
    <w:div w:id="885220663">
      <w:bodyDiv w:val="1"/>
      <w:marLeft w:val="0"/>
      <w:marRight w:val="0"/>
      <w:marTop w:val="0"/>
      <w:marBottom w:val="0"/>
      <w:divBdr>
        <w:top w:val="none" w:sz="0" w:space="0" w:color="auto"/>
        <w:left w:val="none" w:sz="0" w:space="0" w:color="auto"/>
        <w:bottom w:val="none" w:sz="0" w:space="0" w:color="auto"/>
        <w:right w:val="none" w:sz="0" w:space="0" w:color="auto"/>
      </w:divBdr>
    </w:div>
    <w:div w:id="902985052">
      <w:bodyDiv w:val="1"/>
      <w:marLeft w:val="0"/>
      <w:marRight w:val="0"/>
      <w:marTop w:val="0"/>
      <w:marBottom w:val="0"/>
      <w:divBdr>
        <w:top w:val="none" w:sz="0" w:space="0" w:color="auto"/>
        <w:left w:val="none" w:sz="0" w:space="0" w:color="auto"/>
        <w:bottom w:val="none" w:sz="0" w:space="0" w:color="auto"/>
        <w:right w:val="none" w:sz="0" w:space="0" w:color="auto"/>
      </w:divBdr>
      <w:divsChild>
        <w:div w:id="1903905028">
          <w:marLeft w:val="547"/>
          <w:marRight w:val="0"/>
          <w:marTop w:val="0"/>
          <w:marBottom w:val="0"/>
          <w:divBdr>
            <w:top w:val="none" w:sz="0" w:space="0" w:color="auto"/>
            <w:left w:val="none" w:sz="0" w:space="0" w:color="auto"/>
            <w:bottom w:val="none" w:sz="0" w:space="0" w:color="auto"/>
            <w:right w:val="none" w:sz="0" w:space="0" w:color="auto"/>
          </w:divBdr>
        </w:div>
      </w:divsChild>
    </w:div>
    <w:div w:id="914516000">
      <w:bodyDiv w:val="1"/>
      <w:marLeft w:val="0"/>
      <w:marRight w:val="0"/>
      <w:marTop w:val="0"/>
      <w:marBottom w:val="0"/>
      <w:divBdr>
        <w:top w:val="none" w:sz="0" w:space="0" w:color="auto"/>
        <w:left w:val="none" w:sz="0" w:space="0" w:color="auto"/>
        <w:bottom w:val="none" w:sz="0" w:space="0" w:color="auto"/>
        <w:right w:val="none" w:sz="0" w:space="0" w:color="auto"/>
      </w:divBdr>
    </w:div>
    <w:div w:id="918174853">
      <w:bodyDiv w:val="1"/>
      <w:marLeft w:val="0"/>
      <w:marRight w:val="0"/>
      <w:marTop w:val="0"/>
      <w:marBottom w:val="0"/>
      <w:divBdr>
        <w:top w:val="none" w:sz="0" w:space="0" w:color="auto"/>
        <w:left w:val="none" w:sz="0" w:space="0" w:color="auto"/>
        <w:bottom w:val="none" w:sz="0" w:space="0" w:color="auto"/>
        <w:right w:val="none" w:sz="0" w:space="0" w:color="auto"/>
      </w:divBdr>
      <w:divsChild>
        <w:div w:id="1527058758">
          <w:marLeft w:val="547"/>
          <w:marRight w:val="0"/>
          <w:marTop w:val="0"/>
          <w:marBottom w:val="0"/>
          <w:divBdr>
            <w:top w:val="none" w:sz="0" w:space="0" w:color="auto"/>
            <w:left w:val="none" w:sz="0" w:space="0" w:color="auto"/>
            <w:bottom w:val="none" w:sz="0" w:space="0" w:color="auto"/>
            <w:right w:val="none" w:sz="0" w:space="0" w:color="auto"/>
          </w:divBdr>
        </w:div>
      </w:divsChild>
    </w:div>
    <w:div w:id="924412037">
      <w:bodyDiv w:val="1"/>
      <w:marLeft w:val="0"/>
      <w:marRight w:val="0"/>
      <w:marTop w:val="0"/>
      <w:marBottom w:val="0"/>
      <w:divBdr>
        <w:top w:val="none" w:sz="0" w:space="0" w:color="auto"/>
        <w:left w:val="none" w:sz="0" w:space="0" w:color="auto"/>
        <w:bottom w:val="none" w:sz="0" w:space="0" w:color="auto"/>
        <w:right w:val="none" w:sz="0" w:space="0" w:color="auto"/>
      </w:divBdr>
      <w:divsChild>
        <w:div w:id="853495034">
          <w:marLeft w:val="547"/>
          <w:marRight w:val="0"/>
          <w:marTop w:val="0"/>
          <w:marBottom w:val="0"/>
          <w:divBdr>
            <w:top w:val="none" w:sz="0" w:space="0" w:color="auto"/>
            <w:left w:val="none" w:sz="0" w:space="0" w:color="auto"/>
            <w:bottom w:val="none" w:sz="0" w:space="0" w:color="auto"/>
            <w:right w:val="none" w:sz="0" w:space="0" w:color="auto"/>
          </w:divBdr>
        </w:div>
      </w:divsChild>
    </w:div>
    <w:div w:id="952514863">
      <w:bodyDiv w:val="1"/>
      <w:marLeft w:val="0"/>
      <w:marRight w:val="0"/>
      <w:marTop w:val="0"/>
      <w:marBottom w:val="0"/>
      <w:divBdr>
        <w:top w:val="none" w:sz="0" w:space="0" w:color="auto"/>
        <w:left w:val="none" w:sz="0" w:space="0" w:color="auto"/>
        <w:bottom w:val="none" w:sz="0" w:space="0" w:color="auto"/>
        <w:right w:val="none" w:sz="0" w:space="0" w:color="auto"/>
      </w:divBdr>
    </w:div>
    <w:div w:id="987515879">
      <w:bodyDiv w:val="1"/>
      <w:marLeft w:val="0"/>
      <w:marRight w:val="0"/>
      <w:marTop w:val="0"/>
      <w:marBottom w:val="0"/>
      <w:divBdr>
        <w:top w:val="none" w:sz="0" w:space="0" w:color="auto"/>
        <w:left w:val="none" w:sz="0" w:space="0" w:color="auto"/>
        <w:bottom w:val="none" w:sz="0" w:space="0" w:color="auto"/>
        <w:right w:val="none" w:sz="0" w:space="0" w:color="auto"/>
      </w:divBdr>
      <w:divsChild>
        <w:div w:id="1480998888">
          <w:marLeft w:val="547"/>
          <w:marRight w:val="0"/>
          <w:marTop w:val="0"/>
          <w:marBottom w:val="0"/>
          <w:divBdr>
            <w:top w:val="none" w:sz="0" w:space="0" w:color="auto"/>
            <w:left w:val="none" w:sz="0" w:space="0" w:color="auto"/>
            <w:bottom w:val="none" w:sz="0" w:space="0" w:color="auto"/>
            <w:right w:val="none" w:sz="0" w:space="0" w:color="auto"/>
          </w:divBdr>
        </w:div>
      </w:divsChild>
    </w:div>
    <w:div w:id="1019239683">
      <w:bodyDiv w:val="1"/>
      <w:marLeft w:val="0"/>
      <w:marRight w:val="0"/>
      <w:marTop w:val="0"/>
      <w:marBottom w:val="0"/>
      <w:divBdr>
        <w:top w:val="none" w:sz="0" w:space="0" w:color="auto"/>
        <w:left w:val="none" w:sz="0" w:space="0" w:color="auto"/>
        <w:bottom w:val="none" w:sz="0" w:space="0" w:color="auto"/>
        <w:right w:val="none" w:sz="0" w:space="0" w:color="auto"/>
      </w:divBdr>
    </w:div>
    <w:div w:id="1071083276">
      <w:bodyDiv w:val="1"/>
      <w:marLeft w:val="0"/>
      <w:marRight w:val="0"/>
      <w:marTop w:val="0"/>
      <w:marBottom w:val="0"/>
      <w:divBdr>
        <w:top w:val="none" w:sz="0" w:space="0" w:color="auto"/>
        <w:left w:val="none" w:sz="0" w:space="0" w:color="auto"/>
        <w:bottom w:val="none" w:sz="0" w:space="0" w:color="auto"/>
        <w:right w:val="none" w:sz="0" w:space="0" w:color="auto"/>
      </w:divBdr>
    </w:div>
    <w:div w:id="1089693424">
      <w:bodyDiv w:val="1"/>
      <w:marLeft w:val="0"/>
      <w:marRight w:val="0"/>
      <w:marTop w:val="0"/>
      <w:marBottom w:val="0"/>
      <w:divBdr>
        <w:top w:val="none" w:sz="0" w:space="0" w:color="auto"/>
        <w:left w:val="none" w:sz="0" w:space="0" w:color="auto"/>
        <w:bottom w:val="none" w:sz="0" w:space="0" w:color="auto"/>
        <w:right w:val="none" w:sz="0" w:space="0" w:color="auto"/>
      </w:divBdr>
    </w:div>
    <w:div w:id="1183780268">
      <w:bodyDiv w:val="1"/>
      <w:marLeft w:val="0"/>
      <w:marRight w:val="0"/>
      <w:marTop w:val="0"/>
      <w:marBottom w:val="0"/>
      <w:divBdr>
        <w:top w:val="none" w:sz="0" w:space="0" w:color="auto"/>
        <w:left w:val="none" w:sz="0" w:space="0" w:color="auto"/>
        <w:bottom w:val="none" w:sz="0" w:space="0" w:color="auto"/>
        <w:right w:val="none" w:sz="0" w:space="0" w:color="auto"/>
      </w:divBdr>
    </w:div>
    <w:div w:id="1221281292">
      <w:bodyDiv w:val="1"/>
      <w:marLeft w:val="0"/>
      <w:marRight w:val="0"/>
      <w:marTop w:val="0"/>
      <w:marBottom w:val="0"/>
      <w:divBdr>
        <w:top w:val="none" w:sz="0" w:space="0" w:color="auto"/>
        <w:left w:val="none" w:sz="0" w:space="0" w:color="auto"/>
        <w:bottom w:val="none" w:sz="0" w:space="0" w:color="auto"/>
        <w:right w:val="none" w:sz="0" w:space="0" w:color="auto"/>
      </w:divBdr>
    </w:div>
    <w:div w:id="1248660981">
      <w:bodyDiv w:val="1"/>
      <w:marLeft w:val="0"/>
      <w:marRight w:val="0"/>
      <w:marTop w:val="0"/>
      <w:marBottom w:val="0"/>
      <w:divBdr>
        <w:top w:val="none" w:sz="0" w:space="0" w:color="auto"/>
        <w:left w:val="none" w:sz="0" w:space="0" w:color="auto"/>
        <w:bottom w:val="none" w:sz="0" w:space="0" w:color="auto"/>
        <w:right w:val="none" w:sz="0" w:space="0" w:color="auto"/>
      </w:divBdr>
      <w:divsChild>
        <w:div w:id="109083718">
          <w:marLeft w:val="0"/>
          <w:marRight w:val="0"/>
          <w:marTop w:val="15"/>
          <w:marBottom w:val="0"/>
          <w:divBdr>
            <w:top w:val="single" w:sz="48" w:space="0" w:color="auto"/>
            <w:left w:val="single" w:sz="48" w:space="0" w:color="auto"/>
            <w:bottom w:val="single" w:sz="48" w:space="0" w:color="auto"/>
            <w:right w:val="single" w:sz="48" w:space="0" w:color="auto"/>
          </w:divBdr>
          <w:divsChild>
            <w:div w:id="1412238023">
              <w:marLeft w:val="0"/>
              <w:marRight w:val="0"/>
              <w:marTop w:val="0"/>
              <w:marBottom w:val="0"/>
              <w:divBdr>
                <w:top w:val="none" w:sz="0" w:space="0" w:color="auto"/>
                <w:left w:val="none" w:sz="0" w:space="0" w:color="auto"/>
                <w:bottom w:val="none" w:sz="0" w:space="0" w:color="auto"/>
                <w:right w:val="none" w:sz="0" w:space="0" w:color="auto"/>
              </w:divBdr>
              <w:divsChild>
                <w:div w:id="15617934">
                  <w:marLeft w:val="0"/>
                  <w:marRight w:val="0"/>
                  <w:marTop w:val="0"/>
                  <w:marBottom w:val="0"/>
                  <w:divBdr>
                    <w:top w:val="none" w:sz="0" w:space="0" w:color="auto"/>
                    <w:left w:val="none" w:sz="0" w:space="0" w:color="auto"/>
                    <w:bottom w:val="none" w:sz="0" w:space="0" w:color="auto"/>
                    <w:right w:val="none" w:sz="0" w:space="0" w:color="auto"/>
                  </w:divBdr>
                </w:div>
                <w:div w:id="38287052">
                  <w:marLeft w:val="0"/>
                  <w:marRight w:val="0"/>
                  <w:marTop w:val="0"/>
                  <w:marBottom w:val="0"/>
                  <w:divBdr>
                    <w:top w:val="none" w:sz="0" w:space="0" w:color="auto"/>
                    <w:left w:val="none" w:sz="0" w:space="0" w:color="auto"/>
                    <w:bottom w:val="none" w:sz="0" w:space="0" w:color="auto"/>
                    <w:right w:val="none" w:sz="0" w:space="0" w:color="auto"/>
                  </w:divBdr>
                </w:div>
                <w:div w:id="51972993">
                  <w:marLeft w:val="0"/>
                  <w:marRight w:val="0"/>
                  <w:marTop w:val="0"/>
                  <w:marBottom w:val="0"/>
                  <w:divBdr>
                    <w:top w:val="none" w:sz="0" w:space="0" w:color="auto"/>
                    <w:left w:val="none" w:sz="0" w:space="0" w:color="auto"/>
                    <w:bottom w:val="none" w:sz="0" w:space="0" w:color="auto"/>
                    <w:right w:val="none" w:sz="0" w:space="0" w:color="auto"/>
                  </w:divBdr>
                </w:div>
                <w:div w:id="65961591">
                  <w:marLeft w:val="0"/>
                  <w:marRight w:val="0"/>
                  <w:marTop w:val="0"/>
                  <w:marBottom w:val="0"/>
                  <w:divBdr>
                    <w:top w:val="none" w:sz="0" w:space="0" w:color="auto"/>
                    <w:left w:val="none" w:sz="0" w:space="0" w:color="auto"/>
                    <w:bottom w:val="none" w:sz="0" w:space="0" w:color="auto"/>
                    <w:right w:val="none" w:sz="0" w:space="0" w:color="auto"/>
                  </w:divBdr>
                </w:div>
                <w:div w:id="89545468">
                  <w:marLeft w:val="0"/>
                  <w:marRight w:val="0"/>
                  <w:marTop w:val="0"/>
                  <w:marBottom w:val="0"/>
                  <w:divBdr>
                    <w:top w:val="none" w:sz="0" w:space="0" w:color="auto"/>
                    <w:left w:val="none" w:sz="0" w:space="0" w:color="auto"/>
                    <w:bottom w:val="none" w:sz="0" w:space="0" w:color="auto"/>
                    <w:right w:val="none" w:sz="0" w:space="0" w:color="auto"/>
                  </w:divBdr>
                </w:div>
                <w:div w:id="111094654">
                  <w:marLeft w:val="0"/>
                  <w:marRight w:val="0"/>
                  <w:marTop w:val="0"/>
                  <w:marBottom w:val="0"/>
                  <w:divBdr>
                    <w:top w:val="none" w:sz="0" w:space="0" w:color="auto"/>
                    <w:left w:val="none" w:sz="0" w:space="0" w:color="auto"/>
                    <w:bottom w:val="none" w:sz="0" w:space="0" w:color="auto"/>
                    <w:right w:val="none" w:sz="0" w:space="0" w:color="auto"/>
                  </w:divBdr>
                </w:div>
                <w:div w:id="112288486">
                  <w:marLeft w:val="0"/>
                  <w:marRight w:val="0"/>
                  <w:marTop w:val="0"/>
                  <w:marBottom w:val="0"/>
                  <w:divBdr>
                    <w:top w:val="none" w:sz="0" w:space="0" w:color="auto"/>
                    <w:left w:val="none" w:sz="0" w:space="0" w:color="auto"/>
                    <w:bottom w:val="none" w:sz="0" w:space="0" w:color="auto"/>
                    <w:right w:val="none" w:sz="0" w:space="0" w:color="auto"/>
                  </w:divBdr>
                </w:div>
                <w:div w:id="132062447">
                  <w:marLeft w:val="0"/>
                  <w:marRight w:val="0"/>
                  <w:marTop w:val="0"/>
                  <w:marBottom w:val="0"/>
                  <w:divBdr>
                    <w:top w:val="none" w:sz="0" w:space="0" w:color="auto"/>
                    <w:left w:val="none" w:sz="0" w:space="0" w:color="auto"/>
                    <w:bottom w:val="none" w:sz="0" w:space="0" w:color="auto"/>
                    <w:right w:val="none" w:sz="0" w:space="0" w:color="auto"/>
                  </w:divBdr>
                </w:div>
                <w:div w:id="135994789">
                  <w:marLeft w:val="0"/>
                  <w:marRight w:val="0"/>
                  <w:marTop w:val="0"/>
                  <w:marBottom w:val="0"/>
                  <w:divBdr>
                    <w:top w:val="none" w:sz="0" w:space="0" w:color="auto"/>
                    <w:left w:val="none" w:sz="0" w:space="0" w:color="auto"/>
                    <w:bottom w:val="none" w:sz="0" w:space="0" w:color="auto"/>
                    <w:right w:val="none" w:sz="0" w:space="0" w:color="auto"/>
                  </w:divBdr>
                </w:div>
                <w:div w:id="160199506">
                  <w:marLeft w:val="0"/>
                  <w:marRight w:val="0"/>
                  <w:marTop w:val="0"/>
                  <w:marBottom w:val="0"/>
                  <w:divBdr>
                    <w:top w:val="none" w:sz="0" w:space="0" w:color="auto"/>
                    <w:left w:val="none" w:sz="0" w:space="0" w:color="auto"/>
                    <w:bottom w:val="none" w:sz="0" w:space="0" w:color="auto"/>
                    <w:right w:val="none" w:sz="0" w:space="0" w:color="auto"/>
                  </w:divBdr>
                </w:div>
                <w:div w:id="176895593">
                  <w:marLeft w:val="0"/>
                  <w:marRight w:val="0"/>
                  <w:marTop w:val="0"/>
                  <w:marBottom w:val="0"/>
                  <w:divBdr>
                    <w:top w:val="none" w:sz="0" w:space="0" w:color="auto"/>
                    <w:left w:val="none" w:sz="0" w:space="0" w:color="auto"/>
                    <w:bottom w:val="none" w:sz="0" w:space="0" w:color="auto"/>
                    <w:right w:val="none" w:sz="0" w:space="0" w:color="auto"/>
                  </w:divBdr>
                </w:div>
                <w:div w:id="178664496">
                  <w:marLeft w:val="0"/>
                  <w:marRight w:val="0"/>
                  <w:marTop w:val="0"/>
                  <w:marBottom w:val="0"/>
                  <w:divBdr>
                    <w:top w:val="none" w:sz="0" w:space="0" w:color="auto"/>
                    <w:left w:val="none" w:sz="0" w:space="0" w:color="auto"/>
                    <w:bottom w:val="none" w:sz="0" w:space="0" w:color="auto"/>
                    <w:right w:val="none" w:sz="0" w:space="0" w:color="auto"/>
                  </w:divBdr>
                </w:div>
                <w:div w:id="179394366">
                  <w:marLeft w:val="0"/>
                  <w:marRight w:val="0"/>
                  <w:marTop w:val="0"/>
                  <w:marBottom w:val="0"/>
                  <w:divBdr>
                    <w:top w:val="none" w:sz="0" w:space="0" w:color="auto"/>
                    <w:left w:val="none" w:sz="0" w:space="0" w:color="auto"/>
                    <w:bottom w:val="none" w:sz="0" w:space="0" w:color="auto"/>
                    <w:right w:val="none" w:sz="0" w:space="0" w:color="auto"/>
                  </w:divBdr>
                </w:div>
                <w:div w:id="193424430">
                  <w:marLeft w:val="0"/>
                  <w:marRight w:val="0"/>
                  <w:marTop w:val="0"/>
                  <w:marBottom w:val="0"/>
                  <w:divBdr>
                    <w:top w:val="none" w:sz="0" w:space="0" w:color="auto"/>
                    <w:left w:val="none" w:sz="0" w:space="0" w:color="auto"/>
                    <w:bottom w:val="none" w:sz="0" w:space="0" w:color="auto"/>
                    <w:right w:val="none" w:sz="0" w:space="0" w:color="auto"/>
                  </w:divBdr>
                </w:div>
                <w:div w:id="210968372">
                  <w:marLeft w:val="0"/>
                  <w:marRight w:val="0"/>
                  <w:marTop w:val="0"/>
                  <w:marBottom w:val="0"/>
                  <w:divBdr>
                    <w:top w:val="none" w:sz="0" w:space="0" w:color="auto"/>
                    <w:left w:val="none" w:sz="0" w:space="0" w:color="auto"/>
                    <w:bottom w:val="none" w:sz="0" w:space="0" w:color="auto"/>
                    <w:right w:val="none" w:sz="0" w:space="0" w:color="auto"/>
                  </w:divBdr>
                </w:div>
                <w:div w:id="220100411">
                  <w:marLeft w:val="0"/>
                  <w:marRight w:val="0"/>
                  <w:marTop w:val="0"/>
                  <w:marBottom w:val="0"/>
                  <w:divBdr>
                    <w:top w:val="none" w:sz="0" w:space="0" w:color="auto"/>
                    <w:left w:val="none" w:sz="0" w:space="0" w:color="auto"/>
                    <w:bottom w:val="none" w:sz="0" w:space="0" w:color="auto"/>
                    <w:right w:val="none" w:sz="0" w:space="0" w:color="auto"/>
                  </w:divBdr>
                </w:div>
                <w:div w:id="222640606">
                  <w:marLeft w:val="0"/>
                  <w:marRight w:val="0"/>
                  <w:marTop w:val="0"/>
                  <w:marBottom w:val="0"/>
                  <w:divBdr>
                    <w:top w:val="none" w:sz="0" w:space="0" w:color="auto"/>
                    <w:left w:val="none" w:sz="0" w:space="0" w:color="auto"/>
                    <w:bottom w:val="none" w:sz="0" w:space="0" w:color="auto"/>
                    <w:right w:val="none" w:sz="0" w:space="0" w:color="auto"/>
                  </w:divBdr>
                </w:div>
                <w:div w:id="243489697">
                  <w:marLeft w:val="0"/>
                  <w:marRight w:val="0"/>
                  <w:marTop w:val="0"/>
                  <w:marBottom w:val="0"/>
                  <w:divBdr>
                    <w:top w:val="none" w:sz="0" w:space="0" w:color="auto"/>
                    <w:left w:val="none" w:sz="0" w:space="0" w:color="auto"/>
                    <w:bottom w:val="none" w:sz="0" w:space="0" w:color="auto"/>
                    <w:right w:val="none" w:sz="0" w:space="0" w:color="auto"/>
                  </w:divBdr>
                </w:div>
                <w:div w:id="245460747">
                  <w:marLeft w:val="0"/>
                  <w:marRight w:val="0"/>
                  <w:marTop w:val="0"/>
                  <w:marBottom w:val="0"/>
                  <w:divBdr>
                    <w:top w:val="none" w:sz="0" w:space="0" w:color="auto"/>
                    <w:left w:val="none" w:sz="0" w:space="0" w:color="auto"/>
                    <w:bottom w:val="none" w:sz="0" w:space="0" w:color="auto"/>
                    <w:right w:val="none" w:sz="0" w:space="0" w:color="auto"/>
                  </w:divBdr>
                </w:div>
                <w:div w:id="251016152">
                  <w:marLeft w:val="0"/>
                  <w:marRight w:val="0"/>
                  <w:marTop w:val="0"/>
                  <w:marBottom w:val="0"/>
                  <w:divBdr>
                    <w:top w:val="none" w:sz="0" w:space="0" w:color="auto"/>
                    <w:left w:val="none" w:sz="0" w:space="0" w:color="auto"/>
                    <w:bottom w:val="none" w:sz="0" w:space="0" w:color="auto"/>
                    <w:right w:val="none" w:sz="0" w:space="0" w:color="auto"/>
                  </w:divBdr>
                </w:div>
                <w:div w:id="258879982">
                  <w:marLeft w:val="0"/>
                  <w:marRight w:val="0"/>
                  <w:marTop w:val="0"/>
                  <w:marBottom w:val="0"/>
                  <w:divBdr>
                    <w:top w:val="none" w:sz="0" w:space="0" w:color="auto"/>
                    <w:left w:val="none" w:sz="0" w:space="0" w:color="auto"/>
                    <w:bottom w:val="none" w:sz="0" w:space="0" w:color="auto"/>
                    <w:right w:val="none" w:sz="0" w:space="0" w:color="auto"/>
                  </w:divBdr>
                </w:div>
                <w:div w:id="265580424">
                  <w:marLeft w:val="0"/>
                  <w:marRight w:val="0"/>
                  <w:marTop w:val="0"/>
                  <w:marBottom w:val="0"/>
                  <w:divBdr>
                    <w:top w:val="none" w:sz="0" w:space="0" w:color="auto"/>
                    <w:left w:val="none" w:sz="0" w:space="0" w:color="auto"/>
                    <w:bottom w:val="none" w:sz="0" w:space="0" w:color="auto"/>
                    <w:right w:val="none" w:sz="0" w:space="0" w:color="auto"/>
                  </w:divBdr>
                </w:div>
                <w:div w:id="294722474">
                  <w:marLeft w:val="0"/>
                  <w:marRight w:val="0"/>
                  <w:marTop w:val="0"/>
                  <w:marBottom w:val="0"/>
                  <w:divBdr>
                    <w:top w:val="none" w:sz="0" w:space="0" w:color="auto"/>
                    <w:left w:val="none" w:sz="0" w:space="0" w:color="auto"/>
                    <w:bottom w:val="none" w:sz="0" w:space="0" w:color="auto"/>
                    <w:right w:val="none" w:sz="0" w:space="0" w:color="auto"/>
                  </w:divBdr>
                </w:div>
                <w:div w:id="336008204">
                  <w:marLeft w:val="0"/>
                  <w:marRight w:val="0"/>
                  <w:marTop w:val="0"/>
                  <w:marBottom w:val="0"/>
                  <w:divBdr>
                    <w:top w:val="none" w:sz="0" w:space="0" w:color="auto"/>
                    <w:left w:val="none" w:sz="0" w:space="0" w:color="auto"/>
                    <w:bottom w:val="none" w:sz="0" w:space="0" w:color="auto"/>
                    <w:right w:val="none" w:sz="0" w:space="0" w:color="auto"/>
                  </w:divBdr>
                </w:div>
                <w:div w:id="363019050">
                  <w:marLeft w:val="0"/>
                  <w:marRight w:val="0"/>
                  <w:marTop w:val="0"/>
                  <w:marBottom w:val="0"/>
                  <w:divBdr>
                    <w:top w:val="none" w:sz="0" w:space="0" w:color="auto"/>
                    <w:left w:val="none" w:sz="0" w:space="0" w:color="auto"/>
                    <w:bottom w:val="none" w:sz="0" w:space="0" w:color="auto"/>
                    <w:right w:val="none" w:sz="0" w:space="0" w:color="auto"/>
                  </w:divBdr>
                </w:div>
                <w:div w:id="366412701">
                  <w:marLeft w:val="0"/>
                  <w:marRight w:val="0"/>
                  <w:marTop w:val="0"/>
                  <w:marBottom w:val="0"/>
                  <w:divBdr>
                    <w:top w:val="none" w:sz="0" w:space="0" w:color="auto"/>
                    <w:left w:val="none" w:sz="0" w:space="0" w:color="auto"/>
                    <w:bottom w:val="none" w:sz="0" w:space="0" w:color="auto"/>
                    <w:right w:val="none" w:sz="0" w:space="0" w:color="auto"/>
                  </w:divBdr>
                </w:div>
                <w:div w:id="370689300">
                  <w:marLeft w:val="0"/>
                  <w:marRight w:val="0"/>
                  <w:marTop w:val="0"/>
                  <w:marBottom w:val="0"/>
                  <w:divBdr>
                    <w:top w:val="none" w:sz="0" w:space="0" w:color="auto"/>
                    <w:left w:val="none" w:sz="0" w:space="0" w:color="auto"/>
                    <w:bottom w:val="none" w:sz="0" w:space="0" w:color="auto"/>
                    <w:right w:val="none" w:sz="0" w:space="0" w:color="auto"/>
                  </w:divBdr>
                </w:div>
                <w:div w:id="397217729">
                  <w:marLeft w:val="0"/>
                  <w:marRight w:val="0"/>
                  <w:marTop w:val="0"/>
                  <w:marBottom w:val="0"/>
                  <w:divBdr>
                    <w:top w:val="none" w:sz="0" w:space="0" w:color="auto"/>
                    <w:left w:val="none" w:sz="0" w:space="0" w:color="auto"/>
                    <w:bottom w:val="none" w:sz="0" w:space="0" w:color="auto"/>
                    <w:right w:val="none" w:sz="0" w:space="0" w:color="auto"/>
                  </w:divBdr>
                </w:div>
                <w:div w:id="402677672">
                  <w:marLeft w:val="0"/>
                  <w:marRight w:val="0"/>
                  <w:marTop w:val="0"/>
                  <w:marBottom w:val="0"/>
                  <w:divBdr>
                    <w:top w:val="none" w:sz="0" w:space="0" w:color="auto"/>
                    <w:left w:val="none" w:sz="0" w:space="0" w:color="auto"/>
                    <w:bottom w:val="none" w:sz="0" w:space="0" w:color="auto"/>
                    <w:right w:val="none" w:sz="0" w:space="0" w:color="auto"/>
                  </w:divBdr>
                </w:div>
                <w:div w:id="406613681">
                  <w:marLeft w:val="0"/>
                  <w:marRight w:val="0"/>
                  <w:marTop w:val="0"/>
                  <w:marBottom w:val="0"/>
                  <w:divBdr>
                    <w:top w:val="none" w:sz="0" w:space="0" w:color="auto"/>
                    <w:left w:val="none" w:sz="0" w:space="0" w:color="auto"/>
                    <w:bottom w:val="none" w:sz="0" w:space="0" w:color="auto"/>
                    <w:right w:val="none" w:sz="0" w:space="0" w:color="auto"/>
                  </w:divBdr>
                </w:div>
                <w:div w:id="409888364">
                  <w:marLeft w:val="0"/>
                  <w:marRight w:val="0"/>
                  <w:marTop w:val="0"/>
                  <w:marBottom w:val="0"/>
                  <w:divBdr>
                    <w:top w:val="none" w:sz="0" w:space="0" w:color="auto"/>
                    <w:left w:val="none" w:sz="0" w:space="0" w:color="auto"/>
                    <w:bottom w:val="none" w:sz="0" w:space="0" w:color="auto"/>
                    <w:right w:val="none" w:sz="0" w:space="0" w:color="auto"/>
                  </w:divBdr>
                </w:div>
                <w:div w:id="413284945">
                  <w:marLeft w:val="0"/>
                  <w:marRight w:val="0"/>
                  <w:marTop w:val="0"/>
                  <w:marBottom w:val="0"/>
                  <w:divBdr>
                    <w:top w:val="none" w:sz="0" w:space="0" w:color="auto"/>
                    <w:left w:val="none" w:sz="0" w:space="0" w:color="auto"/>
                    <w:bottom w:val="none" w:sz="0" w:space="0" w:color="auto"/>
                    <w:right w:val="none" w:sz="0" w:space="0" w:color="auto"/>
                  </w:divBdr>
                </w:div>
                <w:div w:id="421416411">
                  <w:marLeft w:val="0"/>
                  <w:marRight w:val="0"/>
                  <w:marTop w:val="0"/>
                  <w:marBottom w:val="0"/>
                  <w:divBdr>
                    <w:top w:val="none" w:sz="0" w:space="0" w:color="auto"/>
                    <w:left w:val="none" w:sz="0" w:space="0" w:color="auto"/>
                    <w:bottom w:val="none" w:sz="0" w:space="0" w:color="auto"/>
                    <w:right w:val="none" w:sz="0" w:space="0" w:color="auto"/>
                  </w:divBdr>
                </w:div>
                <w:div w:id="427116503">
                  <w:marLeft w:val="0"/>
                  <w:marRight w:val="0"/>
                  <w:marTop w:val="0"/>
                  <w:marBottom w:val="0"/>
                  <w:divBdr>
                    <w:top w:val="none" w:sz="0" w:space="0" w:color="auto"/>
                    <w:left w:val="none" w:sz="0" w:space="0" w:color="auto"/>
                    <w:bottom w:val="none" w:sz="0" w:space="0" w:color="auto"/>
                    <w:right w:val="none" w:sz="0" w:space="0" w:color="auto"/>
                  </w:divBdr>
                </w:div>
                <w:div w:id="428162908">
                  <w:marLeft w:val="0"/>
                  <w:marRight w:val="0"/>
                  <w:marTop w:val="0"/>
                  <w:marBottom w:val="0"/>
                  <w:divBdr>
                    <w:top w:val="none" w:sz="0" w:space="0" w:color="auto"/>
                    <w:left w:val="none" w:sz="0" w:space="0" w:color="auto"/>
                    <w:bottom w:val="none" w:sz="0" w:space="0" w:color="auto"/>
                    <w:right w:val="none" w:sz="0" w:space="0" w:color="auto"/>
                  </w:divBdr>
                </w:div>
                <w:div w:id="440729643">
                  <w:marLeft w:val="0"/>
                  <w:marRight w:val="0"/>
                  <w:marTop w:val="0"/>
                  <w:marBottom w:val="0"/>
                  <w:divBdr>
                    <w:top w:val="none" w:sz="0" w:space="0" w:color="auto"/>
                    <w:left w:val="none" w:sz="0" w:space="0" w:color="auto"/>
                    <w:bottom w:val="none" w:sz="0" w:space="0" w:color="auto"/>
                    <w:right w:val="none" w:sz="0" w:space="0" w:color="auto"/>
                  </w:divBdr>
                </w:div>
                <w:div w:id="453061594">
                  <w:marLeft w:val="0"/>
                  <w:marRight w:val="0"/>
                  <w:marTop w:val="0"/>
                  <w:marBottom w:val="0"/>
                  <w:divBdr>
                    <w:top w:val="none" w:sz="0" w:space="0" w:color="auto"/>
                    <w:left w:val="none" w:sz="0" w:space="0" w:color="auto"/>
                    <w:bottom w:val="none" w:sz="0" w:space="0" w:color="auto"/>
                    <w:right w:val="none" w:sz="0" w:space="0" w:color="auto"/>
                  </w:divBdr>
                </w:div>
                <w:div w:id="457529056">
                  <w:marLeft w:val="0"/>
                  <w:marRight w:val="0"/>
                  <w:marTop w:val="0"/>
                  <w:marBottom w:val="0"/>
                  <w:divBdr>
                    <w:top w:val="none" w:sz="0" w:space="0" w:color="auto"/>
                    <w:left w:val="none" w:sz="0" w:space="0" w:color="auto"/>
                    <w:bottom w:val="none" w:sz="0" w:space="0" w:color="auto"/>
                    <w:right w:val="none" w:sz="0" w:space="0" w:color="auto"/>
                  </w:divBdr>
                </w:div>
                <w:div w:id="498231529">
                  <w:marLeft w:val="0"/>
                  <w:marRight w:val="0"/>
                  <w:marTop w:val="0"/>
                  <w:marBottom w:val="0"/>
                  <w:divBdr>
                    <w:top w:val="none" w:sz="0" w:space="0" w:color="auto"/>
                    <w:left w:val="none" w:sz="0" w:space="0" w:color="auto"/>
                    <w:bottom w:val="none" w:sz="0" w:space="0" w:color="auto"/>
                    <w:right w:val="none" w:sz="0" w:space="0" w:color="auto"/>
                  </w:divBdr>
                </w:div>
                <w:div w:id="506335880">
                  <w:marLeft w:val="0"/>
                  <w:marRight w:val="0"/>
                  <w:marTop w:val="0"/>
                  <w:marBottom w:val="0"/>
                  <w:divBdr>
                    <w:top w:val="none" w:sz="0" w:space="0" w:color="auto"/>
                    <w:left w:val="none" w:sz="0" w:space="0" w:color="auto"/>
                    <w:bottom w:val="none" w:sz="0" w:space="0" w:color="auto"/>
                    <w:right w:val="none" w:sz="0" w:space="0" w:color="auto"/>
                  </w:divBdr>
                </w:div>
                <w:div w:id="507406046">
                  <w:marLeft w:val="0"/>
                  <w:marRight w:val="0"/>
                  <w:marTop w:val="0"/>
                  <w:marBottom w:val="0"/>
                  <w:divBdr>
                    <w:top w:val="none" w:sz="0" w:space="0" w:color="auto"/>
                    <w:left w:val="none" w:sz="0" w:space="0" w:color="auto"/>
                    <w:bottom w:val="none" w:sz="0" w:space="0" w:color="auto"/>
                    <w:right w:val="none" w:sz="0" w:space="0" w:color="auto"/>
                  </w:divBdr>
                </w:div>
                <w:div w:id="512957693">
                  <w:marLeft w:val="0"/>
                  <w:marRight w:val="0"/>
                  <w:marTop w:val="0"/>
                  <w:marBottom w:val="0"/>
                  <w:divBdr>
                    <w:top w:val="none" w:sz="0" w:space="0" w:color="auto"/>
                    <w:left w:val="none" w:sz="0" w:space="0" w:color="auto"/>
                    <w:bottom w:val="none" w:sz="0" w:space="0" w:color="auto"/>
                    <w:right w:val="none" w:sz="0" w:space="0" w:color="auto"/>
                  </w:divBdr>
                </w:div>
                <w:div w:id="519776309">
                  <w:marLeft w:val="0"/>
                  <w:marRight w:val="0"/>
                  <w:marTop w:val="0"/>
                  <w:marBottom w:val="0"/>
                  <w:divBdr>
                    <w:top w:val="none" w:sz="0" w:space="0" w:color="auto"/>
                    <w:left w:val="none" w:sz="0" w:space="0" w:color="auto"/>
                    <w:bottom w:val="none" w:sz="0" w:space="0" w:color="auto"/>
                    <w:right w:val="none" w:sz="0" w:space="0" w:color="auto"/>
                  </w:divBdr>
                </w:div>
                <w:div w:id="529219723">
                  <w:marLeft w:val="0"/>
                  <w:marRight w:val="0"/>
                  <w:marTop w:val="0"/>
                  <w:marBottom w:val="0"/>
                  <w:divBdr>
                    <w:top w:val="none" w:sz="0" w:space="0" w:color="auto"/>
                    <w:left w:val="none" w:sz="0" w:space="0" w:color="auto"/>
                    <w:bottom w:val="none" w:sz="0" w:space="0" w:color="auto"/>
                    <w:right w:val="none" w:sz="0" w:space="0" w:color="auto"/>
                  </w:divBdr>
                </w:div>
                <w:div w:id="542137620">
                  <w:marLeft w:val="0"/>
                  <w:marRight w:val="0"/>
                  <w:marTop w:val="0"/>
                  <w:marBottom w:val="0"/>
                  <w:divBdr>
                    <w:top w:val="none" w:sz="0" w:space="0" w:color="auto"/>
                    <w:left w:val="none" w:sz="0" w:space="0" w:color="auto"/>
                    <w:bottom w:val="none" w:sz="0" w:space="0" w:color="auto"/>
                    <w:right w:val="none" w:sz="0" w:space="0" w:color="auto"/>
                  </w:divBdr>
                </w:div>
                <w:div w:id="553009433">
                  <w:marLeft w:val="0"/>
                  <w:marRight w:val="0"/>
                  <w:marTop w:val="0"/>
                  <w:marBottom w:val="0"/>
                  <w:divBdr>
                    <w:top w:val="none" w:sz="0" w:space="0" w:color="auto"/>
                    <w:left w:val="none" w:sz="0" w:space="0" w:color="auto"/>
                    <w:bottom w:val="none" w:sz="0" w:space="0" w:color="auto"/>
                    <w:right w:val="none" w:sz="0" w:space="0" w:color="auto"/>
                  </w:divBdr>
                </w:div>
                <w:div w:id="558170184">
                  <w:marLeft w:val="0"/>
                  <w:marRight w:val="0"/>
                  <w:marTop w:val="0"/>
                  <w:marBottom w:val="0"/>
                  <w:divBdr>
                    <w:top w:val="none" w:sz="0" w:space="0" w:color="auto"/>
                    <w:left w:val="none" w:sz="0" w:space="0" w:color="auto"/>
                    <w:bottom w:val="none" w:sz="0" w:space="0" w:color="auto"/>
                    <w:right w:val="none" w:sz="0" w:space="0" w:color="auto"/>
                  </w:divBdr>
                </w:div>
                <w:div w:id="567111891">
                  <w:marLeft w:val="0"/>
                  <w:marRight w:val="0"/>
                  <w:marTop w:val="0"/>
                  <w:marBottom w:val="0"/>
                  <w:divBdr>
                    <w:top w:val="none" w:sz="0" w:space="0" w:color="auto"/>
                    <w:left w:val="none" w:sz="0" w:space="0" w:color="auto"/>
                    <w:bottom w:val="none" w:sz="0" w:space="0" w:color="auto"/>
                    <w:right w:val="none" w:sz="0" w:space="0" w:color="auto"/>
                  </w:divBdr>
                </w:div>
                <w:div w:id="568077002">
                  <w:marLeft w:val="0"/>
                  <w:marRight w:val="0"/>
                  <w:marTop w:val="0"/>
                  <w:marBottom w:val="0"/>
                  <w:divBdr>
                    <w:top w:val="none" w:sz="0" w:space="0" w:color="auto"/>
                    <w:left w:val="none" w:sz="0" w:space="0" w:color="auto"/>
                    <w:bottom w:val="none" w:sz="0" w:space="0" w:color="auto"/>
                    <w:right w:val="none" w:sz="0" w:space="0" w:color="auto"/>
                  </w:divBdr>
                </w:div>
                <w:div w:id="577443282">
                  <w:marLeft w:val="0"/>
                  <w:marRight w:val="0"/>
                  <w:marTop w:val="0"/>
                  <w:marBottom w:val="0"/>
                  <w:divBdr>
                    <w:top w:val="none" w:sz="0" w:space="0" w:color="auto"/>
                    <w:left w:val="none" w:sz="0" w:space="0" w:color="auto"/>
                    <w:bottom w:val="none" w:sz="0" w:space="0" w:color="auto"/>
                    <w:right w:val="none" w:sz="0" w:space="0" w:color="auto"/>
                  </w:divBdr>
                </w:div>
                <w:div w:id="590355131">
                  <w:marLeft w:val="0"/>
                  <w:marRight w:val="0"/>
                  <w:marTop w:val="0"/>
                  <w:marBottom w:val="0"/>
                  <w:divBdr>
                    <w:top w:val="none" w:sz="0" w:space="0" w:color="auto"/>
                    <w:left w:val="none" w:sz="0" w:space="0" w:color="auto"/>
                    <w:bottom w:val="none" w:sz="0" w:space="0" w:color="auto"/>
                    <w:right w:val="none" w:sz="0" w:space="0" w:color="auto"/>
                  </w:divBdr>
                </w:div>
                <w:div w:id="597833056">
                  <w:marLeft w:val="0"/>
                  <w:marRight w:val="0"/>
                  <w:marTop w:val="0"/>
                  <w:marBottom w:val="0"/>
                  <w:divBdr>
                    <w:top w:val="none" w:sz="0" w:space="0" w:color="auto"/>
                    <w:left w:val="none" w:sz="0" w:space="0" w:color="auto"/>
                    <w:bottom w:val="none" w:sz="0" w:space="0" w:color="auto"/>
                    <w:right w:val="none" w:sz="0" w:space="0" w:color="auto"/>
                  </w:divBdr>
                </w:div>
                <w:div w:id="602958798">
                  <w:marLeft w:val="0"/>
                  <w:marRight w:val="0"/>
                  <w:marTop w:val="0"/>
                  <w:marBottom w:val="0"/>
                  <w:divBdr>
                    <w:top w:val="none" w:sz="0" w:space="0" w:color="auto"/>
                    <w:left w:val="none" w:sz="0" w:space="0" w:color="auto"/>
                    <w:bottom w:val="none" w:sz="0" w:space="0" w:color="auto"/>
                    <w:right w:val="none" w:sz="0" w:space="0" w:color="auto"/>
                  </w:divBdr>
                </w:div>
                <w:div w:id="619261543">
                  <w:marLeft w:val="0"/>
                  <w:marRight w:val="0"/>
                  <w:marTop w:val="0"/>
                  <w:marBottom w:val="0"/>
                  <w:divBdr>
                    <w:top w:val="none" w:sz="0" w:space="0" w:color="auto"/>
                    <w:left w:val="none" w:sz="0" w:space="0" w:color="auto"/>
                    <w:bottom w:val="none" w:sz="0" w:space="0" w:color="auto"/>
                    <w:right w:val="none" w:sz="0" w:space="0" w:color="auto"/>
                  </w:divBdr>
                </w:div>
                <w:div w:id="656496165">
                  <w:marLeft w:val="0"/>
                  <w:marRight w:val="0"/>
                  <w:marTop w:val="0"/>
                  <w:marBottom w:val="0"/>
                  <w:divBdr>
                    <w:top w:val="none" w:sz="0" w:space="0" w:color="auto"/>
                    <w:left w:val="none" w:sz="0" w:space="0" w:color="auto"/>
                    <w:bottom w:val="none" w:sz="0" w:space="0" w:color="auto"/>
                    <w:right w:val="none" w:sz="0" w:space="0" w:color="auto"/>
                  </w:divBdr>
                </w:div>
                <w:div w:id="668752255">
                  <w:marLeft w:val="0"/>
                  <w:marRight w:val="0"/>
                  <w:marTop w:val="0"/>
                  <w:marBottom w:val="0"/>
                  <w:divBdr>
                    <w:top w:val="none" w:sz="0" w:space="0" w:color="auto"/>
                    <w:left w:val="none" w:sz="0" w:space="0" w:color="auto"/>
                    <w:bottom w:val="none" w:sz="0" w:space="0" w:color="auto"/>
                    <w:right w:val="none" w:sz="0" w:space="0" w:color="auto"/>
                  </w:divBdr>
                </w:div>
                <w:div w:id="670523762">
                  <w:marLeft w:val="0"/>
                  <w:marRight w:val="0"/>
                  <w:marTop w:val="0"/>
                  <w:marBottom w:val="0"/>
                  <w:divBdr>
                    <w:top w:val="none" w:sz="0" w:space="0" w:color="auto"/>
                    <w:left w:val="none" w:sz="0" w:space="0" w:color="auto"/>
                    <w:bottom w:val="none" w:sz="0" w:space="0" w:color="auto"/>
                    <w:right w:val="none" w:sz="0" w:space="0" w:color="auto"/>
                  </w:divBdr>
                </w:div>
                <w:div w:id="680156530">
                  <w:marLeft w:val="0"/>
                  <w:marRight w:val="0"/>
                  <w:marTop w:val="0"/>
                  <w:marBottom w:val="0"/>
                  <w:divBdr>
                    <w:top w:val="none" w:sz="0" w:space="0" w:color="auto"/>
                    <w:left w:val="none" w:sz="0" w:space="0" w:color="auto"/>
                    <w:bottom w:val="none" w:sz="0" w:space="0" w:color="auto"/>
                    <w:right w:val="none" w:sz="0" w:space="0" w:color="auto"/>
                  </w:divBdr>
                </w:div>
                <w:div w:id="688482307">
                  <w:marLeft w:val="0"/>
                  <w:marRight w:val="0"/>
                  <w:marTop w:val="0"/>
                  <w:marBottom w:val="0"/>
                  <w:divBdr>
                    <w:top w:val="none" w:sz="0" w:space="0" w:color="auto"/>
                    <w:left w:val="none" w:sz="0" w:space="0" w:color="auto"/>
                    <w:bottom w:val="none" w:sz="0" w:space="0" w:color="auto"/>
                    <w:right w:val="none" w:sz="0" w:space="0" w:color="auto"/>
                  </w:divBdr>
                </w:div>
                <w:div w:id="693388762">
                  <w:marLeft w:val="0"/>
                  <w:marRight w:val="0"/>
                  <w:marTop w:val="0"/>
                  <w:marBottom w:val="0"/>
                  <w:divBdr>
                    <w:top w:val="none" w:sz="0" w:space="0" w:color="auto"/>
                    <w:left w:val="none" w:sz="0" w:space="0" w:color="auto"/>
                    <w:bottom w:val="none" w:sz="0" w:space="0" w:color="auto"/>
                    <w:right w:val="none" w:sz="0" w:space="0" w:color="auto"/>
                  </w:divBdr>
                </w:div>
                <w:div w:id="718286614">
                  <w:marLeft w:val="0"/>
                  <w:marRight w:val="0"/>
                  <w:marTop w:val="0"/>
                  <w:marBottom w:val="0"/>
                  <w:divBdr>
                    <w:top w:val="none" w:sz="0" w:space="0" w:color="auto"/>
                    <w:left w:val="none" w:sz="0" w:space="0" w:color="auto"/>
                    <w:bottom w:val="none" w:sz="0" w:space="0" w:color="auto"/>
                    <w:right w:val="none" w:sz="0" w:space="0" w:color="auto"/>
                  </w:divBdr>
                </w:div>
                <w:div w:id="752091735">
                  <w:marLeft w:val="0"/>
                  <w:marRight w:val="0"/>
                  <w:marTop w:val="0"/>
                  <w:marBottom w:val="0"/>
                  <w:divBdr>
                    <w:top w:val="none" w:sz="0" w:space="0" w:color="auto"/>
                    <w:left w:val="none" w:sz="0" w:space="0" w:color="auto"/>
                    <w:bottom w:val="none" w:sz="0" w:space="0" w:color="auto"/>
                    <w:right w:val="none" w:sz="0" w:space="0" w:color="auto"/>
                  </w:divBdr>
                </w:div>
                <w:div w:id="756900487">
                  <w:marLeft w:val="0"/>
                  <w:marRight w:val="0"/>
                  <w:marTop w:val="0"/>
                  <w:marBottom w:val="0"/>
                  <w:divBdr>
                    <w:top w:val="none" w:sz="0" w:space="0" w:color="auto"/>
                    <w:left w:val="none" w:sz="0" w:space="0" w:color="auto"/>
                    <w:bottom w:val="none" w:sz="0" w:space="0" w:color="auto"/>
                    <w:right w:val="none" w:sz="0" w:space="0" w:color="auto"/>
                  </w:divBdr>
                </w:div>
                <w:div w:id="782463562">
                  <w:marLeft w:val="0"/>
                  <w:marRight w:val="0"/>
                  <w:marTop w:val="0"/>
                  <w:marBottom w:val="0"/>
                  <w:divBdr>
                    <w:top w:val="none" w:sz="0" w:space="0" w:color="auto"/>
                    <w:left w:val="none" w:sz="0" w:space="0" w:color="auto"/>
                    <w:bottom w:val="none" w:sz="0" w:space="0" w:color="auto"/>
                    <w:right w:val="none" w:sz="0" w:space="0" w:color="auto"/>
                  </w:divBdr>
                </w:div>
                <w:div w:id="791174954">
                  <w:marLeft w:val="0"/>
                  <w:marRight w:val="0"/>
                  <w:marTop w:val="0"/>
                  <w:marBottom w:val="0"/>
                  <w:divBdr>
                    <w:top w:val="none" w:sz="0" w:space="0" w:color="auto"/>
                    <w:left w:val="none" w:sz="0" w:space="0" w:color="auto"/>
                    <w:bottom w:val="none" w:sz="0" w:space="0" w:color="auto"/>
                    <w:right w:val="none" w:sz="0" w:space="0" w:color="auto"/>
                  </w:divBdr>
                </w:div>
                <w:div w:id="792407382">
                  <w:marLeft w:val="0"/>
                  <w:marRight w:val="0"/>
                  <w:marTop w:val="0"/>
                  <w:marBottom w:val="0"/>
                  <w:divBdr>
                    <w:top w:val="none" w:sz="0" w:space="0" w:color="auto"/>
                    <w:left w:val="none" w:sz="0" w:space="0" w:color="auto"/>
                    <w:bottom w:val="none" w:sz="0" w:space="0" w:color="auto"/>
                    <w:right w:val="none" w:sz="0" w:space="0" w:color="auto"/>
                  </w:divBdr>
                </w:div>
                <w:div w:id="810446068">
                  <w:marLeft w:val="0"/>
                  <w:marRight w:val="0"/>
                  <w:marTop w:val="0"/>
                  <w:marBottom w:val="0"/>
                  <w:divBdr>
                    <w:top w:val="none" w:sz="0" w:space="0" w:color="auto"/>
                    <w:left w:val="none" w:sz="0" w:space="0" w:color="auto"/>
                    <w:bottom w:val="none" w:sz="0" w:space="0" w:color="auto"/>
                    <w:right w:val="none" w:sz="0" w:space="0" w:color="auto"/>
                  </w:divBdr>
                </w:div>
                <w:div w:id="812529704">
                  <w:marLeft w:val="0"/>
                  <w:marRight w:val="0"/>
                  <w:marTop w:val="0"/>
                  <w:marBottom w:val="0"/>
                  <w:divBdr>
                    <w:top w:val="none" w:sz="0" w:space="0" w:color="auto"/>
                    <w:left w:val="none" w:sz="0" w:space="0" w:color="auto"/>
                    <w:bottom w:val="none" w:sz="0" w:space="0" w:color="auto"/>
                    <w:right w:val="none" w:sz="0" w:space="0" w:color="auto"/>
                  </w:divBdr>
                </w:div>
                <w:div w:id="823088642">
                  <w:marLeft w:val="0"/>
                  <w:marRight w:val="0"/>
                  <w:marTop w:val="0"/>
                  <w:marBottom w:val="0"/>
                  <w:divBdr>
                    <w:top w:val="none" w:sz="0" w:space="0" w:color="auto"/>
                    <w:left w:val="none" w:sz="0" w:space="0" w:color="auto"/>
                    <w:bottom w:val="none" w:sz="0" w:space="0" w:color="auto"/>
                    <w:right w:val="none" w:sz="0" w:space="0" w:color="auto"/>
                  </w:divBdr>
                </w:div>
                <w:div w:id="836968700">
                  <w:marLeft w:val="0"/>
                  <w:marRight w:val="0"/>
                  <w:marTop w:val="0"/>
                  <w:marBottom w:val="0"/>
                  <w:divBdr>
                    <w:top w:val="none" w:sz="0" w:space="0" w:color="auto"/>
                    <w:left w:val="none" w:sz="0" w:space="0" w:color="auto"/>
                    <w:bottom w:val="none" w:sz="0" w:space="0" w:color="auto"/>
                    <w:right w:val="none" w:sz="0" w:space="0" w:color="auto"/>
                  </w:divBdr>
                </w:div>
                <w:div w:id="847521215">
                  <w:marLeft w:val="0"/>
                  <w:marRight w:val="0"/>
                  <w:marTop w:val="0"/>
                  <w:marBottom w:val="0"/>
                  <w:divBdr>
                    <w:top w:val="none" w:sz="0" w:space="0" w:color="auto"/>
                    <w:left w:val="none" w:sz="0" w:space="0" w:color="auto"/>
                    <w:bottom w:val="none" w:sz="0" w:space="0" w:color="auto"/>
                    <w:right w:val="none" w:sz="0" w:space="0" w:color="auto"/>
                  </w:divBdr>
                </w:div>
                <w:div w:id="855000023">
                  <w:marLeft w:val="0"/>
                  <w:marRight w:val="0"/>
                  <w:marTop w:val="0"/>
                  <w:marBottom w:val="0"/>
                  <w:divBdr>
                    <w:top w:val="none" w:sz="0" w:space="0" w:color="auto"/>
                    <w:left w:val="none" w:sz="0" w:space="0" w:color="auto"/>
                    <w:bottom w:val="none" w:sz="0" w:space="0" w:color="auto"/>
                    <w:right w:val="none" w:sz="0" w:space="0" w:color="auto"/>
                  </w:divBdr>
                </w:div>
                <w:div w:id="864489171">
                  <w:marLeft w:val="0"/>
                  <w:marRight w:val="0"/>
                  <w:marTop w:val="0"/>
                  <w:marBottom w:val="0"/>
                  <w:divBdr>
                    <w:top w:val="none" w:sz="0" w:space="0" w:color="auto"/>
                    <w:left w:val="none" w:sz="0" w:space="0" w:color="auto"/>
                    <w:bottom w:val="none" w:sz="0" w:space="0" w:color="auto"/>
                    <w:right w:val="none" w:sz="0" w:space="0" w:color="auto"/>
                  </w:divBdr>
                </w:div>
                <w:div w:id="865872052">
                  <w:marLeft w:val="0"/>
                  <w:marRight w:val="0"/>
                  <w:marTop w:val="0"/>
                  <w:marBottom w:val="0"/>
                  <w:divBdr>
                    <w:top w:val="none" w:sz="0" w:space="0" w:color="auto"/>
                    <w:left w:val="none" w:sz="0" w:space="0" w:color="auto"/>
                    <w:bottom w:val="none" w:sz="0" w:space="0" w:color="auto"/>
                    <w:right w:val="none" w:sz="0" w:space="0" w:color="auto"/>
                  </w:divBdr>
                </w:div>
                <w:div w:id="891692086">
                  <w:marLeft w:val="0"/>
                  <w:marRight w:val="0"/>
                  <w:marTop w:val="0"/>
                  <w:marBottom w:val="0"/>
                  <w:divBdr>
                    <w:top w:val="none" w:sz="0" w:space="0" w:color="auto"/>
                    <w:left w:val="none" w:sz="0" w:space="0" w:color="auto"/>
                    <w:bottom w:val="none" w:sz="0" w:space="0" w:color="auto"/>
                    <w:right w:val="none" w:sz="0" w:space="0" w:color="auto"/>
                  </w:divBdr>
                </w:div>
                <w:div w:id="892933371">
                  <w:marLeft w:val="0"/>
                  <w:marRight w:val="0"/>
                  <w:marTop w:val="0"/>
                  <w:marBottom w:val="0"/>
                  <w:divBdr>
                    <w:top w:val="none" w:sz="0" w:space="0" w:color="auto"/>
                    <w:left w:val="none" w:sz="0" w:space="0" w:color="auto"/>
                    <w:bottom w:val="none" w:sz="0" w:space="0" w:color="auto"/>
                    <w:right w:val="none" w:sz="0" w:space="0" w:color="auto"/>
                  </w:divBdr>
                </w:div>
                <w:div w:id="897712255">
                  <w:marLeft w:val="0"/>
                  <w:marRight w:val="0"/>
                  <w:marTop w:val="0"/>
                  <w:marBottom w:val="0"/>
                  <w:divBdr>
                    <w:top w:val="none" w:sz="0" w:space="0" w:color="auto"/>
                    <w:left w:val="none" w:sz="0" w:space="0" w:color="auto"/>
                    <w:bottom w:val="none" w:sz="0" w:space="0" w:color="auto"/>
                    <w:right w:val="none" w:sz="0" w:space="0" w:color="auto"/>
                  </w:divBdr>
                </w:div>
                <w:div w:id="934628651">
                  <w:marLeft w:val="0"/>
                  <w:marRight w:val="0"/>
                  <w:marTop w:val="0"/>
                  <w:marBottom w:val="0"/>
                  <w:divBdr>
                    <w:top w:val="none" w:sz="0" w:space="0" w:color="auto"/>
                    <w:left w:val="none" w:sz="0" w:space="0" w:color="auto"/>
                    <w:bottom w:val="none" w:sz="0" w:space="0" w:color="auto"/>
                    <w:right w:val="none" w:sz="0" w:space="0" w:color="auto"/>
                  </w:divBdr>
                </w:div>
                <w:div w:id="942035683">
                  <w:marLeft w:val="0"/>
                  <w:marRight w:val="0"/>
                  <w:marTop w:val="0"/>
                  <w:marBottom w:val="0"/>
                  <w:divBdr>
                    <w:top w:val="none" w:sz="0" w:space="0" w:color="auto"/>
                    <w:left w:val="none" w:sz="0" w:space="0" w:color="auto"/>
                    <w:bottom w:val="none" w:sz="0" w:space="0" w:color="auto"/>
                    <w:right w:val="none" w:sz="0" w:space="0" w:color="auto"/>
                  </w:divBdr>
                </w:div>
                <w:div w:id="961375269">
                  <w:marLeft w:val="0"/>
                  <w:marRight w:val="0"/>
                  <w:marTop w:val="0"/>
                  <w:marBottom w:val="0"/>
                  <w:divBdr>
                    <w:top w:val="none" w:sz="0" w:space="0" w:color="auto"/>
                    <w:left w:val="none" w:sz="0" w:space="0" w:color="auto"/>
                    <w:bottom w:val="none" w:sz="0" w:space="0" w:color="auto"/>
                    <w:right w:val="none" w:sz="0" w:space="0" w:color="auto"/>
                  </w:divBdr>
                </w:div>
                <w:div w:id="979767499">
                  <w:marLeft w:val="0"/>
                  <w:marRight w:val="0"/>
                  <w:marTop w:val="0"/>
                  <w:marBottom w:val="0"/>
                  <w:divBdr>
                    <w:top w:val="none" w:sz="0" w:space="0" w:color="auto"/>
                    <w:left w:val="none" w:sz="0" w:space="0" w:color="auto"/>
                    <w:bottom w:val="none" w:sz="0" w:space="0" w:color="auto"/>
                    <w:right w:val="none" w:sz="0" w:space="0" w:color="auto"/>
                  </w:divBdr>
                </w:div>
                <w:div w:id="1001085593">
                  <w:marLeft w:val="0"/>
                  <w:marRight w:val="0"/>
                  <w:marTop w:val="0"/>
                  <w:marBottom w:val="0"/>
                  <w:divBdr>
                    <w:top w:val="none" w:sz="0" w:space="0" w:color="auto"/>
                    <w:left w:val="none" w:sz="0" w:space="0" w:color="auto"/>
                    <w:bottom w:val="none" w:sz="0" w:space="0" w:color="auto"/>
                    <w:right w:val="none" w:sz="0" w:space="0" w:color="auto"/>
                  </w:divBdr>
                </w:div>
                <w:div w:id="1005598936">
                  <w:marLeft w:val="0"/>
                  <w:marRight w:val="0"/>
                  <w:marTop w:val="0"/>
                  <w:marBottom w:val="0"/>
                  <w:divBdr>
                    <w:top w:val="none" w:sz="0" w:space="0" w:color="auto"/>
                    <w:left w:val="none" w:sz="0" w:space="0" w:color="auto"/>
                    <w:bottom w:val="none" w:sz="0" w:space="0" w:color="auto"/>
                    <w:right w:val="none" w:sz="0" w:space="0" w:color="auto"/>
                  </w:divBdr>
                </w:div>
                <w:div w:id="1013415561">
                  <w:marLeft w:val="0"/>
                  <w:marRight w:val="0"/>
                  <w:marTop w:val="0"/>
                  <w:marBottom w:val="0"/>
                  <w:divBdr>
                    <w:top w:val="none" w:sz="0" w:space="0" w:color="auto"/>
                    <w:left w:val="none" w:sz="0" w:space="0" w:color="auto"/>
                    <w:bottom w:val="none" w:sz="0" w:space="0" w:color="auto"/>
                    <w:right w:val="none" w:sz="0" w:space="0" w:color="auto"/>
                  </w:divBdr>
                </w:div>
                <w:div w:id="1024744380">
                  <w:marLeft w:val="0"/>
                  <w:marRight w:val="0"/>
                  <w:marTop w:val="0"/>
                  <w:marBottom w:val="0"/>
                  <w:divBdr>
                    <w:top w:val="none" w:sz="0" w:space="0" w:color="auto"/>
                    <w:left w:val="none" w:sz="0" w:space="0" w:color="auto"/>
                    <w:bottom w:val="none" w:sz="0" w:space="0" w:color="auto"/>
                    <w:right w:val="none" w:sz="0" w:space="0" w:color="auto"/>
                  </w:divBdr>
                </w:div>
                <w:div w:id="1061099061">
                  <w:marLeft w:val="0"/>
                  <w:marRight w:val="0"/>
                  <w:marTop w:val="0"/>
                  <w:marBottom w:val="0"/>
                  <w:divBdr>
                    <w:top w:val="none" w:sz="0" w:space="0" w:color="auto"/>
                    <w:left w:val="none" w:sz="0" w:space="0" w:color="auto"/>
                    <w:bottom w:val="none" w:sz="0" w:space="0" w:color="auto"/>
                    <w:right w:val="none" w:sz="0" w:space="0" w:color="auto"/>
                  </w:divBdr>
                </w:div>
                <w:div w:id="1078132797">
                  <w:marLeft w:val="0"/>
                  <w:marRight w:val="0"/>
                  <w:marTop w:val="0"/>
                  <w:marBottom w:val="0"/>
                  <w:divBdr>
                    <w:top w:val="none" w:sz="0" w:space="0" w:color="auto"/>
                    <w:left w:val="none" w:sz="0" w:space="0" w:color="auto"/>
                    <w:bottom w:val="none" w:sz="0" w:space="0" w:color="auto"/>
                    <w:right w:val="none" w:sz="0" w:space="0" w:color="auto"/>
                  </w:divBdr>
                </w:div>
                <w:div w:id="1080952597">
                  <w:marLeft w:val="0"/>
                  <w:marRight w:val="0"/>
                  <w:marTop w:val="0"/>
                  <w:marBottom w:val="0"/>
                  <w:divBdr>
                    <w:top w:val="none" w:sz="0" w:space="0" w:color="auto"/>
                    <w:left w:val="none" w:sz="0" w:space="0" w:color="auto"/>
                    <w:bottom w:val="none" w:sz="0" w:space="0" w:color="auto"/>
                    <w:right w:val="none" w:sz="0" w:space="0" w:color="auto"/>
                  </w:divBdr>
                </w:div>
                <w:div w:id="1118526710">
                  <w:marLeft w:val="0"/>
                  <w:marRight w:val="0"/>
                  <w:marTop w:val="0"/>
                  <w:marBottom w:val="0"/>
                  <w:divBdr>
                    <w:top w:val="none" w:sz="0" w:space="0" w:color="auto"/>
                    <w:left w:val="none" w:sz="0" w:space="0" w:color="auto"/>
                    <w:bottom w:val="none" w:sz="0" w:space="0" w:color="auto"/>
                    <w:right w:val="none" w:sz="0" w:space="0" w:color="auto"/>
                  </w:divBdr>
                </w:div>
                <w:div w:id="1119488895">
                  <w:marLeft w:val="0"/>
                  <w:marRight w:val="0"/>
                  <w:marTop w:val="0"/>
                  <w:marBottom w:val="0"/>
                  <w:divBdr>
                    <w:top w:val="none" w:sz="0" w:space="0" w:color="auto"/>
                    <w:left w:val="none" w:sz="0" w:space="0" w:color="auto"/>
                    <w:bottom w:val="none" w:sz="0" w:space="0" w:color="auto"/>
                    <w:right w:val="none" w:sz="0" w:space="0" w:color="auto"/>
                  </w:divBdr>
                </w:div>
                <w:div w:id="1125268383">
                  <w:marLeft w:val="0"/>
                  <w:marRight w:val="0"/>
                  <w:marTop w:val="0"/>
                  <w:marBottom w:val="0"/>
                  <w:divBdr>
                    <w:top w:val="none" w:sz="0" w:space="0" w:color="auto"/>
                    <w:left w:val="none" w:sz="0" w:space="0" w:color="auto"/>
                    <w:bottom w:val="none" w:sz="0" w:space="0" w:color="auto"/>
                    <w:right w:val="none" w:sz="0" w:space="0" w:color="auto"/>
                  </w:divBdr>
                </w:div>
                <w:div w:id="1132867319">
                  <w:marLeft w:val="0"/>
                  <w:marRight w:val="0"/>
                  <w:marTop w:val="0"/>
                  <w:marBottom w:val="0"/>
                  <w:divBdr>
                    <w:top w:val="none" w:sz="0" w:space="0" w:color="auto"/>
                    <w:left w:val="none" w:sz="0" w:space="0" w:color="auto"/>
                    <w:bottom w:val="none" w:sz="0" w:space="0" w:color="auto"/>
                    <w:right w:val="none" w:sz="0" w:space="0" w:color="auto"/>
                  </w:divBdr>
                </w:div>
                <w:div w:id="1137532764">
                  <w:marLeft w:val="0"/>
                  <w:marRight w:val="0"/>
                  <w:marTop w:val="0"/>
                  <w:marBottom w:val="0"/>
                  <w:divBdr>
                    <w:top w:val="none" w:sz="0" w:space="0" w:color="auto"/>
                    <w:left w:val="none" w:sz="0" w:space="0" w:color="auto"/>
                    <w:bottom w:val="none" w:sz="0" w:space="0" w:color="auto"/>
                    <w:right w:val="none" w:sz="0" w:space="0" w:color="auto"/>
                  </w:divBdr>
                </w:div>
                <w:div w:id="1143502026">
                  <w:marLeft w:val="0"/>
                  <w:marRight w:val="0"/>
                  <w:marTop w:val="0"/>
                  <w:marBottom w:val="0"/>
                  <w:divBdr>
                    <w:top w:val="none" w:sz="0" w:space="0" w:color="auto"/>
                    <w:left w:val="none" w:sz="0" w:space="0" w:color="auto"/>
                    <w:bottom w:val="none" w:sz="0" w:space="0" w:color="auto"/>
                    <w:right w:val="none" w:sz="0" w:space="0" w:color="auto"/>
                  </w:divBdr>
                </w:div>
                <w:div w:id="1146387804">
                  <w:marLeft w:val="0"/>
                  <w:marRight w:val="0"/>
                  <w:marTop w:val="0"/>
                  <w:marBottom w:val="0"/>
                  <w:divBdr>
                    <w:top w:val="none" w:sz="0" w:space="0" w:color="auto"/>
                    <w:left w:val="none" w:sz="0" w:space="0" w:color="auto"/>
                    <w:bottom w:val="none" w:sz="0" w:space="0" w:color="auto"/>
                    <w:right w:val="none" w:sz="0" w:space="0" w:color="auto"/>
                  </w:divBdr>
                </w:div>
                <w:div w:id="1171024212">
                  <w:marLeft w:val="0"/>
                  <w:marRight w:val="0"/>
                  <w:marTop w:val="0"/>
                  <w:marBottom w:val="0"/>
                  <w:divBdr>
                    <w:top w:val="none" w:sz="0" w:space="0" w:color="auto"/>
                    <w:left w:val="none" w:sz="0" w:space="0" w:color="auto"/>
                    <w:bottom w:val="none" w:sz="0" w:space="0" w:color="auto"/>
                    <w:right w:val="none" w:sz="0" w:space="0" w:color="auto"/>
                  </w:divBdr>
                </w:div>
                <w:div w:id="1172454882">
                  <w:marLeft w:val="0"/>
                  <w:marRight w:val="0"/>
                  <w:marTop w:val="0"/>
                  <w:marBottom w:val="0"/>
                  <w:divBdr>
                    <w:top w:val="none" w:sz="0" w:space="0" w:color="auto"/>
                    <w:left w:val="none" w:sz="0" w:space="0" w:color="auto"/>
                    <w:bottom w:val="none" w:sz="0" w:space="0" w:color="auto"/>
                    <w:right w:val="none" w:sz="0" w:space="0" w:color="auto"/>
                  </w:divBdr>
                </w:div>
                <w:div w:id="1183208505">
                  <w:marLeft w:val="0"/>
                  <w:marRight w:val="0"/>
                  <w:marTop w:val="0"/>
                  <w:marBottom w:val="0"/>
                  <w:divBdr>
                    <w:top w:val="none" w:sz="0" w:space="0" w:color="auto"/>
                    <w:left w:val="none" w:sz="0" w:space="0" w:color="auto"/>
                    <w:bottom w:val="none" w:sz="0" w:space="0" w:color="auto"/>
                    <w:right w:val="none" w:sz="0" w:space="0" w:color="auto"/>
                  </w:divBdr>
                </w:div>
                <w:div w:id="1218588250">
                  <w:marLeft w:val="0"/>
                  <w:marRight w:val="0"/>
                  <w:marTop w:val="0"/>
                  <w:marBottom w:val="0"/>
                  <w:divBdr>
                    <w:top w:val="none" w:sz="0" w:space="0" w:color="auto"/>
                    <w:left w:val="none" w:sz="0" w:space="0" w:color="auto"/>
                    <w:bottom w:val="none" w:sz="0" w:space="0" w:color="auto"/>
                    <w:right w:val="none" w:sz="0" w:space="0" w:color="auto"/>
                  </w:divBdr>
                </w:div>
                <w:div w:id="1230380700">
                  <w:marLeft w:val="0"/>
                  <w:marRight w:val="0"/>
                  <w:marTop w:val="0"/>
                  <w:marBottom w:val="0"/>
                  <w:divBdr>
                    <w:top w:val="none" w:sz="0" w:space="0" w:color="auto"/>
                    <w:left w:val="none" w:sz="0" w:space="0" w:color="auto"/>
                    <w:bottom w:val="none" w:sz="0" w:space="0" w:color="auto"/>
                    <w:right w:val="none" w:sz="0" w:space="0" w:color="auto"/>
                  </w:divBdr>
                </w:div>
                <w:div w:id="1232425582">
                  <w:marLeft w:val="0"/>
                  <w:marRight w:val="0"/>
                  <w:marTop w:val="0"/>
                  <w:marBottom w:val="0"/>
                  <w:divBdr>
                    <w:top w:val="none" w:sz="0" w:space="0" w:color="auto"/>
                    <w:left w:val="none" w:sz="0" w:space="0" w:color="auto"/>
                    <w:bottom w:val="none" w:sz="0" w:space="0" w:color="auto"/>
                    <w:right w:val="none" w:sz="0" w:space="0" w:color="auto"/>
                  </w:divBdr>
                </w:div>
                <w:div w:id="1258246265">
                  <w:marLeft w:val="0"/>
                  <w:marRight w:val="0"/>
                  <w:marTop w:val="0"/>
                  <w:marBottom w:val="0"/>
                  <w:divBdr>
                    <w:top w:val="none" w:sz="0" w:space="0" w:color="auto"/>
                    <w:left w:val="none" w:sz="0" w:space="0" w:color="auto"/>
                    <w:bottom w:val="none" w:sz="0" w:space="0" w:color="auto"/>
                    <w:right w:val="none" w:sz="0" w:space="0" w:color="auto"/>
                  </w:divBdr>
                </w:div>
                <w:div w:id="1264024852">
                  <w:marLeft w:val="0"/>
                  <w:marRight w:val="0"/>
                  <w:marTop w:val="0"/>
                  <w:marBottom w:val="0"/>
                  <w:divBdr>
                    <w:top w:val="none" w:sz="0" w:space="0" w:color="auto"/>
                    <w:left w:val="none" w:sz="0" w:space="0" w:color="auto"/>
                    <w:bottom w:val="none" w:sz="0" w:space="0" w:color="auto"/>
                    <w:right w:val="none" w:sz="0" w:space="0" w:color="auto"/>
                  </w:divBdr>
                </w:div>
                <w:div w:id="1270770559">
                  <w:marLeft w:val="0"/>
                  <w:marRight w:val="0"/>
                  <w:marTop w:val="0"/>
                  <w:marBottom w:val="0"/>
                  <w:divBdr>
                    <w:top w:val="none" w:sz="0" w:space="0" w:color="auto"/>
                    <w:left w:val="none" w:sz="0" w:space="0" w:color="auto"/>
                    <w:bottom w:val="none" w:sz="0" w:space="0" w:color="auto"/>
                    <w:right w:val="none" w:sz="0" w:space="0" w:color="auto"/>
                  </w:divBdr>
                </w:div>
                <w:div w:id="1270889746">
                  <w:marLeft w:val="0"/>
                  <w:marRight w:val="0"/>
                  <w:marTop w:val="0"/>
                  <w:marBottom w:val="0"/>
                  <w:divBdr>
                    <w:top w:val="none" w:sz="0" w:space="0" w:color="auto"/>
                    <w:left w:val="none" w:sz="0" w:space="0" w:color="auto"/>
                    <w:bottom w:val="none" w:sz="0" w:space="0" w:color="auto"/>
                    <w:right w:val="none" w:sz="0" w:space="0" w:color="auto"/>
                  </w:divBdr>
                </w:div>
                <w:div w:id="1291284241">
                  <w:marLeft w:val="0"/>
                  <w:marRight w:val="0"/>
                  <w:marTop w:val="0"/>
                  <w:marBottom w:val="0"/>
                  <w:divBdr>
                    <w:top w:val="none" w:sz="0" w:space="0" w:color="auto"/>
                    <w:left w:val="none" w:sz="0" w:space="0" w:color="auto"/>
                    <w:bottom w:val="none" w:sz="0" w:space="0" w:color="auto"/>
                    <w:right w:val="none" w:sz="0" w:space="0" w:color="auto"/>
                  </w:divBdr>
                </w:div>
                <w:div w:id="1299265689">
                  <w:marLeft w:val="0"/>
                  <w:marRight w:val="0"/>
                  <w:marTop w:val="0"/>
                  <w:marBottom w:val="0"/>
                  <w:divBdr>
                    <w:top w:val="none" w:sz="0" w:space="0" w:color="auto"/>
                    <w:left w:val="none" w:sz="0" w:space="0" w:color="auto"/>
                    <w:bottom w:val="none" w:sz="0" w:space="0" w:color="auto"/>
                    <w:right w:val="none" w:sz="0" w:space="0" w:color="auto"/>
                  </w:divBdr>
                </w:div>
                <w:div w:id="1300266389">
                  <w:marLeft w:val="0"/>
                  <w:marRight w:val="0"/>
                  <w:marTop w:val="0"/>
                  <w:marBottom w:val="0"/>
                  <w:divBdr>
                    <w:top w:val="none" w:sz="0" w:space="0" w:color="auto"/>
                    <w:left w:val="none" w:sz="0" w:space="0" w:color="auto"/>
                    <w:bottom w:val="none" w:sz="0" w:space="0" w:color="auto"/>
                    <w:right w:val="none" w:sz="0" w:space="0" w:color="auto"/>
                  </w:divBdr>
                </w:div>
                <w:div w:id="1305963042">
                  <w:marLeft w:val="0"/>
                  <w:marRight w:val="0"/>
                  <w:marTop w:val="0"/>
                  <w:marBottom w:val="0"/>
                  <w:divBdr>
                    <w:top w:val="none" w:sz="0" w:space="0" w:color="auto"/>
                    <w:left w:val="none" w:sz="0" w:space="0" w:color="auto"/>
                    <w:bottom w:val="none" w:sz="0" w:space="0" w:color="auto"/>
                    <w:right w:val="none" w:sz="0" w:space="0" w:color="auto"/>
                  </w:divBdr>
                </w:div>
                <w:div w:id="1328706282">
                  <w:marLeft w:val="0"/>
                  <w:marRight w:val="0"/>
                  <w:marTop w:val="0"/>
                  <w:marBottom w:val="0"/>
                  <w:divBdr>
                    <w:top w:val="none" w:sz="0" w:space="0" w:color="auto"/>
                    <w:left w:val="none" w:sz="0" w:space="0" w:color="auto"/>
                    <w:bottom w:val="none" w:sz="0" w:space="0" w:color="auto"/>
                    <w:right w:val="none" w:sz="0" w:space="0" w:color="auto"/>
                  </w:divBdr>
                </w:div>
                <w:div w:id="1341392523">
                  <w:marLeft w:val="0"/>
                  <w:marRight w:val="0"/>
                  <w:marTop w:val="0"/>
                  <w:marBottom w:val="0"/>
                  <w:divBdr>
                    <w:top w:val="none" w:sz="0" w:space="0" w:color="auto"/>
                    <w:left w:val="none" w:sz="0" w:space="0" w:color="auto"/>
                    <w:bottom w:val="none" w:sz="0" w:space="0" w:color="auto"/>
                    <w:right w:val="none" w:sz="0" w:space="0" w:color="auto"/>
                  </w:divBdr>
                </w:div>
                <w:div w:id="1342704640">
                  <w:marLeft w:val="0"/>
                  <w:marRight w:val="0"/>
                  <w:marTop w:val="0"/>
                  <w:marBottom w:val="0"/>
                  <w:divBdr>
                    <w:top w:val="none" w:sz="0" w:space="0" w:color="auto"/>
                    <w:left w:val="none" w:sz="0" w:space="0" w:color="auto"/>
                    <w:bottom w:val="none" w:sz="0" w:space="0" w:color="auto"/>
                    <w:right w:val="none" w:sz="0" w:space="0" w:color="auto"/>
                  </w:divBdr>
                </w:div>
                <w:div w:id="1344818375">
                  <w:marLeft w:val="0"/>
                  <w:marRight w:val="0"/>
                  <w:marTop w:val="0"/>
                  <w:marBottom w:val="0"/>
                  <w:divBdr>
                    <w:top w:val="none" w:sz="0" w:space="0" w:color="auto"/>
                    <w:left w:val="none" w:sz="0" w:space="0" w:color="auto"/>
                    <w:bottom w:val="none" w:sz="0" w:space="0" w:color="auto"/>
                    <w:right w:val="none" w:sz="0" w:space="0" w:color="auto"/>
                  </w:divBdr>
                </w:div>
                <w:div w:id="1354114210">
                  <w:marLeft w:val="0"/>
                  <w:marRight w:val="0"/>
                  <w:marTop w:val="0"/>
                  <w:marBottom w:val="0"/>
                  <w:divBdr>
                    <w:top w:val="none" w:sz="0" w:space="0" w:color="auto"/>
                    <w:left w:val="none" w:sz="0" w:space="0" w:color="auto"/>
                    <w:bottom w:val="none" w:sz="0" w:space="0" w:color="auto"/>
                    <w:right w:val="none" w:sz="0" w:space="0" w:color="auto"/>
                  </w:divBdr>
                </w:div>
                <w:div w:id="1360618565">
                  <w:marLeft w:val="0"/>
                  <w:marRight w:val="0"/>
                  <w:marTop w:val="0"/>
                  <w:marBottom w:val="0"/>
                  <w:divBdr>
                    <w:top w:val="none" w:sz="0" w:space="0" w:color="auto"/>
                    <w:left w:val="none" w:sz="0" w:space="0" w:color="auto"/>
                    <w:bottom w:val="none" w:sz="0" w:space="0" w:color="auto"/>
                    <w:right w:val="none" w:sz="0" w:space="0" w:color="auto"/>
                  </w:divBdr>
                </w:div>
                <w:div w:id="1369452217">
                  <w:marLeft w:val="0"/>
                  <w:marRight w:val="0"/>
                  <w:marTop w:val="0"/>
                  <w:marBottom w:val="0"/>
                  <w:divBdr>
                    <w:top w:val="none" w:sz="0" w:space="0" w:color="auto"/>
                    <w:left w:val="none" w:sz="0" w:space="0" w:color="auto"/>
                    <w:bottom w:val="none" w:sz="0" w:space="0" w:color="auto"/>
                    <w:right w:val="none" w:sz="0" w:space="0" w:color="auto"/>
                  </w:divBdr>
                </w:div>
                <w:div w:id="1370375686">
                  <w:marLeft w:val="0"/>
                  <w:marRight w:val="0"/>
                  <w:marTop w:val="0"/>
                  <w:marBottom w:val="0"/>
                  <w:divBdr>
                    <w:top w:val="none" w:sz="0" w:space="0" w:color="auto"/>
                    <w:left w:val="none" w:sz="0" w:space="0" w:color="auto"/>
                    <w:bottom w:val="none" w:sz="0" w:space="0" w:color="auto"/>
                    <w:right w:val="none" w:sz="0" w:space="0" w:color="auto"/>
                  </w:divBdr>
                </w:div>
                <w:div w:id="1375153817">
                  <w:marLeft w:val="0"/>
                  <w:marRight w:val="0"/>
                  <w:marTop w:val="0"/>
                  <w:marBottom w:val="0"/>
                  <w:divBdr>
                    <w:top w:val="none" w:sz="0" w:space="0" w:color="auto"/>
                    <w:left w:val="none" w:sz="0" w:space="0" w:color="auto"/>
                    <w:bottom w:val="none" w:sz="0" w:space="0" w:color="auto"/>
                    <w:right w:val="none" w:sz="0" w:space="0" w:color="auto"/>
                  </w:divBdr>
                </w:div>
                <w:div w:id="1377004270">
                  <w:marLeft w:val="0"/>
                  <w:marRight w:val="0"/>
                  <w:marTop w:val="0"/>
                  <w:marBottom w:val="0"/>
                  <w:divBdr>
                    <w:top w:val="none" w:sz="0" w:space="0" w:color="auto"/>
                    <w:left w:val="none" w:sz="0" w:space="0" w:color="auto"/>
                    <w:bottom w:val="none" w:sz="0" w:space="0" w:color="auto"/>
                    <w:right w:val="none" w:sz="0" w:space="0" w:color="auto"/>
                  </w:divBdr>
                </w:div>
                <w:div w:id="1402680889">
                  <w:marLeft w:val="0"/>
                  <w:marRight w:val="0"/>
                  <w:marTop w:val="0"/>
                  <w:marBottom w:val="0"/>
                  <w:divBdr>
                    <w:top w:val="none" w:sz="0" w:space="0" w:color="auto"/>
                    <w:left w:val="none" w:sz="0" w:space="0" w:color="auto"/>
                    <w:bottom w:val="none" w:sz="0" w:space="0" w:color="auto"/>
                    <w:right w:val="none" w:sz="0" w:space="0" w:color="auto"/>
                  </w:divBdr>
                </w:div>
                <w:div w:id="1412118997">
                  <w:marLeft w:val="0"/>
                  <w:marRight w:val="0"/>
                  <w:marTop w:val="0"/>
                  <w:marBottom w:val="0"/>
                  <w:divBdr>
                    <w:top w:val="none" w:sz="0" w:space="0" w:color="auto"/>
                    <w:left w:val="none" w:sz="0" w:space="0" w:color="auto"/>
                    <w:bottom w:val="none" w:sz="0" w:space="0" w:color="auto"/>
                    <w:right w:val="none" w:sz="0" w:space="0" w:color="auto"/>
                  </w:divBdr>
                </w:div>
                <w:div w:id="1419522180">
                  <w:marLeft w:val="0"/>
                  <w:marRight w:val="0"/>
                  <w:marTop w:val="0"/>
                  <w:marBottom w:val="0"/>
                  <w:divBdr>
                    <w:top w:val="none" w:sz="0" w:space="0" w:color="auto"/>
                    <w:left w:val="none" w:sz="0" w:space="0" w:color="auto"/>
                    <w:bottom w:val="none" w:sz="0" w:space="0" w:color="auto"/>
                    <w:right w:val="none" w:sz="0" w:space="0" w:color="auto"/>
                  </w:divBdr>
                </w:div>
                <w:div w:id="1422487305">
                  <w:marLeft w:val="0"/>
                  <w:marRight w:val="0"/>
                  <w:marTop w:val="0"/>
                  <w:marBottom w:val="0"/>
                  <w:divBdr>
                    <w:top w:val="none" w:sz="0" w:space="0" w:color="auto"/>
                    <w:left w:val="none" w:sz="0" w:space="0" w:color="auto"/>
                    <w:bottom w:val="none" w:sz="0" w:space="0" w:color="auto"/>
                    <w:right w:val="none" w:sz="0" w:space="0" w:color="auto"/>
                  </w:divBdr>
                </w:div>
                <w:div w:id="1456756967">
                  <w:marLeft w:val="0"/>
                  <w:marRight w:val="0"/>
                  <w:marTop w:val="0"/>
                  <w:marBottom w:val="0"/>
                  <w:divBdr>
                    <w:top w:val="none" w:sz="0" w:space="0" w:color="auto"/>
                    <w:left w:val="none" w:sz="0" w:space="0" w:color="auto"/>
                    <w:bottom w:val="none" w:sz="0" w:space="0" w:color="auto"/>
                    <w:right w:val="none" w:sz="0" w:space="0" w:color="auto"/>
                  </w:divBdr>
                </w:div>
                <w:div w:id="1457411470">
                  <w:marLeft w:val="0"/>
                  <w:marRight w:val="0"/>
                  <w:marTop w:val="0"/>
                  <w:marBottom w:val="0"/>
                  <w:divBdr>
                    <w:top w:val="none" w:sz="0" w:space="0" w:color="auto"/>
                    <w:left w:val="none" w:sz="0" w:space="0" w:color="auto"/>
                    <w:bottom w:val="none" w:sz="0" w:space="0" w:color="auto"/>
                    <w:right w:val="none" w:sz="0" w:space="0" w:color="auto"/>
                  </w:divBdr>
                </w:div>
                <w:div w:id="1459565501">
                  <w:marLeft w:val="0"/>
                  <w:marRight w:val="0"/>
                  <w:marTop w:val="0"/>
                  <w:marBottom w:val="0"/>
                  <w:divBdr>
                    <w:top w:val="none" w:sz="0" w:space="0" w:color="auto"/>
                    <w:left w:val="none" w:sz="0" w:space="0" w:color="auto"/>
                    <w:bottom w:val="none" w:sz="0" w:space="0" w:color="auto"/>
                    <w:right w:val="none" w:sz="0" w:space="0" w:color="auto"/>
                  </w:divBdr>
                </w:div>
                <w:div w:id="1460761938">
                  <w:marLeft w:val="0"/>
                  <w:marRight w:val="0"/>
                  <w:marTop w:val="0"/>
                  <w:marBottom w:val="0"/>
                  <w:divBdr>
                    <w:top w:val="none" w:sz="0" w:space="0" w:color="auto"/>
                    <w:left w:val="none" w:sz="0" w:space="0" w:color="auto"/>
                    <w:bottom w:val="none" w:sz="0" w:space="0" w:color="auto"/>
                    <w:right w:val="none" w:sz="0" w:space="0" w:color="auto"/>
                  </w:divBdr>
                </w:div>
                <w:div w:id="1462460762">
                  <w:marLeft w:val="0"/>
                  <w:marRight w:val="0"/>
                  <w:marTop w:val="0"/>
                  <w:marBottom w:val="0"/>
                  <w:divBdr>
                    <w:top w:val="none" w:sz="0" w:space="0" w:color="auto"/>
                    <w:left w:val="none" w:sz="0" w:space="0" w:color="auto"/>
                    <w:bottom w:val="none" w:sz="0" w:space="0" w:color="auto"/>
                    <w:right w:val="none" w:sz="0" w:space="0" w:color="auto"/>
                  </w:divBdr>
                </w:div>
                <w:div w:id="1467045913">
                  <w:marLeft w:val="0"/>
                  <w:marRight w:val="0"/>
                  <w:marTop w:val="0"/>
                  <w:marBottom w:val="0"/>
                  <w:divBdr>
                    <w:top w:val="none" w:sz="0" w:space="0" w:color="auto"/>
                    <w:left w:val="none" w:sz="0" w:space="0" w:color="auto"/>
                    <w:bottom w:val="none" w:sz="0" w:space="0" w:color="auto"/>
                    <w:right w:val="none" w:sz="0" w:space="0" w:color="auto"/>
                  </w:divBdr>
                </w:div>
                <w:div w:id="1469780495">
                  <w:marLeft w:val="0"/>
                  <w:marRight w:val="0"/>
                  <w:marTop w:val="0"/>
                  <w:marBottom w:val="0"/>
                  <w:divBdr>
                    <w:top w:val="none" w:sz="0" w:space="0" w:color="auto"/>
                    <w:left w:val="none" w:sz="0" w:space="0" w:color="auto"/>
                    <w:bottom w:val="none" w:sz="0" w:space="0" w:color="auto"/>
                    <w:right w:val="none" w:sz="0" w:space="0" w:color="auto"/>
                  </w:divBdr>
                </w:div>
                <w:div w:id="1473669673">
                  <w:marLeft w:val="0"/>
                  <w:marRight w:val="0"/>
                  <w:marTop w:val="0"/>
                  <w:marBottom w:val="0"/>
                  <w:divBdr>
                    <w:top w:val="none" w:sz="0" w:space="0" w:color="auto"/>
                    <w:left w:val="none" w:sz="0" w:space="0" w:color="auto"/>
                    <w:bottom w:val="none" w:sz="0" w:space="0" w:color="auto"/>
                    <w:right w:val="none" w:sz="0" w:space="0" w:color="auto"/>
                  </w:divBdr>
                </w:div>
                <w:div w:id="1490563496">
                  <w:marLeft w:val="0"/>
                  <w:marRight w:val="0"/>
                  <w:marTop w:val="0"/>
                  <w:marBottom w:val="0"/>
                  <w:divBdr>
                    <w:top w:val="none" w:sz="0" w:space="0" w:color="auto"/>
                    <w:left w:val="none" w:sz="0" w:space="0" w:color="auto"/>
                    <w:bottom w:val="none" w:sz="0" w:space="0" w:color="auto"/>
                    <w:right w:val="none" w:sz="0" w:space="0" w:color="auto"/>
                  </w:divBdr>
                </w:div>
                <w:div w:id="1497769747">
                  <w:marLeft w:val="0"/>
                  <w:marRight w:val="0"/>
                  <w:marTop w:val="0"/>
                  <w:marBottom w:val="0"/>
                  <w:divBdr>
                    <w:top w:val="none" w:sz="0" w:space="0" w:color="auto"/>
                    <w:left w:val="none" w:sz="0" w:space="0" w:color="auto"/>
                    <w:bottom w:val="none" w:sz="0" w:space="0" w:color="auto"/>
                    <w:right w:val="none" w:sz="0" w:space="0" w:color="auto"/>
                  </w:divBdr>
                </w:div>
                <w:div w:id="1505777417">
                  <w:marLeft w:val="0"/>
                  <w:marRight w:val="0"/>
                  <w:marTop w:val="0"/>
                  <w:marBottom w:val="0"/>
                  <w:divBdr>
                    <w:top w:val="none" w:sz="0" w:space="0" w:color="auto"/>
                    <w:left w:val="none" w:sz="0" w:space="0" w:color="auto"/>
                    <w:bottom w:val="none" w:sz="0" w:space="0" w:color="auto"/>
                    <w:right w:val="none" w:sz="0" w:space="0" w:color="auto"/>
                  </w:divBdr>
                </w:div>
                <w:div w:id="1511526888">
                  <w:marLeft w:val="0"/>
                  <w:marRight w:val="0"/>
                  <w:marTop w:val="0"/>
                  <w:marBottom w:val="0"/>
                  <w:divBdr>
                    <w:top w:val="none" w:sz="0" w:space="0" w:color="auto"/>
                    <w:left w:val="none" w:sz="0" w:space="0" w:color="auto"/>
                    <w:bottom w:val="none" w:sz="0" w:space="0" w:color="auto"/>
                    <w:right w:val="none" w:sz="0" w:space="0" w:color="auto"/>
                  </w:divBdr>
                </w:div>
                <w:div w:id="1524787510">
                  <w:marLeft w:val="0"/>
                  <w:marRight w:val="0"/>
                  <w:marTop w:val="0"/>
                  <w:marBottom w:val="0"/>
                  <w:divBdr>
                    <w:top w:val="none" w:sz="0" w:space="0" w:color="auto"/>
                    <w:left w:val="none" w:sz="0" w:space="0" w:color="auto"/>
                    <w:bottom w:val="none" w:sz="0" w:space="0" w:color="auto"/>
                    <w:right w:val="none" w:sz="0" w:space="0" w:color="auto"/>
                  </w:divBdr>
                </w:div>
                <w:div w:id="1525053540">
                  <w:marLeft w:val="0"/>
                  <w:marRight w:val="0"/>
                  <w:marTop w:val="0"/>
                  <w:marBottom w:val="0"/>
                  <w:divBdr>
                    <w:top w:val="none" w:sz="0" w:space="0" w:color="auto"/>
                    <w:left w:val="none" w:sz="0" w:space="0" w:color="auto"/>
                    <w:bottom w:val="none" w:sz="0" w:space="0" w:color="auto"/>
                    <w:right w:val="none" w:sz="0" w:space="0" w:color="auto"/>
                  </w:divBdr>
                </w:div>
                <w:div w:id="1576010901">
                  <w:marLeft w:val="0"/>
                  <w:marRight w:val="0"/>
                  <w:marTop w:val="0"/>
                  <w:marBottom w:val="0"/>
                  <w:divBdr>
                    <w:top w:val="none" w:sz="0" w:space="0" w:color="auto"/>
                    <w:left w:val="none" w:sz="0" w:space="0" w:color="auto"/>
                    <w:bottom w:val="none" w:sz="0" w:space="0" w:color="auto"/>
                    <w:right w:val="none" w:sz="0" w:space="0" w:color="auto"/>
                  </w:divBdr>
                </w:div>
                <w:div w:id="1579293386">
                  <w:marLeft w:val="0"/>
                  <w:marRight w:val="0"/>
                  <w:marTop w:val="0"/>
                  <w:marBottom w:val="0"/>
                  <w:divBdr>
                    <w:top w:val="none" w:sz="0" w:space="0" w:color="auto"/>
                    <w:left w:val="none" w:sz="0" w:space="0" w:color="auto"/>
                    <w:bottom w:val="none" w:sz="0" w:space="0" w:color="auto"/>
                    <w:right w:val="none" w:sz="0" w:space="0" w:color="auto"/>
                  </w:divBdr>
                </w:div>
                <w:div w:id="1584028528">
                  <w:marLeft w:val="0"/>
                  <w:marRight w:val="0"/>
                  <w:marTop w:val="0"/>
                  <w:marBottom w:val="0"/>
                  <w:divBdr>
                    <w:top w:val="none" w:sz="0" w:space="0" w:color="auto"/>
                    <w:left w:val="none" w:sz="0" w:space="0" w:color="auto"/>
                    <w:bottom w:val="none" w:sz="0" w:space="0" w:color="auto"/>
                    <w:right w:val="none" w:sz="0" w:space="0" w:color="auto"/>
                  </w:divBdr>
                </w:div>
                <w:div w:id="1584531875">
                  <w:marLeft w:val="0"/>
                  <w:marRight w:val="0"/>
                  <w:marTop w:val="0"/>
                  <w:marBottom w:val="0"/>
                  <w:divBdr>
                    <w:top w:val="none" w:sz="0" w:space="0" w:color="auto"/>
                    <w:left w:val="none" w:sz="0" w:space="0" w:color="auto"/>
                    <w:bottom w:val="none" w:sz="0" w:space="0" w:color="auto"/>
                    <w:right w:val="none" w:sz="0" w:space="0" w:color="auto"/>
                  </w:divBdr>
                </w:div>
                <w:div w:id="1584728264">
                  <w:marLeft w:val="0"/>
                  <w:marRight w:val="0"/>
                  <w:marTop w:val="0"/>
                  <w:marBottom w:val="0"/>
                  <w:divBdr>
                    <w:top w:val="none" w:sz="0" w:space="0" w:color="auto"/>
                    <w:left w:val="none" w:sz="0" w:space="0" w:color="auto"/>
                    <w:bottom w:val="none" w:sz="0" w:space="0" w:color="auto"/>
                    <w:right w:val="none" w:sz="0" w:space="0" w:color="auto"/>
                  </w:divBdr>
                </w:div>
                <w:div w:id="1600674421">
                  <w:marLeft w:val="0"/>
                  <w:marRight w:val="0"/>
                  <w:marTop w:val="0"/>
                  <w:marBottom w:val="0"/>
                  <w:divBdr>
                    <w:top w:val="none" w:sz="0" w:space="0" w:color="auto"/>
                    <w:left w:val="none" w:sz="0" w:space="0" w:color="auto"/>
                    <w:bottom w:val="none" w:sz="0" w:space="0" w:color="auto"/>
                    <w:right w:val="none" w:sz="0" w:space="0" w:color="auto"/>
                  </w:divBdr>
                </w:div>
                <w:div w:id="1600720954">
                  <w:marLeft w:val="0"/>
                  <w:marRight w:val="0"/>
                  <w:marTop w:val="0"/>
                  <w:marBottom w:val="0"/>
                  <w:divBdr>
                    <w:top w:val="none" w:sz="0" w:space="0" w:color="auto"/>
                    <w:left w:val="none" w:sz="0" w:space="0" w:color="auto"/>
                    <w:bottom w:val="none" w:sz="0" w:space="0" w:color="auto"/>
                    <w:right w:val="none" w:sz="0" w:space="0" w:color="auto"/>
                  </w:divBdr>
                </w:div>
                <w:div w:id="1608001018">
                  <w:marLeft w:val="0"/>
                  <w:marRight w:val="0"/>
                  <w:marTop w:val="0"/>
                  <w:marBottom w:val="0"/>
                  <w:divBdr>
                    <w:top w:val="none" w:sz="0" w:space="0" w:color="auto"/>
                    <w:left w:val="none" w:sz="0" w:space="0" w:color="auto"/>
                    <w:bottom w:val="none" w:sz="0" w:space="0" w:color="auto"/>
                    <w:right w:val="none" w:sz="0" w:space="0" w:color="auto"/>
                  </w:divBdr>
                </w:div>
                <w:div w:id="1611468875">
                  <w:marLeft w:val="0"/>
                  <w:marRight w:val="0"/>
                  <w:marTop w:val="0"/>
                  <w:marBottom w:val="0"/>
                  <w:divBdr>
                    <w:top w:val="none" w:sz="0" w:space="0" w:color="auto"/>
                    <w:left w:val="none" w:sz="0" w:space="0" w:color="auto"/>
                    <w:bottom w:val="none" w:sz="0" w:space="0" w:color="auto"/>
                    <w:right w:val="none" w:sz="0" w:space="0" w:color="auto"/>
                  </w:divBdr>
                </w:div>
                <w:div w:id="1618562135">
                  <w:marLeft w:val="0"/>
                  <w:marRight w:val="0"/>
                  <w:marTop w:val="0"/>
                  <w:marBottom w:val="0"/>
                  <w:divBdr>
                    <w:top w:val="none" w:sz="0" w:space="0" w:color="auto"/>
                    <w:left w:val="none" w:sz="0" w:space="0" w:color="auto"/>
                    <w:bottom w:val="none" w:sz="0" w:space="0" w:color="auto"/>
                    <w:right w:val="none" w:sz="0" w:space="0" w:color="auto"/>
                  </w:divBdr>
                </w:div>
                <w:div w:id="1623875740">
                  <w:marLeft w:val="0"/>
                  <w:marRight w:val="0"/>
                  <w:marTop w:val="0"/>
                  <w:marBottom w:val="0"/>
                  <w:divBdr>
                    <w:top w:val="none" w:sz="0" w:space="0" w:color="auto"/>
                    <w:left w:val="none" w:sz="0" w:space="0" w:color="auto"/>
                    <w:bottom w:val="none" w:sz="0" w:space="0" w:color="auto"/>
                    <w:right w:val="none" w:sz="0" w:space="0" w:color="auto"/>
                  </w:divBdr>
                </w:div>
                <w:div w:id="1630475843">
                  <w:marLeft w:val="0"/>
                  <w:marRight w:val="0"/>
                  <w:marTop w:val="0"/>
                  <w:marBottom w:val="0"/>
                  <w:divBdr>
                    <w:top w:val="none" w:sz="0" w:space="0" w:color="auto"/>
                    <w:left w:val="none" w:sz="0" w:space="0" w:color="auto"/>
                    <w:bottom w:val="none" w:sz="0" w:space="0" w:color="auto"/>
                    <w:right w:val="none" w:sz="0" w:space="0" w:color="auto"/>
                  </w:divBdr>
                </w:div>
                <w:div w:id="1645962582">
                  <w:marLeft w:val="0"/>
                  <w:marRight w:val="0"/>
                  <w:marTop w:val="0"/>
                  <w:marBottom w:val="0"/>
                  <w:divBdr>
                    <w:top w:val="none" w:sz="0" w:space="0" w:color="auto"/>
                    <w:left w:val="none" w:sz="0" w:space="0" w:color="auto"/>
                    <w:bottom w:val="none" w:sz="0" w:space="0" w:color="auto"/>
                    <w:right w:val="none" w:sz="0" w:space="0" w:color="auto"/>
                  </w:divBdr>
                </w:div>
                <w:div w:id="1650354772">
                  <w:marLeft w:val="0"/>
                  <w:marRight w:val="0"/>
                  <w:marTop w:val="0"/>
                  <w:marBottom w:val="0"/>
                  <w:divBdr>
                    <w:top w:val="none" w:sz="0" w:space="0" w:color="auto"/>
                    <w:left w:val="none" w:sz="0" w:space="0" w:color="auto"/>
                    <w:bottom w:val="none" w:sz="0" w:space="0" w:color="auto"/>
                    <w:right w:val="none" w:sz="0" w:space="0" w:color="auto"/>
                  </w:divBdr>
                </w:div>
                <w:div w:id="1654482774">
                  <w:marLeft w:val="0"/>
                  <w:marRight w:val="0"/>
                  <w:marTop w:val="0"/>
                  <w:marBottom w:val="0"/>
                  <w:divBdr>
                    <w:top w:val="none" w:sz="0" w:space="0" w:color="auto"/>
                    <w:left w:val="none" w:sz="0" w:space="0" w:color="auto"/>
                    <w:bottom w:val="none" w:sz="0" w:space="0" w:color="auto"/>
                    <w:right w:val="none" w:sz="0" w:space="0" w:color="auto"/>
                  </w:divBdr>
                </w:div>
                <w:div w:id="1657218442">
                  <w:marLeft w:val="0"/>
                  <w:marRight w:val="0"/>
                  <w:marTop w:val="0"/>
                  <w:marBottom w:val="0"/>
                  <w:divBdr>
                    <w:top w:val="none" w:sz="0" w:space="0" w:color="auto"/>
                    <w:left w:val="none" w:sz="0" w:space="0" w:color="auto"/>
                    <w:bottom w:val="none" w:sz="0" w:space="0" w:color="auto"/>
                    <w:right w:val="none" w:sz="0" w:space="0" w:color="auto"/>
                  </w:divBdr>
                </w:div>
                <w:div w:id="1668166909">
                  <w:marLeft w:val="0"/>
                  <w:marRight w:val="0"/>
                  <w:marTop w:val="0"/>
                  <w:marBottom w:val="0"/>
                  <w:divBdr>
                    <w:top w:val="none" w:sz="0" w:space="0" w:color="auto"/>
                    <w:left w:val="none" w:sz="0" w:space="0" w:color="auto"/>
                    <w:bottom w:val="none" w:sz="0" w:space="0" w:color="auto"/>
                    <w:right w:val="none" w:sz="0" w:space="0" w:color="auto"/>
                  </w:divBdr>
                </w:div>
                <w:div w:id="1668442105">
                  <w:marLeft w:val="0"/>
                  <w:marRight w:val="0"/>
                  <w:marTop w:val="0"/>
                  <w:marBottom w:val="0"/>
                  <w:divBdr>
                    <w:top w:val="none" w:sz="0" w:space="0" w:color="auto"/>
                    <w:left w:val="none" w:sz="0" w:space="0" w:color="auto"/>
                    <w:bottom w:val="none" w:sz="0" w:space="0" w:color="auto"/>
                    <w:right w:val="none" w:sz="0" w:space="0" w:color="auto"/>
                  </w:divBdr>
                </w:div>
                <w:div w:id="1684699539">
                  <w:marLeft w:val="0"/>
                  <w:marRight w:val="0"/>
                  <w:marTop w:val="0"/>
                  <w:marBottom w:val="0"/>
                  <w:divBdr>
                    <w:top w:val="none" w:sz="0" w:space="0" w:color="auto"/>
                    <w:left w:val="none" w:sz="0" w:space="0" w:color="auto"/>
                    <w:bottom w:val="none" w:sz="0" w:space="0" w:color="auto"/>
                    <w:right w:val="none" w:sz="0" w:space="0" w:color="auto"/>
                  </w:divBdr>
                </w:div>
                <w:div w:id="1687826676">
                  <w:marLeft w:val="0"/>
                  <w:marRight w:val="0"/>
                  <w:marTop w:val="0"/>
                  <w:marBottom w:val="0"/>
                  <w:divBdr>
                    <w:top w:val="none" w:sz="0" w:space="0" w:color="auto"/>
                    <w:left w:val="none" w:sz="0" w:space="0" w:color="auto"/>
                    <w:bottom w:val="none" w:sz="0" w:space="0" w:color="auto"/>
                    <w:right w:val="none" w:sz="0" w:space="0" w:color="auto"/>
                  </w:divBdr>
                </w:div>
                <w:div w:id="1696808218">
                  <w:marLeft w:val="0"/>
                  <w:marRight w:val="0"/>
                  <w:marTop w:val="0"/>
                  <w:marBottom w:val="0"/>
                  <w:divBdr>
                    <w:top w:val="none" w:sz="0" w:space="0" w:color="auto"/>
                    <w:left w:val="none" w:sz="0" w:space="0" w:color="auto"/>
                    <w:bottom w:val="none" w:sz="0" w:space="0" w:color="auto"/>
                    <w:right w:val="none" w:sz="0" w:space="0" w:color="auto"/>
                  </w:divBdr>
                </w:div>
                <w:div w:id="1710296349">
                  <w:marLeft w:val="0"/>
                  <w:marRight w:val="0"/>
                  <w:marTop w:val="0"/>
                  <w:marBottom w:val="0"/>
                  <w:divBdr>
                    <w:top w:val="none" w:sz="0" w:space="0" w:color="auto"/>
                    <w:left w:val="none" w:sz="0" w:space="0" w:color="auto"/>
                    <w:bottom w:val="none" w:sz="0" w:space="0" w:color="auto"/>
                    <w:right w:val="none" w:sz="0" w:space="0" w:color="auto"/>
                  </w:divBdr>
                </w:div>
                <w:div w:id="1729647409">
                  <w:marLeft w:val="0"/>
                  <w:marRight w:val="0"/>
                  <w:marTop w:val="0"/>
                  <w:marBottom w:val="0"/>
                  <w:divBdr>
                    <w:top w:val="none" w:sz="0" w:space="0" w:color="auto"/>
                    <w:left w:val="none" w:sz="0" w:space="0" w:color="auto"/>
                    <w:bottom w:val="none" w:sz="0" w:space="0" w:color="auto"/>
                    <w:right w:val="none" w:sz="0" w:space="0" w:color="auto"/>
                  </w:divBdr>
                </w:div>
                <w:div w:id="1732385881">
                  <w:marLeft w:val="0"/>
                  <w:marRight w:val="0"/>
                  <w:marTop w:val="0"/>
                  <w:marBottom w:val="0"/>
                  <w:divBdr>
                    <w:top w:val="none" w:sz="0" w:space="0" w:color="auto"/>
                    <w:left w:val="none" w:sz="0" w:space="0" w:color="auto"/>
                    <w:bottom w:val="none" w:sz="0" w:space="0" w:color="auto"/>
                    <w:right w:val="none" w:sz="0" w:space="0" w:color="auto"/>
                  </w:divBdr>
                </w:div>
                <w:div w:id="1739816107">
                  <w:marLeft w:val="0"/>
                  <w:marRight w:val="0"/>
                  <w:marTop w:val="0"/>
                  <w:marBottom w:val="0"/>
                  <w:divBdr>
                    <w:top w:val="none" w:sz="0" w:space="0" w:color="auto"/>
                    <w:left w:val="none" w:sz="0" w:space="0" w:color="auto"/>
                    <w:bottom w:val="none" w:sz="0" w:space="0" w:color="auto"/>
                    <w:right w:val="none" w:sz="0" w:space="0" w:color="auto"/>
                  </w:divBdr>
                </w:div>
                <w:div w:id="1740399132">
                  <w:marLeft w:val="0"/>
                  <w:marRight w:val="0"/>
                  <w:marTop w:val="0"/>
                  <w:marBottom w:val="0"/>
                  <w:divBdr>
                    <w:top w:val="none" w:sz="0" w:space="0" w:color="auto"/>
                    <w:left w:val="none" w:sz="0" w:space="0" w:color="auto"/>
                    <w:bottom w:val="none" w:sz="0" w:space="0" w:color="auto"/>
                    <w:right w:val="none" w:sz="0" w:space="0" w:color="auto"/>
                  </w:divBdr>
                </w:div>
                <w:div w:id="1743212696">
                  <w:marLeft w:val="0"/>
                  <w:marRight w:val="0"/>
                  <w:marTop w:val="0"/>
                  <w:marBottom w:val="0"/>
                  <w:divBdr>
                    <w:top w:val="none" w:sz="0" w:space="0" w:color="auto"/>
                    <w:left w:val="none" w:sz="0" w:space="0" w:color="auto"/>
                    <w:bottom w:val="none" w:sz="0" w:space="0" w:color="auto"/>
                    <w:right w:val="none" w:sz="0" w:space="0" w:color="auto"/>
                  </w:divBdr>
                </w:div>
                <w:div w:id="1750691102">
                  <w:marLeft w:val="0"/>
                  <w:marRight w:val="0"/>
                  <w:marTop w:val="0"/>
                  <w:marBottom w:val="0"/>
                  <w:divBdr>
                    <w:top w:val="none" w:sz="0" w:space="0" w:color="auto"/>
                    <w:left w:val="none" w:sz="0" w:space="0" w:color="auto"/>
                    <w:bottom w:val="none" w:sz="0" w:space="0" w:color="auto"/>
                    <w:right w:val="none" w:sz="0" w:space="0" w:color="auto"/>
                  </w:divBdr>
                </w:div>
                <w:div w:id="1759596005">
                  <w:marLeft w:val="0"/>
                  <w:marRight w:val="0"/>
                  <w:marTop w:val="0"/>
                  <w:marBottom w:val="0"/>
                  <w:divBdr>
                    <w:top w:val="none" w:sz="0" w:space="0" w:color="auto"/>
                    <w:left w:val="none" w:sz="0" w:space="0" w:color="auto"/>
                    <w:bottom w:val="none" w:sz="0" w:space="0" w:color="auto"/>
                    <w:right w:val="none" w:sz="0" w:space="0" w:color="auto"/>
                  </w:divBdr>
                </w:div>
                <w:div w:id="1762752708">
                  <w:marLeft w:val="0"/>
                  <w:marRight w:val="0"/>
                  <w:marTop w:val="0"/>
                  <w:marBottom w:val="0"/>
                  <w:divBdr>
                    <w:top w:val="none" w:sz="0" w:space="0" w:color="auto"/>
                    <w:left w:val="none" w:sz="0" w:space="0" w:color="auto"/>
                    <w:bottom w:val="none" w:sz="0" w:space="0" w:color="auto"/>
                    <w:right w:val="none" w:sz="0" w:space="0" w:color="auto"/>
                  </w:divBdr>
                </w:div>
                <w:div w:id="1765031435">
                  <w:marLeft w:val="0"/>
                  <w:marRight w:val="0"/>
                  <w:marTop w:val="0"/>
                  <w:marBottom w:val="0"/>
                  <w:divBdr>
                    <w:top w:val="none" w:sz="0" w:space="0" w:color="auto"/>
                    <w:left w:val="none" w:sz="0" w:space="0" w:color="auto"/>
                    <w:bottom w:val="none" w:sz="0" w:space="0" w:color="auto"/>
                    <w:right w:val="none" w:sz="0" w:space="0" w:color="auto"/>
                  </w:divBdr>
                </w:div>
                <w:div w:id="1769158249">
                  <w:marLeft w:val="0"/>
                  <w:marRight w:val="0"/>
                  <w:marTop w:val="0"/>
                  <w:marBottom w:val="0"/>
                  <w:divBdr>
                    <w:top w:val="none" w:sz="0" w:space="0" w:color="auto"/>
                    <w:left w:val="none" w:sz="0" w:space="0" w:color="auto"/>
                    <w:bottom w:val="none" w:sz="0" w:space="0" w:color="auto"/>
                    <w:right w:val="none" w:sz="0" w:space="0" w:color="auto"/>
                  </w:divBdr>
                </w:div>
                <w:div w:id="1773280460">
                  <w:marLeft w:val="0"/>
                  <w:marRight w:val="0"/>
                  <w:marTop w:val="0"/>
                  <w:marBottom w:val="0"/>
                  <w:divBdr>
                    <w:top w:val="none" w:sz="0" w:space="0" w:color="auto"/>
                    <w:left w:val="none" w:sz="0" w:space="0" w:color="auto"/>
                    <w:bottom w:val="none" w:sz="0" w:space="0" w:color="auto"/>
                    <w:right w:val="none" w:sz="0" w:space="0" w:color="auto"/>
                  </w:divBdr>
                </w:div>
                <w:div w:id="1780643777">
                  <w:marLeft w:val="0"/>
                  <w:marRight w:val="0"/>
                  <w:marTop w:val="0"/>
                  <w:marBottom w:val="0"/>
                  <w:divBdr>
                    <w:top w:val="none" w:sz="0" w:space="0" w:color="auto"/>
                    <w:left w:val="none" w:sz="0" w:space="0" w:color="auto"/>
                    <w:bottom w:val="none" w:sz="0" w:space="0" w:color="auto"/>
                    <w:right w:val="none" w:sz="0" w:space="0" w:color="auto"/>
                  </w:divBdr>
                </w:div>
                <w:div w:id="1783837674">
                  <w:marLeft w:val="0"/>
                  <w:marRight w:val="0"/>
                  <w:marTop w:val="0"/>
                  <w:marBottom w:val="0"/>
                  <w:divBdr>
                    <w:top w:val="none" w:sz="0" w:space="0" w:color="auto"/>
                    <w:left w:val="none" w:sz="0" w:space="0" w:color="auto"/>
                    <w:bottom w:val="none" w:sz="0" w:space="0" w:color="auto"/>
                    <w:right w:val="none" w:sz="0" w:space="0" w:color="auto"/>
                  </w:divBdr>
                </w:div>
                <w:div w:id="1801529843">
                  <w:marLeft w:val="0"/>
                  <w:marRight w:val="0"/>
                  <w:marTop w:val="0"/>
                  <w:marBottom w:val="0"/>
                  <w:divBdr>
                    <w:top w:val="none" w:sz="0" w:space="0" w:color="auto"/>
                    <w:left w:val="none" w:sz="0" w:space="0" w:color="auto"/>
                    <w:bottom w:val="none" w:sz="0" w:space="0" w:color="auto"/>
                    <w:right w:val="none" w:sz="0" w:space="0" w:color="auto"/>
                  </w:divBdr>
                </w:div>
                <w:div w:id="1802531248">
                  <w:marLeft w:val="0"/>
                  <w:marRight w:val="0"/>
                  <w:marTop w:val="0"/>
                  <w:marBottom w:val="0"/>
                  <w:divBdr>
                    <w:top w:val="none" w:sz="0" w:space="0" w:color="auto"/>
                    <w:left w:val="none" w:sz="0" w:space="0" w:color="auto"/>
                    <w:bottom w:val="none" w:sz="0" w:space="0" w:color="auto"/>
                    <w:right w:val="none" w:sz="0" w:space="0" w:color="auto"/>
                  </w:divBdr>
                </w:div>
                <w:div w:id="1815217405">
                  <w:marLeft w:val="0"/>
                  <w:marRight w:val="0"/>
                  <w:marTop w:val="0"/>
                  <w:marBottom w:val="0"/>
                  <w:divBdr>
                    <w:top w:val="none" w:sz="0" w:space="0" w:color="auto"/>
                    <w:left w:val="none" w:sz="0" w:space="0" w:color="auto"/>
                    <w:bottom w:val="none" w:sz="0" w:space="0" w:color="auto"/>
                    <w:right w:val="none" w:sz="0" w:space="0" w:color="auto"/>
                  </w:divBdr>
                </w:div>
                <w:div w:id="1818648832">
                  <w:marLeft w:val="0"/>
                  <w:marRight w:val="0"/>
                  <w:marTop w:val="0"/>
                  <w:marBottom w:val="0"/>
                  <w:divBdr>
                    <w:top w:val="none" w:sz="0" w:space="0" w:color="auto"/>
                    <w:left w:val="none" w:sz="0" w:space="0" w:color="auto"/>
                    <w:bottom w:val="none" w:sz="0" w:space="0" w:color="auto"/>
                    <w:right w:val="none" w:sz="0" w:space="0" w:color="auto"/>
                  </w:divBdr>
                </w:div>
                <w:div w:id="1821119933">
                  <w:marLeft w:val="0"/>
                  <w:marRight w:val="0"/>
                  <w:marTop w:val="0"/>
                  <w:marBottom w:val="0"/>
                  <w:divBdr>
                    <w:top w:val="none" w:sz="0" w:space="0" w:color="auto"/>
                    <w:left w:val="none" w:sz="0" w:space="0" w:color="auto"/>
                    <w:bottom w:val="none" w:sz="0" w:space="0" w:color="auto"/>
                    <w:right w:val="none" w:sz="0" w:space="0" w:color="auto"/>
                  </w:divBdr>
                </w:div>
                <w:div w:id="1828520245">
                  <w:marLeft w:val="0"/>
                  <w:marRight w:val="0"/>
                  <w:marTop w:val="0"/>
                  <w:marBottom w:val="0"/>
                  <w:divBdr>
                    <w:top w:val="none" w:sz="0" w:space="0" w:color="auto"/>
                    <w:left w:val="none" w:sz="0" w:space="0" w:color="auto"/>
                    <w:bottom w:val="none" w:sz="0" w:space="0" w:color="auto"/>
                    <w:right w:val="none" w:sz="0" w:space="0" w:color="auto"/>
                  </w:divBdr>
                </w:div>
                <w:div w:id="1830171963">
                  <w:marLeft w:val="0"/>
                  <w:marRight w:val="0"/>
                  <w:marTop w:val="0"/>
                  <w:marBottom w:val="0"/>
                  <w:divBdr>
                    <w:top w:val="none" w:sz="0" w:space="0" w:color="auto"/>
                    <w:left w:val="none" w:sz="0" w:space="0" w:color="auto"/>
                    <w:bottom w:val="none" w:sz="0" w:space="0" w:color="auto"/>
                    <w:right w:val="none" w:sz="0" w:space="0" w:color="auto"/>
                  </w:divBdr>
                </w:div>
                <w:div w:id="1834948574">
                  <w:marLeft w:val="0"/>
                  <w:marRight w:val="0"/>
                  <w:marTop w:val="0"/>
                  <w:marBottom w:val="0"/>
                  <w:divBdr>
                    <w:top w:val="none" w:sz="0" w:space="0" w:color="auto"/>
                    <w:left w:val="none" w:sz="0" w:space="0" w:color="auto"/>
                    <w:bottom w:val="none" w:sz="0" w:space="0" w:color="auto"/>
                    <w:right w:val="none" w:sz="0" w:space="0" w:color="auto"/>
                  </w:divBdr>
                </w:div>
                <w:div w:id="1860851818">
                  <w:marLeft w:val="0"/>
                  <w:marRight w:val="0"/>
                  <w:marTop w:val="0"/>
                  <w:marBottom w:val="0"/>
                  <w:divBdr>
                    <w:top w:val="none" w:sz="0" w:space="0" w:color="auto"/>
                    <w:left w:val="none" w:sz="0" w:space="0" w:color="auto"/>
                    <w:bottom w:val="none" w:sz="0" w:space="0" w:color="auto"/>
                    <w:right w:val="none" w:sz="0" w:space="0" w:color="auto"/>
                  </w:divBdr>
                </w:div>
                <w:div w:id="1861237388">
                  <w:marLeft w:val="0"/>
                  <w:marRight w:val="0"/>
                  <w:marTop w:val="0"/>
                  <w:marBottom w:val="0"/>
                  <w:divBdr>
                    <w:top w:val="none" w:sz="0" w:space="0" w:color="auto"/>
                    <w:left w:val="none" w:sz="0" w:space="0" w:color="auto"/>
                    <w:bottom w:val="none" w:sz="0" w:space="0" w:color="auto"/>
                    <w:right w:val="none" w:sz="0" w:space="0" w:color="auto"/>
                  </w:divBdr>
                </w:div>
                <w:div w:id="1873035329">
                  <w:marLeft w:val="0"/>
                  <w:marRight w:val="0"/>
                  <w:marTop w:val="0"/>
                  <w:marBottom w:val="0"/>
                  <w:divBdr>
                    <w:top w:val="none" w:sz="0" w:space="0" w:color="auto"/>
                    <w:left w:val="none" w:sz="0" w:space="0" w:color="auto"/>
                    <w:bottom w:val="none" w:sz="0" w:space="0" w:color="auto"/>
                    <w:right w:val="none" w:sz="0" w:space="0" w:color="auto"/>
                  </w:divBdr>
                </w:div>
                <w:div w:id="1900824301">
                  <w:marLeft w:val="0"/>
                  <w:marRight w:val="0"/>
                  <w:marTop w:val="0"/>
                  <w:marBottom w:val="0"/>
                  <w:divBdr>
                    <w:top w:val="none" w:sz="0" w:space="0" w:color="auto"/>
                    <w:left w:val="none" w:sz="0" w:space="0" w:color="auto"/>
                    <w:bottom w:val="none" w:sz="0" w:space="0" w:color="auto"/>
                    <w:right w:val="none" w:sz="0" w:space="0" w:color="auto"/>
                  </w:divBdr>
                </w:div>
                <w:div w:id="1909194770">
                  <w:marLeft w:val="0"/>
                  <w:marRight w:val="0"/>
                  <w:marTop w:val="0"/>
                  <w:marBottom w:val="0"/>
                  <w:divBdr>
                    <w:top w:val="none" w:sz="0" w:space="0" w:color="auto"/>
                    <w:left w:val="none" w:sz="0" w:space="0" w:color="auto"/>
                    <w:bottom w:val="none" w:sz="0" w:space="0" w:color="auto"/>
                    <w:right w:val="none" w:sz="0" w:space="0" w:color="auto"/>
                  </w:divBdr>
                </w:div>
                <w:div w:id="1933735814">
                  <w:marLeft w:val="0"/>
                  <w:marRight w:val="0"/>
                  <w:marTop w:val="0"/>
                  <w:marBottom w:val="0"/>
                  <w:divBdr>
                    <w:top w:val="none" w:sz="0" w:space="0" w:color="auto"/>
                    <w:left w:val="none" w:sz="0" w:space="0" w:color="auto"/>
                    <w:bottom w:val="none" w:sz="0" w:space="0" w:color="auto"/>
                    <w:right w:val="none" w:sz="0" w:space="0" w:color="auto"/>
                  </w:divBdr>
                </w:div>
                <w:div w:id="1937638733">
                  <w:marLeft w:val="0"/>
                  <w:marRight w:val="0"/>
                  <w:marTop w:val="0"/>
                  <w:marBottom w:val="0"/>
                  <w:divBdr>
                    <w:top w:val="none" w:sz="0" w:space="0" w:color="auto"/>
                    <w:left w:val="none" w:sz="0" w:space="0" w:color="auto"/>
                    <w:bottom w:val="none" w:sz="0" w:space="0" w:color="auto"/>
                    <w:right w:val="none" w:sz="0" w:space="0" w:color="auto"/>
                  </w:divBdr>
                </w:div>
                <w:div w:id="1945111351">
                  <w:marLeft w:val="0"/>
                  <w:marRight w:val="0"/>
                  <w:marTop w:val="0"/>
                  <w:marBottom w:val="0"/>
                  <w:divBdr>
                    <w:top w:val="none" w:sz="0" w:space="0" w:color="auto"/>
                    <w:left w:val="none" w:sz="0" w:space="0" w:color="auto"/>
                    <w:bottom w:val="none" w:sz="0" w:space="0" w:color="auto"/>
                    <w:right w:val="none" w:sz="0" w:space="0" w:color="auto"/>
                  </w:divBdr>
                </w:div>
                <w:div w:id="1945840526">
                  <w:marLeft w:val="0"/>
                  <w:marRight w:val="0"/>
                  <w:marTop w:val="0"/>
                  <w:marBottom w:val="0"/>
                  <w:divBdr>
                    <w:top w:val="none" w:sz="0" w:space="0" w:color="auto"/>
                    <w:left w:val="none" w:sz="0" w:space="0" w:color="auto"/>
                    <w:bottom w:val="none" w:sz="0" w:space="0" w:color="auto"/>
                    <w:right w:val="none" w:sz="0" w:space="0" w:color="auto"/>
                  </w:divBdr>
                </w:div>
                <w:div w:id="1950316287">
                  <w:marLeft w:val="0"/>
                  <w:marRight w:val="0"/>
                  <w:marTop w:val="0"/>
                  <w:marBottom w:val="0"/>
                  <w:divBdr>
                    <w:top w:val="none" w:sz="0" w:space="0" w:color="auto"/>
                    <w:left w:val="none" w:sz="0" w:space="0" w:color="auto"/>
                    <w:bottom w:val="none" w:sz="0" w:space="0" w:color="auto"/>
                    <w:right w:val="none" w:sz="0" w:space="0" w:color="auto"/>
                  </w:divBdr>
                </w:div>
                <w:div w:id="1964263124">
                  <w:marLeft w:val="0"/>
                  <w:marRight w:val="0"/>
                  <w:marTop w:val="0"/>
                  <w:marBottom w:val="0"/>
                  <w:divBdr>
                    <w:top w:val="none" w:sz="0" w:space="0" w:color="auto"/>
                    <w:left w:val="none" w:sz="0" w:space="0" w:color="auto"/>
                    <w:bottom w:val="none" w:sz="0" w:space="0" w:color="auto"/>
                    <w:right w:val="none" w:sz="0" w:space="0" w:color="auto"/>
                  </w:divBdr>
                </w:div>
                <w:div w:id="1967616988">
                  <w:marLeft w:val="0"/>
                  <w:marRight w:val="0"/>
                  <w:marTop w:val="0"/>
                  <w:marBottom w:val="0"/>
                  <w:divBdr>
                    <w:top w:val="none" w:sz="0" w:space="0" w:color="auto"/>
                    <w:left w:val="none" w:sz="0" w:space="0" w:color="auto"/>
                    <w:bottom w:val="none" w:sz="0" w:space="0" w:color="auto"/>
                    <w:right w:val="none" w:sz="0" w:space="0" w:color="auto"/>
                  </w:divBdr>
                </w:div>
                <w:div w:id="1996253171">
                  <w:marLeft w:val="0"/>
                  <w:marRight w:val="0"/>
                  <w:marTop w:val="0"/>
                  <w:marBottom w:val="0"/>
                  <w:divBdr>
                    <w:top w:val="none" w:sz="0" w:space="0" w:color="auto"/>
                    <w:left w:val="none" w:sz="0" w:space="0" w:color="auto"/>
                    <w:bottom w:val="none" w:sz="0" w:space="0" w:color="auto"/>
                    <w:right w:val="none" w:sz="0" w:space="0" w:color="auto"/>
                  </w:divBdr>
                </w:div>
                <w:div w:id="2007785809">
                  <w:marLeft w:val="0"/>
                  <w:marRight w:val="0"/>
                  <w:marTop w:val="0"/>
                  <w:marBottom w:val="0"/>
                  <w:divBdr>
                    <w:top w:val="none" w:sz="0" w:space="0" w:color="auto"/>
                    <w:left w:val="none" w:sz="0" w:space="0" w:color="auto"/>
                    <w:bottom w:val="none" w:sz="0" w:space="0" w:color="auto"/>
                    <w:right w:val="none" w:sz="0" w:space="0" w:color="auto"/>
                  </w:divBdr>
                </w:div>
                <w:div w:id="2013558170">
                  <w:marLeft w:val="0"/>
                  <w:marRight w:val="0"/>
                  <w:marTop w:val="0"/>
                  <w:marBottom w:val="0"/>
                  <w:divBdr>
                    <w:top w:val="none" w:sz="0" w:space="0" w:color="auto"/>
                    <w:left w:val="none" w:sz="0" w:space="0" w:color="auto"/>
                    <w:bottom w:val="none" w:sz="0" w:space="0" w:color="auto"/>
                    <w:right w:val="none" w:sz="0" w:space="0" w:color="auto"/>
                  </w:divBdr>
                </w:div>
                <w:div w:id="2024279394">
                  <w:marLeft w:val="0"/>
                  <w:marRight w:val="0"/>
                  <w:marTop w:val="0"/>
                  <w:marBottom w:val="0"/>
                  <w:divBdr>
                    <w:top w:val="none" w:sz="0" w:space="0" w:color="auto"/>
                    <w:left w:val="none" w:sz="0" w:space="0" w:color="auto"/>
                    <w:bottom w:val="none" w:sz="0" w:space="0" w:color="auto"/>
                    <w:right w:val="none" w:sz="0" w:space="0" w:color="auto"/>
                  </w:divBdr>
                </w:div>
                <w:div w:id="2029140104">
                  <w:marLeft w:val="0"/>
                  <w:marRight w:val="0"/>
                  <w:marTop w:val="0"/>
                  <w:marBottom w:val="0"/>
                  <w:divBdr>
                    <w:top w:val="none" w:sz="0" w:space="0" w:color="auto"/>
                    <w:left w:val="none" w:sz="0" w:space="0" w:color="auto"/>
                    <w:bottom w:val="none" w:sz="0" w:space="0" w:color="auto"/>
                    <w:right w:val="none" w:sz="0" w:space="0" w:color="auto"/>
                  </w:divBdr>
                </w:div>
                <w:div w:id="2045599308">
                  <w:marLeft w:val="0"/>
                  <w:marRight w:val="0"/>
                  <w:marTop w:val="0"/>
                  <w:marBottom w:val="0"/>
                  <w:divBdr>
                    <w:top w:val="none" w:sz="0" w:space="0" w:color="auto"/>
                    <w:left w:val="none" w:sz="0" w:space="0" w:color="auto"/>
                    <w:bottom w:val="none" w:sz="0" w:space="0" w:color="auto"/>
                    <w:right w:val="none" w:sz="0" w:space="0" w:color="auto"/>
                  </w:divBdr>
                </w:div>
                <w:div w:id="2048597875">
                  <w:marLeft w:val="0"/>
                  <w:marRight w:val="0"/>
                  <w:marTop w:val="0"/>
                  <w:marBottom w:val="0"/>
                  <w:divBdr>
                    <w:top w:val="none" w:sz="0" w:space="0" w:color="auto"/>
                    <w:left w:val="none" w:sz="0" w:space="0" w:color="auto"/>
                    <w:bottom w:val="none" w:sz="0" w:space="0" w:color="auto"/>
                    <w:right w:val="none" w:sz="0" w:space="0" w:color="auto"/>
                  </w:divBdr>
                </w:div>
                <w:div w:id="2060083394">
                  <w:marLeft w:val="0"/>
                  <w:marRight w:val="0"/>
                  <w:marTop w:val="0"/>
                  <w:marBottom w:val="0"/>
                  <w:divBdr>
                    <w:top w:val="none" w:sz="0" w:space="0" w:color="auto"/>
                    <w:left w:val="none" w:sz="0" w:space="0" w:color="auto"/>
                    <w:bottom w:val="none" w:sz="0" w:space="0" w:color="auto"/>
                    <w:right w:val="none" w:sz="0" w:space="0" w:color="auto"/>
                  </w:divBdr>
                </w:div>
                <w:div w:id="2069448712">
                  <w:marLeft w:val="0"/>
                  <w:marRight w:val="0"/>
                  <w:marTop w:val="0"/>
                  <w:marBottom w:val="0"/>
                  <w:divBdr>
                    <w:top w:val="none" w:sz="0" w:space="0" w:color="auto"/>
                    <w:left w:val="none" w:sz="0" w:space="0" w:color="auto"/>
                    <w:bottom w:val="none" w:sz="0" w:space="0" w:color="auto"/>
                    <w:right w:val="none" w:sz="0" w:space="0" w:color="auto"/>
                  </w:divBdr>
                </w:div>
                <w:div w:id="2069569910">
                  <w:marLeft w:val="0"/>
                  <w:marRight w:val="0"/>
                  <w:marTop w:val="0"/>
                  <w:marBottom w:val="0"/>
                  <w:divBdr>
                    <w:top w:val="none" w:sz="0" w:space="0" w:color="auto"/>
                    <w:left w:val="none" w:sz="0" w:space="0" w:color="auto"/>
                    <w:bottom w:val="none" w:sz="0" w:space="0" w:color="auto"/>
                    <w:right w:val="none" w:sz="0" w:space="0" w:color="auto"/>
                  </w:divBdr>
                </w:div>
                <w:div w:id="2079742827">
                  <w:marLeft w:val="0"/>
                  <w:marRight w:val="0"/>
                  <w:marTop w:val="0"/>
                  <w:marBottom w:val="0"/>
                  <w:divBdr>
                    <w:top w:val="none" w:sz="0" w:space="0" w:color="auto"/>
                    <w:left w:val="none" w:sz="0" w:space="0" w:color="auto"/>
                    <w:bottom w:val="none" w:sz="0" w:space="0" w:color="auto"/>
                    <w:right w:val="none" w:sz="0" w:space="0" w:color="auto"/>
                  </w:divBdr>
                </w:div>
                <w:div w:id="2090153633">
                  <w:marLeft w:val="0"/>
                  <w:marRight w:val="0"/>
                  <w:marTop w:val="0"/>
                  <w:marBottom w:val="0"/>
                  <w:divBdr>
                    <w:top w:val="none" w:sz="0" w:space="0" w:color="auto"/>
                    <w:left w:val="none" w:sz="0" w:space="0" w:color="auto"/>
                    <w:bottom w:val="none" w:sz="0" w:space="0" w:color="auto"/>
                    <w:right w:val="none" w:sz="0" w:space="0" w:color="auto"/>
                  </w:divBdr>
                </w:div>
                <w:div w:id="2129548252">
                  <w:marLeft w:val="0"/>
                  <w:marRight w:val="0"/>
                  <w:marTop w:val="0"/>
                  <w:marBottom w:val="0"/>
                  <w:divBdr>
                    <w:top w:val="none" w:sz="0" w:space="0" w:color="auto"/>
                    <w:left w:val="none" w:sz="0" w:space="0" w:color="auto"/>
                    <w:bottom w:val="none" w:sz="0" w:space="0" w:color="auto"/>
                    <w:right w:val="none" w:sz="0" w:space="0" w:color="auto"/>
                  </w:divBdr>
                </w:div>
                <w:div w:id="214318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9358376">
      <w:bodyDiv w:val="1"/>
      <w:marLeft w:val="0"/>
      <w:marRight w:val="0"/>
      <w:marTop w:val="0"/>
      <w:marBottom w:val="0"/>
      <w:divBdr>
        <w:top w:val="none" w:sz="0" w:space="0" w:color="auto"/>
        <w:left w:val="none" w:sz="0" w:space="0" w:color="auto"/>
        <w:bottom w:val="none" w:sz="0" w:space="0" w:color="auto"/>
        <w:right w:val="none" w:sz="0" w:space="0" w:color="auto"/>
      </w:divBdr>
      <w:divsChild>
        <w:div w:id="2086759921">
          <w:marLeft w:val="547"/>
          <w:marRight w:val="0"/>
          <w:marTop w:val="0"/>
          <w:marBottom w:val="0"/>
          <w:divBdr>
            <w:top w:val="none" w:sz="0" w:space="0" w:color="auto"/>
            <w:left w:val="none" w:sz="0" w:space="0" w:color="auto"/>
            <w:bottom w:val="none" w:sz="0" w:space="0" w:color="auto"/>
            <w:right w:val="none" w:sz="0" w:space="0" w:color="auto"/>
          </w:divBdr>
        </w:div>
      </w:divsChild>
    </w:div>
    <w:div w:id="1341352955">
      <w:bodyDiv w:val="1"/>
      <w:marLeft w:val="0"/>
      <w:marRight w:val="0"/>
      <w:marTop w:val="0"/>
      <w:marBottom w:val="0"/>
      <w:divBdr>
        <w:top w:val="none" w:sz="0" w:space="0" w:color="auto"/>
        <w:left w:val="none" w:sz="0" w:space="0" w:color="auto"/>
        <w:bottom w:val="none" w:sz="0" w:space="0" w:color="auto"/>
        <w:right w:val="none" w:sz="0" w:space="0" w:color="auto"/>
      </w:divBdr>
      <w:divsChild>
        <w:div w:id="1492138337">
          <w:marLeft w:val="547"/>
          <w:marRight w:val="0"/>
          <w:marTop w:val="0"/>
          <w:marBottom w:val="0"/>
          <w:divBdr>
            <w:top w:val="none" w:sz="0" w:space="0" w:color="auto"/>
            <w:left w:val="none" w:sz="0" w:space="0" w:color="auto"/>
            <w:bottom w:val="none" w:sz="0" w:space="0" w:color="auto"/>
            <w:right w:val="none" w:sz="0" w:space="0" w:color="auto"/>
          </w:divBdr>
        </w:div>
      </w:divsChild>
    </w:div>
    <w:div w:id="1341590184">
      <w:bodyDiv w:val="1"/>
      <w:marLeft w:val="0"/>
      <w:marRight w:val="0"/>
      <w:marTop w:val="0"/>
      <w:marBottom w:val="0"/>
      <w:divBdr>
        <w:top w:val="none" w:sz="0" w:space="0" w:color="auto"/>
        <w:left w:val="none" w:sz="0" w:space="0" w:color="auto"/>
        <w:bottom w:val="none" w:sz="0" w:space="0" w:color="auto"/>
        <w:right w:val="none" w:sz="0" w:space="0" w:color="auto"/>
      </w:divBdr>
      <w:divsChild>
        <w:div w:id="112789698">
          <w:marLeft w:val="0"/>
          <w:marRight w:val="0"/>
          <w:marTop w:val="0"/>
          <w:marBottom w:val="0"/>
          <w:divBdr>
            <w:top w:val="none" w:sz="0" w:space="0" w:color="auto"/>
            <w:left w:val="none" w:sz="0" w:space="0" w:color="auto"/>
            <w:bottom w:val="none" w:sz="0" w:space="0" w:color="auto"/>
            <w:right w:val="none" w:sz="0" w:space="0" w:color="auto"/>
          </w:divBdr>
        </w:div>
        <w:div w:id="158229678">
          <w:marLeft w:val="0"/>
          <w:marRight w:val="0"/>
          <w:marTop w:val="0"/>
          <w:marBottom w:val="0"/>
          <w:divBdr>
            <w:top w:val="none" w:sz="0" w:space="0" w:color="auto"/>
            <w:left w:val="none" w:sz="0" w:space="0" w:color="auto"/>
            <w:bottom w:val="none" w:sz="0" w:space="0" w:color="auto"/>
            <w:right w:val="none" w:sz="0" w:space="0" w:color="auto"/>
          </w:divBdr>
        </w:div>
        <w:div w:id="177886330">
          <w:marLeft w:val="0"/>
          <w:marRight w:val="0"/>
          <w:marTop w:val="0"/>
          <w:marBottom w:val="0"/>
          <w:divBdr>
            <w:top w:val="none" w:sz="0" w:space="0" w:color="auto"/>
            <w:left w:val="none" w:sz="0" w:space="0" w:color="auto"/>
            <w:bottom w:val="none" w:sz="0" w:space="0" w:color="auto"/>
            <w:right w:val="none" w:sz="0" w:space="0" w:color="auto"/>
          </w:divBdr>
        </w:div>
        <w:div w:id="207692902">
          <w:marLeft w:val="0"/>
          <w:marRight w:val="0"/>
          <w:marTop w:val="0"/>
          <w:marBottom w:val="0"/>
          <w:divBdr>
            <w:top w:val="none" w:sz="0" w:space="0" w:color="auto"/>
            <w:left w:val="none" w:sz="0" w:space="0" w:color="auto"/>
            <w:bottom w:val="none" w:sz="0" w:space="0" w:color="auto"/>
            <w:right w:val="none" w:sz="0" w:space="0" w:color="auto"/>
          </w:divBdr>
        </w:div>
        <w:div w:id="511602219">
          <w:marLeft w:val="0"/>
          <w:marRight w:val="0"/>
          <w:marTop w:val="0"/>
          <w:marBottom w:val="0"/>
          <w:divBdr>
            <w:top w:val="none" w:sz="0" w:space="0" w:color="auto"/>
            <w:left w:val="none" w:sz="0" w:space="0" w:color="auto"/>
            <w:bottom w:val="none" w:sz="0" w:space="0" w:color="auto"/>
            <w:right w:val="none" w:sz="0" w:space="0" w:color="auto"/>
          </w:divBdr>
        </w:div>
        <w:div w:id="1020815210">
          <w:marLeft w:val="0"/>
          <w:marRight w:val="0"/>
          <w:marTop w:val="0"/>
          <w:marBottom w:val="0"/>
          <w:divBdr>
            <w:top w:val="none" w:sz="0" w:space="0" w:color="auto"/>
            <w:left w:val="none" w:sz="0" w:space="0" w:color="auto"/>
            <w:bottom w:val="none" w:sz="0" w:space="0" w:color="auto"/>
            <w:right w:val="none" w:sz="0" w:space="0" w:color="auto"/>
          </w:divBdr>
        </w:div>
        <w:div w:id="1328750373">
          <w:marLeft w:val="0"/>
          <w:marRight w:val="0"/>
          <w:marTop w:val="0"/>
          <w:marBottom w:val="0"/>
          <w:divBdr>
            <w:top w:val="none" w:sz="0" w:space="0" w:color="auto"/>
            <w:left w:val="none" w:sz="0" w:space="0" w:color="auto"/>
            <w:bottom w:val="none" w:sz="0" w:space="0" w:color="auto"/>
            <w:right w:val="none" w:sz="0" w:space="0" w:color="auto"/>
          </w:divBdr>
        </w:div>
        <w:div w:id="1448356365">
          <w:marLeft w:val="0"/>
          <w:marRight w:val="0"/>
          <w:marTop w:val="0"/>
          <w:marBottom w:val="0"/>
          <w:divBdr>
            <w:top w:val="none" w:sz="0" w:space="0" w:color="auto"/>
            <w:left w:val="none" w:sz="0" w:space="0" w:color="auto"/>
            <w:bottom w:val="none" w:sz="0" w:space="0" w:color="auto"/>
            <w:right w:val="none" w:sz="0" w:space="0" w:color="auto"/>
          </w:divBdr>
        </w:div>
        <w:div w:id="1498960686">
          <w:marLeft w:val="0"/>
          <w:marRight w:val="0"/>
          <w:marTop w:val="0"/>
          <w:marBottom w:val="0"/>
          <w:divBdr>
            <w:top w:val="none" w:sz="0" w:space="0" w:color="auto"/>
            <w:left w:val="none" w:sz="0" w:space="0" w:color="auto"/>
            <w:bottom w:val="none" w:sz="0" w:space="0" w:color="auto"/>
            <w:right w:val="none" w:sz="0" w:space="0" w:color="auto"/>
          </w:divBdr>
        </w:div>
        <w:div w:id="1644234450">
          <w:marLeft w:val="0"/>
          <w:marRight w:val="0"/>
          <w:marTop w:val="0"/>
          <w:marBottom w:val="0"/>
          <w:divBdr>
            <w:top w:val="none" w:sz="0" w:space="0" w:color="auto"/>
            <w:left w:val="none" w:sz="0" w:space="0" w:color="auto"/>
            <w:bottom w:val="none" w:sz="0" w:space="0" w:color="auto"/>
            <w:right w:val="none" w:sz="0" w:space="0" w:color="auto"/>
          </w:divBdr>
        </w:div>
        <w:div w:id="1693072864">
          <w:marLeft w:val="0"/>
          <w:marRight w:val="0"/>
          <w:marTop w:val="0"/>
          <w:marBottom w:val="0"/>
          <w:divBdr>
            <w:top w:val="none" w:sz="0" w:space="0" w:color="auto"/>
            <w:left w:val="none" w:sz="0" w:space="0" w:color="auto"/>
            <w:bottom w:val="none" w:sz="0" w:space="0" w:color="auto"/>
            <w:right w:val="none" w:sz="0" w:space="0" w:color="auto"/>
          </w:divBdr>
        </w:div>
        <w:div w:id="1751809936">
          <w:marLeft w:val="0"/>
          <w:marRight w:val="0"/>
          <w:marTop w:val="0"/>
          <w:marBottom w:val="0"/>
          <w:divBdr>
            <w:top w:val="none" w:sz="0" w:space="0" w:color="auto"/>
            <w:left w:val="none" w:sz="0" w:space="0" w:color="auto"/>
            <w:bottom w:val="none" w:sz="0" w:space="0" w:color="auto"/>
            <w:right w:val="none" w:sz="0" w:space="0" w:color="auto"/>
          </w:divBdr>
        </w:div>
        <w:div w:id="1856923726">
          <w:marLeft w:val="0"/>
          <w:marRight w:val="0"/>
          <w:marTop w:val="0"/>
          <w:marBottom w:val="0"/>
          <w:divBdr>
            <w:top w:val="none" w:sz="0" w:space="0" w:color="auto"/>
            <w:left w:val="none" w:sz="0" w:space="0" w:color="auto"/>
            <w:bottom w:val="none" w:sz="0" w:space="0" w:color="auto"/>
            <w:right w:val="none" w:sz="0" w:space="0" w:color="auto"/>
          </w:divBdr>
        </w:div>
        <w:div w:id="1870607470">
          <w:marLeft w:val="0"/>
          <w:marRight w:val="0"/>
          <w:marTop w:val="0"/>
          <w:marBottom w:val="0"/>
          <w:divBdr>
            <w:top w:val="none" w:sz="0" w:space="0" w:color="auto"/>
            <w:left w:val="none" w:sz="0" w:space="0" w:color="auto"/>
            <w:bottom w:val="none" w:sz="0" w:space="0" w:color="auto"/>
            <w:right w:val="none" w:sz="0" w:space="0" w:color="auto"/>
          </w:divBdr>
        </w:div>
        <w:div w:id="2108384716">
          <w:marLeft w:val="0"/>
          <w:marRight w:val="0"/>
          <w:marTop w:val="0"/>
          <w:marBottom w:val="0"/>
          <w:divBdr>
            <w:top w:val="none" w:sz="0" w:space="0" w:color="auto"/>
            <w:left w:val="none" w:sz="0" w:space="0" w:color="auto"/>
            <w:bottom w:val="none" w:sz="0" w:space="0" w:color="auto"/>
            <w:right w:val="none" w:sz="0" w:space="0" w:color="auto"/>
          </w:divBdr>
        </w:div>
        <w:div w:id="2121489920">
          <w:marLeft w:val="0"/>
          <w:marRight w:val="0"/>
          <w:marTop w:val="0"/>
          <w:marBottom w:val="0"/>
          <w:divBdr>
            <w:top w:val="none" w:sz="0" w:space="0" w:color="auto"/>
            <w:left w:val="none" w:sz="0" w:space="0" w:color="auto"/>
            <w:bottom w:val="none" w:sz="0" w:space="0" w:color="auto"/>
            <w:right w:val="none" w:sz="0" w:space="0" w:color="auto"/>
          </w:divBdr>
        </w:div>
      </w:divsChild>
    </w:div>
    <w:div w:id="1344747619">
      <w:bodyDiv w:val="1"/>
      <w:marLeft w:val="0"/>
      <w:marRight w:val="0"/>
      <w:marTop w:val="0"/>
      <w:marBottom w:val="0"/>
      <w:divBdr>
        <w:top w:val="none" w:sz="0" w:space="0" w:color="auto"/>
        <w:left w:val="none" w:sz="0" w:space="0" w:color="auto"/>
        <w:bottom w:val="none" w:sz="0" w:space="0" w:color="auto"/>
        <w:right w:val="none" w:sz="0" w:space="0" w:color="auto"/>
      </w:divBdr>
    </w:div>
    <w:div w:id="1399090502">
      <w:bodyDiv w:val="1"/>
      <w:marLeft w:val="0"/>
      <w:marRight w:val="0"/>
      <w:marTop w:val="0"/>
      <w:marBottom w:val="0"/>
      <w:divBdr>
        <w:top w:val="none" w:sz="0" w:space="0" w:color="auto"/>
        <w:left w:val="none" w:sz="0" w:space="0" w:color="auto"/>
        <w:bottom w:val="none" w:sz="0" w:space="0" w:color="auto"/>
        <w:right w:val="none" w:sz="0" w:space="0" w:color="auto"/>
      </w:divBdr>
      <w:divsChild>
        <w:div w:id="1388921609">
          <w:marLeft w:val="0"/>
          <w:marRight w:val="0"/>
          <w:marTop w:val="15"/>
          <w:marBottom w:val="0"/>
          <w:divBdr>
            <w:top w:val="single" w:sz="48" w:space="0" w:color="auto"/>
            <w:left w:val="single" w:sz="48" w:space="0" w:color="auto"/>
            <w:bottom w:val="single" w:sz="48" w:space="0" w:color="auto"/>
            <w:right w:val="single" w:sz="48" w:space="0" w:color="auto"/>
          </w:divBdr>
          <w:divsChild>
            <w:div w:id="1853103188">
              <w:marLeft w:val="0"/>
              <w:marRight w:val="0"/>
              <w:marTop w:val="0"/>
              <w:marBottom w:val="0"/>
              <w:divBdr>
                <w:top w:val="none" w:sz="0" w:space="0" w:color="auto"/>
                <w:left w:val="none" w:sz="0" w:space="0" w:color="auto"/>
                <w:bottom w:val="none" w:sz="0" w:space="0" w:color="auto"/>
                <w:right w:val="none" w:sz="0" w:space="0" w:color="auto"/>
              </w:divBdr>
              <w:divsChild>
                <w:div w:id="10492794">
                  <w:marLeft w:val="0"/>
                  <w:marRight w:val="0"/>
                  <w:marTop w:val="0"/>
                  <w:marBottom w:val="0"/>
                  <w:divBdr>
                    <w:top w:val="none" w:sz="0" w:space="0" w:color="auto"/>
                    <w:left w:val="none" w:sz="0" w:space="0" w:color="auto"/>
                    <w:bottom w:val="none" w:sz="0" w:space="0" w:color="auto"/>
                    <w:right w:val="none" w:sz="0" w:space="0" w:color="auto"/>
                  </w:divBdr>
                </w:div>
                <w:div w:id="11495598">
                  <w:marLeft w:val="0"/>
                  <w:marRight w:val="0"/>
                  <w:marTop w:val="0"/>
                  <w:marBottom w:val="0"/>
                  <w:divBdr>
                    <w:top w:val="none" w:sz="0" w:space="0" w:color="auto"/>
                    <w:left w:val="none" w:sz="0" w:space="0" w:color="auto"/>
                    <w:bottom w:val="none" w:sz="0" w:space="0" w:color="auto"/>
                    <w:right w:val="none" w:sz="0" w:space="0" w:color="auto"/>
                  </w:divBdr>
                </w:div>
                <w:div w:id="32122935">
                  <w:marLeft w:val="0"/>
                  <w:marRight w:val="0"/>
                  <w:marTop w:val="0"/>
                  <w:marBottom w:val="0"/>
                  <w:divBdr>
                    <w:top w:val="none" w:sz="0" w:space="0" w:color="auto"/>
                    <w:left w:val="none" w:sz="0" w:space="0" w:color="auto"/>
                    <w:bottom w:val="none" w:sz="0" w:space="0" w:color="auto"/>
                    <w:right w:val="none" w:sz="0" w:space="0" w:color="auto"/>
                  </w:divBdr>
                </w:div>
                <w:div w:id="40904661">
                  <w:marLeft w:val="0"/>
                  <w:marRight w:val="0"/>
                  <w:marTop w:val="0"/>
                  <w:marBottom w:val="0"/>
                  <w:divBdr>
                    <w:top w:val="none" w:sz="0" w:space="0" w:color="auto"/>
                    <w:left w:val="none" w:sz="0" w:space="0" w:color="auto"/>
                    <w:bottom w:val="none" w:sz="0" w:space="0" w:color="auto"/>
                    <w:right w:val="none" w:sz="0" w:space="0" w:color="auto"/>
                  </w:divBdr>
                </w:div>
                <w:div w:id="46076271">
                  <w:marLeft w:val="0"/>
                  <w:marRight w:val="0"/>
                  <w:marTop w:val="0"/>
                  <w:marBottom w:val="0"/>
                  <w:divBdr>
                    <w:top w:val="none" w:sz="0" w:space="0" w:color="auto"/>
                    <w:left w:val="none" w:sz="0" w:space="0" w:color="auto"/>
                    <w:bottom w:val="none" w:sz="0" w:space="0" w:color="auto"/>
                    <w:right w:val="none" w:sz="0" w:space="0" w:color="auto"/>
                  </w:divBdr>
                </w:div>
                <w:div w:id="66851896">
                  <w:marLeft w:val="0"/>
                  <w:marRight w:val="0"/>
                  <w:marTop w:val="0"/>
                  <w:marBottom w:val="0"/>
                  <w:divBdr>
                    <w:top w:val="none" w:sz="0" w:space="0" w:color="auto"/>
                    <w:left w:val="none" w:sz="0" w:space="0" w:color="auto"/>
                    <w:bottom w:val="none" w:sz="0" w:space="0" w:color="auto"/>
                    <w:right w:val="none" w:sz="0" w:space="0" w:color="auto"/>
                  </w:divBdr>
                </w:div>
                <w:div w:id="74862522">
                  <w:marLeft w:val="0"/>
                  <w:marRight w:val="0"/>
                  <w:marTop w:val="0"/>
                  <w:marBottom w:val="0"/>
                  <w:divBdr>
                    <w:top w:val="none" w:sz="0" w:space="0" w:color="auto"/>
                    <w:left w:val="none" w:sz="0" w:space="0" w:color="auto"/>
                    <w:bottom w:val="none" w:sz="0" w:space="0" w:color="auto"/>
                    <w:right w:val="none" w:sz="0" w:space="0" w:color="auto"/>
                  </w:divBdr>
                </w:div>
                <w:div w:id="75983573">
                  <w:marLeft w:val="0"/>
                  <w:marRight w:val="0"/>
                  <w:marTop w:val="0"/>
                  <w:marBottom w:val="0"/>
                  <w:divBdr>
                    <w:top w:val="none" w:sz="0" w:space="0" w:color="auto"/>
                    <w:left w:val="none" w:sz="0" w:space="0" w:color="auto"/>
                    <w:bottom w:val="none" w:sz="0" w:space="0" w:color="auto"/>
                    <w:right w:val="none" w:sz="0" w:space="0" w:color="auto"/>
                  </w:divBdr>
                </w:div>
                <w:div w:id="85076788">
                  <w:marLeft w:val="0"/>
                  <w:marRight w:val="0"/>
                  <w:marTop w:val="0"/>
                  <w:marBottom w:val="0"/>
                  <w:divBdr>
                    <w:top w:val="none" w:sz="0" w:space="0" w:color="auto"/>
                    <w:left w:val="none" w:sz="0" w:space="0" w:color="auto"/>
                    <w:bottom w:val="none" w:sz="0" w:space="0" w:color="auto"/>
                    <w:right w:val="none" w:sz="0" w:space="0" w:color="auto"/>
                  </w:divBdr>
                </w:div>
                <w:div w:id="86387796">
                  <w:marLeft w:val="0"/>
                  <w:marRight w:val="0"/>
                  <w:marTop w:val="0"/>
                  <w:marBottom w:val="0"/>
                  <w:divBdr>
                    <w:top w:val="none" w:sz="0" w:space="0" w:color="auto"/>
                    <w:left w:val="none" w:sz="0" w:space="0" w:color="auto"/>
                    <w:bottom w:val="none" w:sz="0" w:space="0" w:color="auto"/>
                    <w:right w:val="none" w:sz="0" w:space="0" w:color="auto"/>
                  </w:divBdr>
                </w:div>
                <w:div w:id="87624746">
                  <w:marLeft w:val="0"/>
                  <w:marRight w:val="0"/>
                  <w:marTop w:val="0"/>
                  <w:marBottom w:val="0"/>
                  <w:divBdr>
                    <w:top w:val="none" w:sz="0" w:space="0" w:color="auto"/>
                    <w:left w:val="none" w:sz="0" w:space="0" w:color="auto"/>
                    <w:bottom w:val="none" w:sz="0" w:space="0" w:color="auto"/>
                    <w:right w:val="none" w:sz="0" w:space="0" w:color="auto"/>
                  </w:divBdr>
                </w:div>
                <w:div w:id="91171100">
                  <w:marLeft w:val="0"/>
                  <w:marRight w:val="0"/>
                  <w:marTop w:val="0"/>
                  <w:marBottom w:val="0"/>
                  <w:divBdr>
                    <w:top w:val="none" w:sz="0" w:space="0" w:color="auto"/>
                    <w:left w:val="none" w:sz="0" w:space="0" w:color="auto"/>
                    <w:bottom w:val="none" w:sz="0" w:space="0" w:color="auto"/>
                    <w:right w:val="none" w:sz="0" w:space="0" w:color="auto"/>
                  </w:divBdr>
                </w:div>
                <w:div w:id="97679386">
                  <w:marLeft w:val="0"/>
                  <w:marRight w:val="0"/>
                  <w:marTop w:val="0"/>
                  <w:marBottom w:val="0"/>
                  <w:divBdr>
                    <w:top w:val="none" w:sz="0" w:space="0" w:color="auto"/>
                    <w:left w:val="none" w:sz="0" w:space="0" w:color="auto"/>
                    <w:bottom w:val="none" w:sz="0" w:space="0" w:color="auto"/>
                    <w:right w:val="none" w:sz="0" w:space="0" w:color="auto"/>
                  </w:divBdr>
                </w:div>
                <w:div w:id="123740859">
                  <w:marLeft w:val="0"/>
                  <w:marRight w:val="0"/>
                  <w:marTop w:val="0"/>
                  <w:marBottom w:val="0"/>
                  <w:divBdr>
                    <w:top w:val="none" w:sz="0" w:space="0" w:color="auto"/>
                    <w:left w:val="none" w:sz="0" w:space="0" w:color="auto"/>
                    <w:bottom w:val="none" w:sz="0" w:space="0" w:color="auto"/>
                    <w:right w:val="none" w:sz="0" w:space="0" w:color="auto"/>
                  </w:divBdr>
                </w:div>
                <w:div w:id="147986797">
                  <w:marLeft w:val="0"/>
                  <w:marRight w:val="0"/>
                  <w:marTop w:val="0"/>
                  <w:marBottom w:val="0"/>
                  <w:divBdr>
                    <w:top w:val="none" w:sz="0" w:space="0" w:color="auto"/>
                    <w:left w:val="none" w:sz="0" w:space="0" w:color="auto"/>
                    <w:bottom w:val="none" w:sz="0" w:space="0" w:color="auto"/>
                    <w:right w:val="none" w:sz="0" w:space="0" w:color="auto"/>
                  </w:divBdr>
                </w:div>
                <w:div w:id="157499786">
                  <w:marLeft w:val="0"/>
                  <w:marRight w:val="0"/>
                  <w:marTop w:val="0"/>
                  <w:marBottom w:val="0"/>
                  <w:divBdr>
                    <w:top w:val="none" w:sz="0" w:space="0" w:color="auto"/>
                    <w:left w:val="none" w:sz="0" w:space="0" w:color="auto"/>
                    <w:bottom w:val="none" w:sz="0" w:space="0" w:color="auto"/>
                    <w:right w:val="none" w:sz="0" w:space="0" w:color="auto"/>
                  </w:divBdr>
                </w:div>
                <w:div w:id="159472597">
                  <w:marLeft w:val="0"/>
                  <w:marRight w:val="0"/>
                  <w:marTop w:val="0"/>
                  <w:marBottom w:val="0"/>
                  <w:divBdr>
                    <w:top w:val="none" w:sz="0" w:space="0" w:color="auto"/>
                    <w:left w:val="none" w:sz="0" w:space="0" w:color="auto"/>
                    <w:bottom w:val="none" w:sz="0" w:space="0" w:color="auto"/>
                    <w:right w:val="none" w:sz="0" w:space="0" w:color="auto"/>
                  </w:divBdr>
                </w:div>
                <w:div w:id="164173589">
                  <w:marLeft w:val="0"/>
                  <w:marRight w:val="0"/>
                  <w:marTop w:val="0"/>
                  <w:marBottom w:val="0"/>
                  <w:divBdr>
                    <w:top w:val="none" w:sz="0" w:space="0" w:color="auto"/>
                    <w:left w:val="none" w:sz="0" w:space="0" w:color="auto"/>
                    <w:bottom w:val="none" w:sz="0" w:space="0" w:color="auto"/>
                    <w:right w:val="none" w:sz="0" w:space="0" w:color="auto"/>
                  </w:divBdr>
                </w:div>
                <w:div w:id="179635004">
                  <w:marLeft w:val="0"/>
                  <w:marRight w:val="0"/>
                  <w:marTop w:val="0"/>
                  <w:marBottom w:val="0"/>
                  <w:divBdr>
                    <w:top w:val="none" w:sz="0" w:space="0" w:color="auto"/>
                    <w:left w:val="none" w:sz="0" w:space="0" w:color="auto"/>
                    <w:bottom w:val="none" w:sz="0" w:space="0" w:color="auto"/>
                    <w:right w:val="none" w:sz="0" w:space="0" w:color="auto"/>
                  </w:divBdr>
                </w:div>
                <w:div w:id="182550490">
                  <w:marLeft w:val="0"/>
                  <w:marRight w:val="0"/>
                  <w:marTop w:val="0"/>
                  <w:marBottom w:val="0"/>
                  <w:divBdr>
                    <w:top w:val="none" w:sz="0" w:space="0" w:color="auto"/>
                    <w:left w:val="none" w:sz="0" w:space="0" w:color="auto"/>
                    <w:bottom w:val="none" w:sz="0" w:space="0" w:color="auto"/>
                    <w:right w:val="none" w:sz="0" w:space="0" w:color="auto"/>
                  </w:divBdr>
                </w:div>
                <w:div w:id="186987912">
                  <w:marLeft w:val="0"/>
                  <w:marRight w:val="0"/>
                  <w:marTop w:val="0"/>
                  <w:marBottom w:val="0"/>
                  <w:divBdr>
                    <w:top w:val="none" w:sz="0" w:space="0" w:color="auto"/>
                    <w:left w:val="none" w:sz="0" w:space="0" w:color="auto"/>
                    <w:bottom w:val="none" w:sz="0" w:space="0" w:color="auto"/>
                    <w:right w:val="none" w:sz="0" w:space="0" w:color="auto"/>
                  </w:divBdr>
                </w:div>
                <w:div w:id="208341921">
                  <w:marLeft w:val="0"/>
                  <w:marRight w:val="0"/>
                  <w:marTop w:val="0"/>
                  <w:marBottom w:val="0"/>
                  <w:divBdr>
                    <w:top w:val="none" w:sz="0" w:space="0" w:color="auto"/>
                    <w:left w:val="none" w:sz="0" w:space="0" w:color="auto"/>
                    <w:bottom w:val="none" w:sz="0" w:space="0" w:color="auto"/>
                    <w:right w:val="none" w:sz="0" w:space="0" w:color="auto"/>
                  </w:divBdr>
                </w:div>
                <w:div w:id="228197113">
                  <w:marLeft w:val="0"/>
                  <w:marRight w:val="0"/>
                  <w:marTop w:val="0"/>
                  <w:marBottom w:val="0"/>
                  <w:divBdr>
                    <w:top w:val="none" w:sz="0" w:space="0" w:color="auto"/>
                    <w:left w:val="none" w:sz="0" w:space="0" w:color="auto"/>
                    <w:bottom w:val="none" w:sz="0" w:space="0" w:color="auto"/>
                    <w:right w:val="none" w:sz="0" w:space="0" w:color="auto"/>
                  </w:divBdr>
                </w:div>
                <w:div w:id="240453025">
                  <w:marLeft w:val="0"/>
                  <w:marRight w:val="0"/>
                  <w:marTop w:val="0"/>
                  <w:marBottom w:val="0"/>
                  <w:divBdr>
                    <w:top w:val="none" w:sz="0" w:space="0" w:color="auto"/>
                    <w:left w:val="none" w:sz="0" w:space="0" w:color="auto"/>
                    <w:bottom w:val="none" w:sz="0" w:space="0" w:color="auto"/>
                    <w:right w:val="none" w:sz="0" w:space="0" w:color="auto"/>
                  </w:divBdr>
                </w:div>
                <w:div w:id="248275279">
                  <w:marLeft w:val="0"/>
                  <w:marRight w:val="0"/>
                  <w:marTop w:val="0"/>
                  <w:marBottom w:val="0"/>
                  <w:divBdr>
                    <w:top w:val="none" w:sz="0" w:space="0" w:color="auto"/>
                    <w:left w:val="none" w:sz="0" w:space="0" w:color="auto"/>
                    <w:bottom w:val="none" w:sz="0" w:space="0" w:color="auto"/>
                    <w:right w:val="none" w:sz="0" w:space="0" w:color="auto"/>
                  </w:divBdr>
                </w:div>
                <w:div w:id="251401184">
                  <w:marLeft w:val="0"/>
                  <w:marRight w:val="0"/>
                  <w:marTop w:val="0"/>
                  <w:marBottom w:val="0"/>
                  <w:divBdr>
                    <w:top w:val="none" w:sz="0" w:space="0" w:color="auto"/>
                    <w:left w:val="none" w:sz="0" w:space="0" w:color="auto"/>
                    <w:bottom w:val="none" w:sz="0" w:space="0" w:color="auto"/>
                    <w:right w:val="none" w:sz="0" w:space="0" w:color="auto"/>
                  </w:divBdr>
                </w:div>
                <w:div w:id="268511299">
                  <w:marLeft w:val="0"/>
                  <w:marRight w:val="0"/>
                  <w:marTop w:val="0"/>
                  <w:marBottom w:val="0"/>
                  <w:divBdr>
                    <w:top w:val="none" w:sz="0" w:space="0" w:color="auto"/>
                    <w:left w:val="none" w:sz="0" w:space="0" w:color="auto"/>
                    <w:bottom w:val="none" w:sz="0" w:space="0" w:color="auto"/>
                    <w:right w:val="none" w:sz="0" w:space="0" w:color="auto"/>
                  </w:divBdr>
                </w:div>
                <w:div w:id="273097919">
                  <w:marLeft w:val="0"/>
                  <w:marRight w:val="0"/>
                  <w:marTop w:val="0"/>
                  <w:marBottom w:val="0"/>
                  <w:divBdr>
                    <w:top w:val="none" w:sz="0" w:space="0" w:color="auto"/>
                    <w:left w:val="none" w:sz="0" w:space="0" w:color="auto"/>
                    <w:bottom w:val="none" w:sz="0" w:space="0" w:color="auto"/>
                    <w:right w:val="none" w:sz="0" w:space="0" w:color="auto"/>
                  </w:divBdr>
                </w:div>
                <w:div w:id="284698019">
                  <w:marLeft w:val="0"/>
                  <w:marRight w:val="0"/>
                  <w:marTop w:val="0"/>
                  <w:marBottom w:val="0"/>
                  <w:divBdr>
                    <w:top w:val="none" w:sz="0" w:space="0" w:color="auto"/>
                    <w:left w:val="none" w:sz="0" w:space="0" w:color="auto"/>
                    <w:bottom w:val="none" w:sz="0" w:space="0" w:color="auto"/>
                    <w:right w:val="none" w:sz="0" w:space="0" w:color="auto"/>
                  </w:divBdr>
                </w:div>
                <w:div w:id="297301811">
                  <w:marLeft w:val="0"/>
                  <w:marRight w:val="0"/>
                  <w:marTop w:val="0"/>
                  <w:marBottom w:val="0"/>
                  <w:divBdr>
                    <w:top w:val="none" w:sz="0" w:space="0" w:color="auto"/>
                    <w:left w:val="none" w:sz="0" w:space="0" w:color="auto"/>
                    <w:bottom w:val="none" w:sz="0" w:space="0" w:color="auto"/>
                    <w:right w:val="none" w:sz="0" w:space="0" w:color="auto"/>
                  </w:divBdr>
                </w:div>
                <w:div w:id="299262464">
                  <w:marLeft w:val="0"/>
                  <w:marRight w:val="0"/>
                  <w:marTop w:val="0"/>
                  <w:marBottom w:val="0"/>
                  <w:divBdr>
                    <w:top w:val="none" w:sz="0" w:space="0" w:color="auto"/>
                    <w:left w:val="none" w:sz="0" w:space="0" w:color="auto"/>
                    <w:bottom w:val="none" w:sz="0" w:space="0" w:color="auto"/>
                    <w:right w:val="none" w:sz="0" w:space="0" w:color="auto"/>
                  </w:divBdr>
                </w:div>
                <w:div w:id="301425909">
                  <w:marLeft w:val="0"/>
                  <w:marRight w:val="0"/>
                  <w:marTop w:val="0"/>
                  <w:marBottom w:val="0"/>
                  <w:divBdr>
                    <w:top w:val="none" w:sz="0" w:space="0" w:color="auto"/>
                    <w:left w:val="none" w:sz="0" w:space="0" w:color="auto"/>
                    <w:bottom w:val="none" w:sz="0" w:space="0" w:color="auto"/>
                    <w:right w:val="none" w:sz="0" w:space="0" w:color="auto"/>
                  </w:divBdr>
                </w:div>
                <w:div w:id="303898725">
                  <w:marLeft w:val="0"/>
                  <w:marRight w:val="0"/>
                  <w:marTop w:val="0"/>
                  <w:marBottom w:val="0"/>
                  <w:divBdr>
                    <w:top w:val="none" w:sz="0" w:space="0" w:color="auto"/>
                    <w:left w:val="none" w:sz="0" w:space="0" w:color="auto"/>
                    <w:bottom w:val="none" w:sz="0" w:space="0" w:color="auto"/>
                    <w:right w:val="none" w:sz="0" w:space="0" w:color="auto"/>
                  </w:divBdr>
                </w:div>
                <w:div w:id="314336786">
                  <w:marLeft w:val="0"/>
                  <w:marRight w:val="0"/>
                  <w:marTop w:val="0"/>
                  <w:marBottom w:val="0"/>
                  <w:divBdr>
                    <w:top w:val="none" w:sz="0" w:space="0" w:color="auto"/>
                    <w:left w:val="none" w:sz="0" w:space="0" w:color="auto"/>
                    <w:bottom w:val="none" w:sz="0" w:space="0" w:color="auto"/>
                    <w:right w:val="none" w:sz="0" w:space="0" w:color="auto"/>
                  </w:divBdr>
                </w:div>
                <w:div w:id="324554272">
                  <w:marLeft w:val="0"/>
                  <w:marRight w:val="0"/>
                  <w:marTop w:val="0"/>
                  <w:marBottom w:val="0"/>
                  <w:divBdr>
                    <w:top w:val="none" w:sz="0" w:space="0" w:color="auto"/>
                    <w:left w:val="none" w:sz="0" w:space="0" w:color="auto"/>
                    <w:bottom w:val="none" w:sz="0" w:space="0" w:color="auto"/>
                    <w:right w:val="none" w:sz="0" w:space="0" w:color="auto"/>
                  </w:divBdr>
                </w:div>
                <w:div w:id="326521124">
                  <w:marLeft w:val="0"/>
                  <w:marRight w:val="0"/>
                  <w:marTop w:val="0"/>
                  <w:marBottom w:val="0"/>
                  <w:divBdr>
                    <w:top w:val="none" w:sz="0" w:space="0" w:color="auto"/>
                    <w:left w:val="none" w:sz="0" w:space="0" w:color="auto"/>
                    <w:bottom w:val="none" w:sz="0" w:space="0" w:color="auto"/>
                    <w:right w:val="none" w:sz="0" w:space="0" w:color="auto"/>
                  </w:divBdr>
                </w:div>
                <w:div w:id="327515101">
                  <w:marLeft w:val="0"/>
                  <w:marRight w:val="0"/>
                  <w:marTop w:val="0"/>
                  <w:marBottom w:val="0"/>
                  <w:divBdr>
                    <w:top w:val="none" w:sz="0" w:space="0" w:color="auto"/>
                    <w:left w:val="none" w:sz="0" w:space="0" w:color="auto"/>
                    <w:bottom w:val="none" w:sz="0" w:space="0" w:color="auto"/>
                    <w:right w:val="none" w:sz="0" w:space="0" w:color="auto"/>
                  </w:divBdr>
                </w:div>
                <w:div w:id="339625152">
                  <w:marLeft w:val="0"/>
                  <w:marRight w:val="0"/>
                  <w:marTop w:val="0"/>
                  <w:marBottom w:val="0"/>
                  <w:divBdr>
                    <w:top w:val="none" w:sz="0" w:space="0" w:color="auto"/>
                    <w:left w:val="none" w:sz="0" w:space="0" w:color="auto"/>
                    <w:bottom w:val="none" w:sz="0" w:space="0" w:color="auto"/>
                    <w:right w:val="none" w:sz="0" w:space="0" w:color="auto"/>
                  </w:divBdr>
                </w:div>
                <w:div w:id="339822580">
                  <w:marLeft w:val="0"/>
                  <w:marRight w:val="0"/>
                  <w:marTop w:val="0"/>
                  <w:marBottom w:val="0"/>
                  <w:divBdr>
                    <w:top w:val="none" w:sz="0" w:space="0" w:color="auto"/>
                    <w:left w:val="none" w:sz="0" w:space="0" w:color="auto"/>
                    <w:bottom w:val="none" w:sz="0" w:space="0" w:color="auto"/>
                    <w:right w:val="none" w:sz="0" w:space="0" w:color="auto"/>
                  </w:divBdr>
                </w:div>
                <w:div w:id="363949082">
                  <w:marLeft w:val="0"/>
                  <w:marRight w:val="0"/>
                  <w:marTop w:val="0"/>
                  <w:marBottom w:val="0"/>
                  <w:divBdr>
                    <w:top w:val="none" w:sz="0" w:space="0" w:color="auto"/>
                    <w:left w:val="none" w:sz="0" w:space="0" w:color="auto"/>
                    <w:bottom w:val="none" w:sz="0" w:space="0" w:color="auto"/>
                    <w:right w:val="none" w:sz="0" w:space="0" w:color="auto"/>
                  </w:divBdr>
                </w:div>
                <w:div w:id="366639367">
                  <w:marLeft w:val="0"/>
                  <w:marRight w:val="0"/>
                  <w:marTop w:val="0"/>
                  <w:marBottom w:val="0"/>
                  <w:divBdr>
                    <w:top w:val="none" w:sz="0" w:space="0" w:color="auto"/>
                    <w:left w:val="none" w:sz="0" w:space="0" w:color="auto"/>
                    <w:bottom w:val="none" w:sz="0" w:space="0" w:color="auto"/>
                    <w:right w:val="none" w:sz="0" w:space="0" w:color="auto"/>
                  </w:divBdr>
                </w:div>
                <w:div w:id="372389476">
                  <w:marLeft w:val="0"/>
                  <w:marRight w:val="0"/>
                  <w:marTop w:val="0"/>
                  <w:marBottom w:val="0"/>
                  <w:divBdr>
                    <w:top w:val="none" w:sz="0" w:space="0" w:color="auto"/>
                    <w:left w:val="none" w:sz="0" w:space="0" w:color="auto"/>
                    <w:bottom w:val="none" w:sz="0" w:space="0" w:color="auto"/>
                    <w:right w:val="none" w:sz="0" w:space="0" w:color="auto"/>
                  </w:divBdr>
                </w:div>
                <w:div w:id="372921759">
                  <w:marLeft w:val="0"/>
                  <w:marRight w:val="0"/>
                  <w:marTop w:val="0"/>
                  <w:marBottom w:val="0"/>
                  <w:divBdr>
                    <w:top w:val="none" w:sz="0" w:space="0" w:color="auto"/>
                    <w:left w:val="none" w:sz="0" w:space="0" w:color="auto"/>
                    <w:bottom w:val="none" w:sz="0" w:space="0" w:color="auto"/>
                    <w:right w:val="none" w:sz="0" w:space="0" w:color="auto"/>
                  </w:divBdr>
                </w:div>
                <w:div w:id="373890211">
                  <w:marLeft w:val="0"/>
                  <w:marRight w:val="0"/>
                  <w:marTop w:val="0"/>
                  <w:marBottom w:val="0"/>
                  <w:divBdr>
                    <w:top w:val="none" w:sz="0" w:space="0" w:color="auto"/>
                    <w:left w:val="none" w:sz="0" w:space="0" w:color="auto"/>
                    <w:bottom w:val="none" w:sz="0" w:space="0" w:color="auto"/>
                    <w:right w:val="none" w:sz="0" w:space="0" w:color="auto"/>
                  </w:divBdr>
                </w:div>
                <w:div w:id="386608950">
                  <w:marLeft w:val="0"/>
                  <w:marRight w:val="0"/>
                  <w:marTop w:val="0"/>
                  <w:marBottom w:val="0"/>
                  <w:divBdr>
                    <w:top w:val="none" w:sz="0" w:space="0" w:color="auto"/>
                    <w:left w:val="none" w:sz="0" w:space="0" w:color="auto"/>
                    <w:bottom w:val="none" w:sz="0" w:space="0" w:color="auto"/>
                    <w:right w:val="none" w:sz="0" w:space="0" w:color="auto"/>
                  </w:divBdr>
                </w:div>
                <w:div w:id="399252745">
                  <w:marLeft w:val="0"/>
                  <w:marRight w:val="0"/>
                  <w:marTop w:val="0"/>
                  <w:marBottom w:val="0"/>
                  <w:divBdr>
                    <w:top w:val="none" w:sz="0" w:space="0" w:color="auto"/>
                    <w:left w:val="none" w:sz="0" w:space="0" w:color="auto"/>
                    <w:bottom w:val="none" w:sz="0" w:space="0" w:color="auto"/>
                    <w:right w:val="none" w:sz="0" w:space="0" w:color="auto"/>
                  </w:divBdr>
                </w:div>
                <w:div w:id="399521357">
                  <w:marLeft w:val="0"/>
                  <w:marRight w:val="0"/>
                  <w:marTop w:val="0"/>
                  <w:marBottom w:val="0"/>
                  <w:divBdr>
                    <w:top w:val="none" w:sz="0" w:space="0" w:color="auto"/>
                    <w:left w:val="none" w:sz="0" w:space="0" w:color="auto"/>
                    <w:bottom w:val="none" w:sz="0" w:space="0" w:color="auto"/>
                    <w:right w:val="none" w:sz="0" w:space="0" w:color="auto"/>
                  </w:divBdr>
                </w:div>
                <w:div w:id="401831122">
                  <w:marLeft w:val="0"/>
                  <w:marRight w:val="0"/>
                  <w:marTop w:val="0"/>
                  <w:marBottom w:val="0"/>
                  <w:divBdr>
                    <w:top w:val="none" w:sz="0" w:space="0" w:color="auto"/>
                    <w:left w:val="none" w:sz="0" w:space="0" w:color="auto"/>
                    <w:bottom w:val="none" w:sz="0" w:space="0" w:color="auto"/>
                    <w:right w:val="none" w:sz="0" w:space="0" w:color="auto"/>
                  </w:divBdr>
                </w:div>
                <w:div w:id="415176611">
                  <w:marLeft w:val="0"/>
                  <w:marRight w:val="0"/>
                  <w:marTop w:val="0"/>
                  <w:marBottom w:val="0"/>
                  <w:divBdr>
                    <w:top w:val="none" w:sz="0" w:space="0" w:color="auto"/>
                    <w:left w:val="none" w:sz="0" w:space="0" w:color="auto"/>
                    <w:bottom w:val="none" w:sz="0" w:space="0" w:color="auto"/>
                    <w:right w:val="none" w:sz="0" w:space="0" w:color="auto"/>
                  </w:divBdr>
                </w:div>
                <w:div w:id="432362169">
                  <w:marLeft w:val="0"/>
                  <w:marRight w:val="0"/>
                  <w:marTop w:val="0"/>
                  <w:marBottom w:val="0"/>
                  <w:divBdr>
                    <w:top w:val="none" w:sz="0" w:space="0" w:color="auto"/>
                    <w:left w:val="none" w:sz="0" w:space="0" w:color="auto"/>
                    <w:bottom w:val="none" w:sz="0" w:space="0" w:color="auto"/>
                    <w:right w:val="none" w:sz="0" w:space="0" w:color="auto"/>
                  </w:divBdr>
                </w:div>
                <w:div w:id="440809521">
                  <w:marLeft w:val="0"/>
                  <w:marRight w:val="0"/>
                  <w:marTop w:val="0"/>
                  <w:marBottom w:val="0"/>
                  <w:divBdr>
                    <w:top w:val="none" w:sz="0" w:space="0" w:color="auto"/>
                    <w:left w:val="none" w:sz="0" w:space="0" w:color="auto"/>
                    <w:bottom w:val="none" w:sz="0" w:space="0" w:color="auto"/>
                    <w:right w:val="none" w:sz="0" w:space="0" w:color="auto"/>
                  </w:divBdr>
                </w:div>
                <w:div w:id="442310457">
                  <w:marLeft w:val="0"/>
                  <w:marRight w:val="0"/>
                  <w:marTop w:val="0"/>
                  <w:marBottom w:val="0"/>
                  <w:divBdr>
                    <w:top w:val="none" w:sz="0" w:space="0" w:color="auto"/>
                    <w:left w:val="none" w:sz="0" w:space="0" w:color="auto"/>
                    <w:bottom w:val="none" w:sz="0" w:space="0" w:color="auto"/>
                    <w:right w:val="none" w:sz="0" w:space="0" w:color="auto"/>
                  </w:divBdr>
                </w:div>
                <w:div w:id="463544486">
                  <w:marLeft w:val="0"/>
                  <w:marRight w:val="0"/>
                  <w:marTop w:val="0"/>
                  <w:marBottom w:val="0"/>
                  <w:divBdr>
                    <w:top w:val="none" w:sz="0" w:space="0" w:color="auto"/>
                    <w:left w:val="none" w:sz="0" w:space="0" w:color="auto"/>
                    <w:bottom w:val="none" w:sz="0" w:space="0" w:color="auto"/>
                    <w:right w:val="none" w:sz="0" w:space="0" w:color="auto"/>
                  </w:divBdr>
                </w:div>
                <w:div w:id="465707777">
                  <w:marLeft w:val="0"/>
                  <w:marRight w:val="0"/>
                  <w:marTop w:val="0"/>
                  <w:marBottom w:val="0"/>
                  <w:divBdr>
                    <w:top w:val="none" w:sz="0" w:space="0" w:color="auto"/>
                    <w:left w:val="none" w:sz="0" w:space="0" w:color="auto"/>
                    <w:bottom w:val="none" w:sz="0" w:space="0" w:color="auto"/>
                    <w:right w:val="none" w:sz="0" w:space="0" w:color="auto"/>
                  </w:divBdr>
                </w:div>
                <w:div w:id="475494820">
                  <w:marLeft w:val="0"/>
                  <w:marRight w:val="0"/>
                  <w:marTop w:val="0"/>
                  <w:marBottom w:val="0"/>
                  <w:divBdr>
                    <w:top w:val="none" w:sz="0" w:space="0" w:color="auto"/>
                    <w:left w:val="none" w:sz="0" w:space="0" w:color="auto"/>
                    <w:bottom w:val="none" w:sz="0" w:space="0" w:color="auto"/>
                    <w:right w:val="none" w:sz="0" w:space="0" w:color="auto"/>
                  </w:divBdr>
                </w:div>
                <w:div w:id="477264761">
                  <w:marLeft w:val="0"/>
                  <w:marRight w:val="0"/>
                  <w:marTop w:val="0"/>
                  <w:marBottom w:val="0"/>
                  <w:divBdr>
                    <w:top w:val="none" w:sz="0" w:space="0" w:color="auto"/>
                    <w:left w:val="none" w:sz="0" w:space="0" w:color="auto"/>
                    <w:bottom w:val="none" w:sz="0" w:space="0" w:color="auto"/>
                    <w:right w:val="none" w:sz="0" w:space="0" w:color="auto"/>
                  </w:divBdr>
                </w:div>
                <w:div w:id="494348247">
                  <w:marLeft w:val="0"/>
                  <w:marRight w:val="0"/>
                  <w:marTop w:val="0"/>
                  <w:marBottom w:val="0"/>
                  <w:divBdr>
                    <w:top w:val="none" w:sz="0" w:space="0" w:color="auto"/>
                    <w:left w:val="none" w:sz="0" w:space="0" w:color="auto"/>
                    <w:bottom w:val="none" w:sz="0" w:space="0" w:color="auto"/>
                    <w:right w:val="none" w:sz="0" w:space="0" w:color="auto"/>
                  </w:divBdr>
                </w:div>
                <w:div w:id="523516737">
                  <w:marLeft w:val="0"/>
                  <w:marRight w:val="0"/>
                  <w:marTop w:val="0"/>
                  <w:marBottom w:val="0"/>
                  <w:divBdr>
                    <w:top w:val="none" w:sz="0" w:space="0" w:color="auto"/>
                    <w:left w:val="none" w:sz="0" w:space="0" w:color="auto"/>
                    <w:bottom w:val="none" w:sz="0" w:space="0" w:color="auto"/>
                    <w:right w:val="none" w:sz="0" w:space="0" w:color="auto"/>
                  </w:divBdr>
                </w:div>
                <w:div w:id="524369540">
                  <w:marLeft w:val="0"/>
                  <w:marRight w:val="0"/>
                  <w:marTop w:val="0"/>
                  <w:marBottom w:val="0"/>
                  <w:divBdr>
                    <w:top w:val="none" w:sz="0" w:space="0" w:color="auto"/>
                    <w:left w:val="none" w:sz="0" w:space="0" w:color="auto"/>
                    <w:bottom w:val="none" w:sz="0" w:space="0" w:color="auto"/>
                    <w:right w:val="none" w:sz="0" w:space="0" w:color="auto"/>
                  </w:divBdr>
                </w:div>
                <w:div w:id="533615115">
                  <w:marLeft w:val="0"/>
                  <w:marRight w:val="0"/>
                  <w:marTop w:val="0"/>
                  <w:marBottom w:val="0"/>
                  <w:divBdr>
                    <w:top w:val="none" w:sz="0" w:space="0" w:color="auto"/>
                    <w:left w:val="none" w:sz="0" w:space="0" w:color="auto"/>
                    <w:bottom w:val="none" w:sz="0" w:space="0" w:color="auto"/>
                    <w:right w:val="none" w:sz="0" w:space="0" w:color="auto"/>
                  </w:divBdr>
                </w:div>
                <w:div w:id="566644924">
                  <w:marLeft w:val="0"/>
                  <w:marRight w:val="0"/>
                  <w:marTop w:val="0"/>
                  <w:marBottom w:val="0"/>
                  <w:divBdr>
                    <w:top w:val="none" w:sz="0" w:space="0" w:color="auto"/>
                    <w:left w:val="none" w:sz="0" w:space="0" w:color="auto"/>
                    <w:bottom w:val="none" w:sz="0" w:space="0" w:color="auto"/>
                    <w:right w:val="none" w:sz="0" w:space="0" w:color="auto"/>
                  </w:divBdr>
                </w:div>
                <w:div w:id="573508636">
                  <w:marLeft w:val="0"/>
                  <w:marRight w:val="0"/>
                  <w:marTop w:val="0"/>
                  <w:marBottom w:val="0"/>
                  <w:divBdr>
                    <w:top w:val="none" w:sz="0" w:space="0" w:color="auto"/>
                    <w:left w:val="none" w:sz="0" w:space="0" w:color="auto"/>
                    <w:bottom w:val="none" w:sz="0" w:space="0" w:color="auto"/>
                    <w:right w:val="none" w:sz="0" w:space="0" w:color="auto"/>
                  </w:divBdr>
                </w:div>
                <w:div w:id="586308182">
                  <w:marLeft w:val="0"/>
                  <w:marRight w:val="0"/>
                  <w:marTop w:val="0"/>
                  <w:marBottom w:val="0"/>
                  <w:divBdr>
                    <w:top w:val="none" w:sz="0" w:space="0" w:color="auto"/>
                    <w:left w:val="none" w:sz="0" w:space="0" w:color="auto"/>
                    <w:bottom w:val="none" w:sz="0" w:space="0" w:color="auto"/>
                    <w:right w:val="none" w:sz="0" w:space="0" w:color="auto"/>
                  </w:divBdr>
                </w:div>
                <w:div w:id="586958494">
                  <w:marLeft w:val="0"/>
                  <w:marRight w:val="0"/>
                  <w:marTop w:val="0"/>
                  <w:marBottom w:val="0"/>
                  <w:divBdr>
                    <w:top w:val="none" w:sz="0" w:space="0" w:color="auto"/>
                    <w:left w:val="none" w:sz="0" w:space="0" w:color="auto"/>
                    <w:bottom w:val="none" w:sz="0" w:space="0" w:color="auto"/>
                    <w:right w:val="none" w:sz="0" w:space="0" w:color="auto"/>
                  </w:divBdr>
                </w:div>
                <w:div w:id="590941533">
                  <w:marLeft w:val="0"/>
                  <w:marRight w:val="0"/>
                  <w:marTop w:val="0"/>
                  <w:marBottom w:val="0"/>
                  <w:divBdr>
                    <w:top w:val="none" w:sz="0" w:space="0" w:color="auto"/>
                    <w:left w:val="none" w:sz="0" w:space="0" w:color="auto"/>
                    <w:bottom w:val="none" w:sz="0" w:space="0" w:color="auto"/>
                    <w:right w:val="none" w:sz="0" w:space="0" w:color="auto"/>
                  </w:divBdr>
                </w:div>
                <w:div w:id="619727271">
                  <w:marLeft w:val="0"/>
                  <w:marRight w:val="0"/>
                  <w:marTop w:val="0"/>
                  <w:marBottom w:val="0"/>
                  <w:divBdr>
                    <w:top w:val="none" w:sz="0" w:space="0" w:color="auto"/>
                    <w:left w:val="none" w:sz="0" w:space="0" w:color="auto"/>
                    <w:bottom w:val="none" w:sz="0" w:space="0" w:color="auto"/>
                    <w:right w:val="none" w:sz="0" w:space="0" w:color="auto"/>
                  </w:divBdr>
                </w:div>
                <w:div w:id="630477108">
                  <w:marLeft w:val="0"/>
                  <w:marRight w:val="0"/>
                  <w:marTop w:val="0"/>
                  <w:marBottom w:val="0"/>
                  <w:divBdr>
                    <w:top w:val="none" w:sz="0" w:space="0" w:color="auto"/>
                    <w:left w:val="none" w:sz="0" w:space="0" w:color="auto"/>
                    <w:bottom w:val="none" w:sz="0" w:space="0" w:color="auto"/>
                    <w:right w:val="none" w:sz="0" w:space="0" w:color="auto"/>
                  </w:divBdr>
                </w:div>
                <w:div w:id="632443900">
                  <w:marLeft w:val="0"/>
                  <w:marRight w:val="0"/>
                  <w:marTop w:val="0"/>
                  <w:marBottom w:val="0"/>
                  <w:divBdr>
                    <w:top w:val="none" w:sz="0" w:space="0" w:color="auto"/>
                    <w:left w:val="none" w:sz="0" w:space="0" w:color="auto"/>
                    <w:bottom w:val="none" w:sz="0" w:space="0" w:color="auto"/>
                    <w:right w:val="none" w:sz="0" w:space="0" w:color="auto"/>
                  </w:divBdr>
                </w:div>
                <w:div w:id="635257444">
                  <w:marLeft w:val="0"/>
                  <w:marRight w:val="0"/>
                  <w:marTop w:val="0"/>
                  <w:marBottom w:val="0"/>
                  <w:divBdr>
                    <w:top w:val="none" w:sz="0" w:space="0" w:color="auto"/>
                    <w:left w:val="none" w:sz="0" w:space="0" w:color="auto"/>
                    <w:bottom w:val="none" w:sz="0" w:space="0" w:color="auto"/>
                    <w:right w:val="none" w:sz="0" w:space="0" w:color="auto"/>
                  </w:divBdr>
                </w:div>
                <w:div w:id="641663685">
                  <w:marLeft w:val="0"/>
                  <w:marRight w:val="0"/>
                  <w:marTop w:val="0"/>
                  <w:marBottom w:val="0"/>
                  <w:divBdr>
                    <w:top w:val="none" w:sz="0" w:space="0" w:color="auto"/>
                    <w:left w:val="none" w:sz="0" w:space="0" w:color="auto"/>
                    <w:bottom w:val="none" w:sz="0" w:space="0" w:color="auto"/>
                    <w:right w:val="none" w:sz="0" w:space="0" w:color="auto"/>
                  </w:divBdr>
                </w:div>
                <w:div w:id="660887899">
                  <w:marLeft w:val="0"/>
                  <w:marRight w:val="0"/>
                  <w:marTop w:val="0"/>
                  <w:marBottom w:val="0"/>
                  <w:divBdr>
                    <w:top w:val="none" w:sz="0" w:space="0" w:color="auto"/>
                    <w:left w:val="none" w:sz="0" w:space="0" w:color="auto"/>
                    <w:bottom w:val="none" w:sz="0" w:space="0" w:color="auto"/>
                    <w:right w:val="none" w:sz="0" w:space="0" w:color="auto"/>
                  </w:divBdr>
                </w:div>
                <w:div w:id="672339767">
                  <w:marLeft w:val="0"/>
                  <w:marRight w:val="0"/>
                  <w:marTop w:val="0"/>
                  <w:marBottom w:val="0"/>
                  <w:divBdr>
                    <w:top w:val="none" w:sz="0" w:space="0" w:color="auto"/>
                    <w:left w:val="none" w:sz="0" w:space="0" w:color="auto"/>
                    <w:bottom w:val="none" w:sz="0" w:space="0" w:color="auto"/>
                    <w:right w:val="none" w:sz="0" w:space="0" w:color="auto"/>
                  </w:divBdr>
                </w:div>
                <w:div w:id="684988051">
                  <w:marLeft w:val="0"/>
                  <w:marRight w:val="0"/>
                  <w:marTop w:val="0"/>
                  <w:marBottom w:val="0"/>
                  <w:divBdr>
                    <w:top w:val="none" w:sz="0" w:space="0" w:color="auto"/>
                    <w:left w:val="none" w:sz="0" w:space="0" w:color="auto"/>
                    <w:bottom w:val="none" w:sz="0" w:space="0" w:color="auto"/>
                    <w:right w:val="none" w:sz="0" w:space="0" w:color="auto"/>
                  </w:divBdr>
                </w:div>
                <w:div w:id="692153821">
                  <w:marLeft w:val="0"/>
                  <w:marRight w:val="0"/>
                  <w:marTop w:val="0"/>
                  <w:marBottom w:val="0"/>
                  <w:divBdr>
                    <w:top w:val="none" w:sz="0" w:space="0" w:color="auto"/>
                    <w:left w:val="none" w:sz="0" w:space="0" w:color="auto"/>
                    <w:bottom w:val="none" w:sz="0" w:space="0" w:color="auto"/>
                    <w:right w:val="none" w:sz="0" w:space="0" w:color="auto"/>
                  </w:divBdr>
                </w:div>
                <w:div w:id="696472514">
                  <w:marLeft w:val="0"/>
                  <w:marRight w:val="0"/>
                  <w:marTop w:val="0"/>
                  <w:marBottom w:val="0"/>
                  <w:divBdr>
                    <w:top w:val="none" w:sz="0" w:space="0" w:color="auto"/>
                    <w:left w:val="none" w:sz="0" w:space="0" w:color="auto"/>
                    <w:bottom w:val="none" w:sz="0" w:space="0" w:color="auto"/>
                    <w:right w:val="none" w:sz="0" w:space="0" w:color="auto"/>
                  </w:divBdr>
                </w:div>
                <w:div w:id="698942664">
                  <w:marLeft w:val="0"/>
                  <w:marRight w:val="0"/>
                  <w:marTop w:val="0"/>
                  <w:marBottom w:val="0"/>
                  <w:divBdr>
                    <w:top w:val="none" w:sz="0" w:space="0" w:color="auto"/>
                    <w:left w:val="none" w:sz="0" w:space="0" w:color="auto"/>
                    <w:bottom w:val="none" w:sz="0" w:space="0" w:color="auto"/>
                    <w:right w:val="none" w:sz="0" w:space="0" w:color="auto"/>
                  </w:divBdr>
                </w:div>
                <w:div w:id="700667543">
                  <w:marLeft w:val="0"/>
                  <w:marRight w:val="0"/>
                  <w:marTop w:val="0"/>
                  <w:marBottom w:val="0"/>
                  <w:divBdr>
                    <w:top w:val="none" w:sz="0" w:space="0" w:color="auto"/>
                    <w:left w:val="none" w:sz="0" w:space="0" w:color="auto"/>
                    <w:bottom w:val="none" w:sz="0" w:space="0" w:color="auto"/>
                    <w:right w:val="none" w:sz="0" w:space="0" w:color="auto"/>
                  </w:divBdr>
                </w:div>
                <w:div w:id="701710503">
                  <w:marLeft w:val="0"/>
                  <w:marRight w:val="0"/>
                  <w:marTop w:val="0"/>
                  <w:marBottom w:val="0"/>
                  <w:divBdr>
                    <w:top w:val="none" w:sz="0" w:space="0" w:color="auto"/>
                    <w:left w:val="none" w:sz="0" w:space="0" w:color="auto"/>
                    <w:bottom w:val="none" w:sz="0" w:space="0" w:color="auto"/>
                    <w:right w:val="none" w:sz="0" w:space="0" w:color="auto"/>
                  </w:divBdr>
                </w:div>
                <w:div w:id="709383129">
                  <w:marLeft w:val="0"/>
                  <w:marRight w:val="0"/>
                  <w:marTop w:val="0"/>
                  <w:marBottom w:val="0"/>
                  <w:divBdr>
                    <w:top w:val="none" w:sz="0" w:space="0" w:color="auto"/>
                    <w:left w:val="none" w:sz="0" w:space="0" w:color="auto"/>
                    <w:bottom w:val="none" w:sz="0" w:space="0" w:color="auto"/>
                    <w:right w:val="none" w:sz="0" w:space="0" w:color="auto"/>
                  </w:divBdr>
                </w:div>
                <w:div w:id="715616840">
                  <w:marLeft w:val="0"/>
                  <w:marRight w:val="0"/>
                  <w:marTop w:val="0"/>
                  <w:marBottom w:val="0"/>
                  <w:divBdr>
                    <w:top w:val="none" w:sz="0" w:space="0" w:color="auto"/>
                    <w:left w:val="none" w:sz="0" w:space="0" w:color="auto"/>
                    <w:bottom w:val="none" w:sz="0" w:space="0" w:color="auto"/>
                    <w:right w:val="none" w:sz="0" w:space="0" w:color="auto"/>
                  </w:divBdr>
                </w:div>
                <w:div w:id="722607374">
                  <w:marLeft w:val="0"/>
                  <w:marRight w:val="0"/>
                  <w:marTop w:val="0"/>
                  <w:marBottom w:val="0"/>
                  <w:divBdr>
                    <w:top w:val="none" w:sz="0" w:space="0" w:color="auto"/>
                    <w:left w:val="none" w:sz="0" w:space="0" w:color="auto"/>
                    <w:bottom w:val="none" w:sz="0" w:space="0" w:color="auto"/>
                    <w:right w:val="none" w:sz="0" w:space="0" w:color="auto"/>
                  </w:divBdr>
                </w:div>
                <w:div w:id="748043200">
                  <w:marLeft w:val="0"/>
                  <w:marRight w:val="0"/>
                  <w:marTop w:val="0"/>
                  <w:marBottom w:val="0"/>
                  <w:divBdr>
                    <w:top w:val="none" w:sz="0" w:space="0" w:color="auto"/>
                    <w:left w:val="none" w:sz="0" w:space="0" w:color="auto"/>
                    <w:bottom w:val="none" w:sz="0" w:space="0" w:color="auto"/>
                    <w:right w:val="none" w:sz="0" w:space="0" w:color="auto"/>
                  </w:divBdr>
                </w:div>
                <w:div w:id="751967815">
                  <w:marLeft w:val="0"/>
                  <w:marRight w:val="0"/>
                  <w:marTop w:val="0"/>
                  <w:marBottom w:val="0"/>
                  <w:divBdr>
                    <w:top w:val="none" w:sz="0" w:space="0" w:color="auto"/>
                    <w:left w:val="none" w:sz="0" w:space="0" w:color="auto"/>
                    <w:bottom w:val="none" w:sz="0" w:space="0" w:color="auto"/>
                    <w:right w:val="none" w:sz="0" w:space="0" w:color="auto"/>
                  </w:divBdr>
                </w:div>
                <w:div w:id="763571291">
                  <w:marLeft w:val="0"/>
                  <w:marRight w:val="0"/>
                  <w:marTop w:val="0"/>
                  <w:marBottom w:val="0"/>
                  <w:divBdr>
                    <w:top w:val="none" w:sz="0" w:space="0" w:color="auto"/>
                    <w:left w:val="none" w:sz="0" w:space="0" w:color="auto"/>
                    <w:bottom w:val="none" w:sz="0" w:space="0" w:color="auto"/>
                    <w:right w:val="none" w:sz="0" w:space="0" w:color="auto"/>
                  </w:divBdr>
                </w:div>
                <w:div w:id="772895168">
                  <w:marLeft w:val="0"/>
                  <w:marRight w:val="0"/>
                  <w:marTop w:val="0"/>
                  <w:marBottom w:val="0"/>
                  <w:divBdr>
                    <w:top w:val="none" w:sz="0" w:space="0" w:color="auto"/>
                    <w:left w:val="none" w:sz="0" w:space="0" w:color="auto"/>
                    <w:bottom w:val="none" w:sz="0" w:space="0" w:color="auto"/>
                    <w:right w:val="none" w:sz="0" w:space="0" w:color="auto"/>
                  </w:divBdr>
                </w:div>
                <w:div w:id="786047448">
                  <w:marLeft w:val="0"/>
                  <w:marRight w:val="0"/>
                  <w:marTop w:val="0"/>
                  <w:marBottom w:val="0"/>
                  <w:divBdr>
                    <w:top w:val="none" w:sz="0" w:space="0" w:color="auto"/>
                    <w:left w:val="none" w:sz="0" w:space="0" w:color="auto"/>
                    <w:bottom w:val="none" w:sz="0" w:space="0" w:color="auto"/>
                    <w:right w:val="none" w:sz="0" w:space="0" w:color="auto"/>
                  </w:divBdr>
                </w:div>
                <w:div w:id="793451041">
                  <w:marLeft w:val="0"/>
                  <w:marRight w:val="0"/>
                  <w:marTop w:val="0"/>
                  <w:marBottom w:val="0"/>
                  <w:divBdr>
                    <w:top w:val="none" w:sz="0" w:space="0" w:color="auto"/>
                    <w:left w:val="none" w:sz="0" w:space="0" w:color="auto"/>
                    <w:bottom w:val="none" w:sz="0" w:space="0" w:color="auto"/>
                    <w:right w:val="none" w:sz="0" w:space="0" w:color="auto"/>
                  </w:divBdr>
                </w:div>
                <w:div w:id="800608490">
                  <w:marLeft w:val="0"/>
                  <w:marRight w:val="0"/>
                  <w:marTop w:val="0"/>
                  <w:marBottom w:val="0"/>
                  <w:divBdr>
                    <w:top w:val="none" w:sz="0" w:space="0" w:color="auto"/>
                    <w:left w:val="none" w:sz="0" w:space="0" w:color="auto"/>
                    <w:bottom w:val="none" w:sz="0" w:space="0" w:color="auto"/>
                    <w:right w:val="none" w:sz="0" w:space="0" w:color="auto"/>
                  </w:divBdr>
                </w:div>
                <w:div w:id="809372232">
                  <w:marLeft w:val="0"/>
                  <w:marRight w:val="0"/>
                  <w:marTop w:val="0"/>
                  <w:marBottom w:val="0"/>
                  <w:divBdr>
                    <w:top w:val="none" w:sz="0" w:space="0" w:color="auto"/>
                    <w:left w:val="none" w:sz="0" w:space="0" w:color="auto"/>
                    <w:bottom w:val="none" w:sz="0" w:space="0" w:color="auto"/>
                    <w:right w:val="none" w:sz="0" w:space="0" w:color="auto"/>
                  </w:divBdr>
                </w:div>
                <w:div w:id="823817011">
                  <w:marLeft w:val="0"/>
                  <w:marRight w:val="0"/>
                  <w:marTop w:val="0"/>
                  <w:marBottom w:val="0"/>
                  <w:divBdr>
                    <w:top w:val="none" w:sz="0" w:space="0" w:color="auto"/>
                    <w:left w:val="none" w:sz="0" w:space="0" w:color="auto"/>
                    <w:bottom w:val="none" w:sz="0" w:space="0" w:color="auto"/>
                    <w:right w:val="none" w:sz="0" w:space="0" w:color="auto"/>
                  </w:divBdr>
                </w:div>
                <w:div w:id="846408037">
                  <w:marLeft w:val="0"/>
                  <w:marRight w:val="0"/>
                  <w:marTop w:val="0"/>
                  <w:marBottom w:val="0"/>
                  <w:divBdr>
                    <w:top w:val="none" w:sz="0" w:space="0" w:color="auto"/>
                    <w:left w:val="none" w:sz="0" w:space="0" w:color="auto"/>
                    <w:bottom w:val="none" w:sz="0" w:space="0" w:color="auto"/>
                    <w:right w:val="none" w:sz="0" w:space="0" w:color="auto"/>
                  </w:divBdr>
                </w:div>
                <w:div w:id="857937358">
                  <w:marLeft w:val="0"/>
                  <w:marRight w:val="0"/>
                  <w:marTop w:val="0"/>
                  <w:marBottom w:val="0"/>
                  <w:divBdr>
                    <w:top w:val="none" w:sz="0" w:space="0" w:color="auto"/>
                    <w:left w:val="none" w:sz="0" w:space="0" w:color="auto"/>
                    <w:bottom w:val="none" w:sz="0" w:space="0" w:color="auto"/>
                    <w:right w:val="none" w:sz="0" w:space="0" w:color="auto"/>
                  </w:divBdr>
                </w:div>
                <w:div w:id="863249062">
                  <w:marLeft w:val="0"/>
                  <w:marRight w:val="0"/>
                  <w:marTop w:val="0"/>
                  <w:marBottom w:val="0"/>
                  <w:divBdr>
                    <w:top w:val="none" w:sz="0" w:space="0" w:color="auto"/>
                    <w:left w:val="none" w:sz="0" w:space="0" w:color="auto"/>
                    <w:bottom w:val="none" w:sz="0" w:space="0" w:color="auto"/>
                    <w:right w:val="none" w:sz="0" w:space="0" w:color="auto"/>
                  </w:divBdr>
                </w:div>
                <w:div w:id="868109485">
                  <w:marLeft w:val="0"/>
                  <w:marRight w:val="0"/>
                  <w:marTop w:val="0"/>
                  <w:marBottom w:val="0"/>
                  <w:divBdr>
                    <w:top w:val="none" w:sz="0" w:space="0" w:color="auto"/>
                    <w:left w:val="none" w:sz="0" w:space="0" w:color="auto"/>
                    <w:bottom w:val="none" w:sz="0" w:space="0" w:color="auto"/>
                    <w:right w:val="none" w:sz="0" w:space="0" w:color="auto"/>
                  </w:divBdr>
                </w:div>
                <w:div w:id="874389387">
                  <w:marLeft w:val="0"/>
                  <w:marRight w:val="0"/>
                  <w:marTop w:val="0"/>
                  <w:marBottom w:val="0"/>
                  <w:divBdr>
                    <w:top w:val="none" w:sz="0" w:space="0" w:color="auto"/>
                    <w:left w:val="none" w:sz="0" w:space="0" w:color="auto"/>
                    <w:bottom w:val="none" w:sz="0" w:space="0" w:color="auto"/>
                    <w:right w:val="none" w:sz="0" w:space="0" w:color="auto"/>
                  </w:divBdr>
                </w:div>
                <w:div w:id="874466647">
                  <w:marLeft w:val="0"/>
                  <w:marRight w:val="0"/>
                  <w:marTop w:val="0"/>
                  <w:marBottom w:val="0"/>
                  <w:divBdr>
                    <w:top w:val="none" w:sz="0" w:space="0" w:color="auto"/>
                    <w:left w:val="none" w:sz="0" w:space="0" w:color="auto"/>
                    <w:bottom w:val="none" w:sz="0" w:space="0" w:color="auto"/>
                    <w:right w:val="none" w:sz="0" w:space="0" w:color="auto"/>
                  </w:divBdr>
                </w:div>
                <w:div w:id="908688177">
                  <w:marLeft w:val="0"/>
                  <w:marRight w:val="0"/>
                  <w:marTop w:val="0"/>
                  <w:marBottom w:val="0"/>
                  <w:divBdr>
                    <w:top w:val="none" w:sz="0" w:space="0" w:color="auto"/>
                    <w:left w:val="none" w:sz="0" w:space="0" w:color="auto"/>
                    <w:bottom w:val="none" w:sz="0" w:space="0" w:color="auto"/>
                    <w:right w:val="none" w:sz="0" w:space="0" w:color="auto"/>
                  </w:divBdr>
                </w:div>
                <w:div w:id="922185496">
                  <w:marLeft w:val="0"/>
                  <w:marRight w:val="0"/>
                  <w:marTop w:val="0"/>
                  <w:marBottom w:val="0"/>
                  <w:divBdr>
                    <w:top w:val="none" w:sz="0" w:space="0" w:color="auto"/>
                    <w:left w:val="none" w:sz="0" w:space="0" w:color="auto"/>
                    <w:bottom w:val="none" w:sz="0" w:space="0" w:color="auto"/>
                    <w:right w:val="none" w:sz="0" w:space="0" w:color="auto"/>
                  </w:divBdr>
                </w:div>
                <w:div w:id="928076039">
                  <w:marLeft w:val="0"/>
                  <w:marRight w:val="0"/>
                  <w:marTop w:val="0"/>
                  <w:marBottom w:val="0"/>
                  <w:divBdr>
                    <w:top w:val="none" w:sz="0" w:space="0" w:color="auto"/>
                    <w:left w:val="none" w:sz="0" w:space="0" w:color="auto"/>
                    <w:bottom w:val="none" w:sz="0" w:space="0" w:color="auto"/>
                    <w:right w:val="none" w:sz="0" w:space="0" w:color="auto"/>
                  </w:divBdr>
                </w:div>
                <w:div w:id="948439212">
                  <w:marLeft w:val="0"/>
                  <w:marRight w:val="0"/>
                  <w:marTop w:val="0"/>
                  <w:marBottom w:val="0"/>
                  <w:divBdr>
                    <w:top w:val="none" w:sz="0" w:space="0" w:color="auto"/>
                    <w:left w:val="none" w:sz="0" w:space="0" w:color="auto"/>
                    <w:bottom w:val="none" w:sz="0" w:space="0" w:color="auto"/>
                    <w:right w:val="none" w:sz="0" w:space="0" w:color="auto"/>
                  </w:divBdr>
                </w:div>
                <w:div w:id="950287349">
                  <w:marLeft w:val="0"/>
                  <w:marRight w:val="0"/>
                  <w:marTop w:val="0"/>
                  <w:marBottom w:val="0"/>
                  <w:divBdr>
                    <w:top w:val="none" w:sz="0" w:space="0" w:color="auto"/>
                    <w:left w:val="none" w:sz="0" w:space="0" w:color="auto"/>
                    <w:bottom w:val="none" w:sz="0" w:space="0" w:color="auto"/>
                    <w:right w:val="none" w:sz="0" w:space="0" w:color="auto"/>
                  </w:divBdr>
                </w:div>
                <w:div w:id="958608447">
                  <w:marLeft w:val="0"/>
                  <w:marRight w:val="0"/>
                  <w:marTop w:val="0"/>
                  <w:marBottom w:val="0"/>
                  <w:divBdr>
                    <w:top w:val="none" w:sz="0" w:space="0" w:color="auto"/>
                    <w:left w:val="none" w:sz="0" w:space="0" w:color="auto"/>
                    <w:bottom w:val="none" w:sz="0" w:space="0" w:color="auto"/>
                    <w:right w:val="none" w:sz="0" w:space="0" w:color="auto"/>
                  </w:divBdr>
                </w:div>
                <w:div w:id="980383553">
                  <w:marLeft w:val="0"/>
                  <w:marRight w:val="0"/>
                  <w:marTop w:val="0"/>
                  <w:marBottom w:val="0"/>
                  <w:divBdr>
                    <w:top w:val="none" w:sz="0" w:space="0" w:color="auto"/>
                    <w:left w:val="none" w:sz="0" w:space="0" w:color="auto"/>
                    <w:bottom w:val="none" w:sz="0" w:space="0" w:color="auto"/>
                    <w:right w:val="none" w:sz="0" w:space="0" w:color="auto"/>
                  </w:divBdr>
                </w:div>
                <w:div w:id="989334868">
                  <w:marLeft w:val="0"/>
                  <w:marRight w:val="0"/>
                  <w:marTop w:val="0"/>
                  <w:marBottom w:val="0"/>
                  <w:divBdr>
                    <w:top w:val="none" w:sz="0" w:space="0" w:color="auto"/>
                    <w:left w:val="none" w:sz="0" w:space="0" w:color="auto"/>
                    <w:bottom w:val="none" w:sz="0" w:space="0" w:color="auto"/>
                    <w:right w:val="none" w:sz="0" w:space="0" w:color="auto"/>
                  </w:divBdr>
                </w:div>
                <w:div w:id="1013797294">
                  <w:marLeft w:val="0"/>
                  <w:marRight w:val="0"/>
                  <w:marTop w:val="0"/>
                  <w:marBottom w:val="0"/>
                  <w:divBdr>
                    <w:top w:val="none" w:sz="0" w:space="0" w:color="auto"/>
                    <w:left w:val="none" w:sz="0" w:space="0" w:color="auto"/>
                    <w:bottom w:val="none" w:sz="0" w:space="0" w:color="auto"/>
                    <w:right w:val="none" w:sz="0" w:space="0" w:color="auto"/>
                  </w:divBdr>
                </w:div>
                <w:div w:id="1064331993">
                  <w:marLeft w:val="0"/>
                  <w:marRight w:val="0"/>
                  <w:marTop w:val="0"/>
                  <w:marBottom w:val="0"/>
                  <w:divBdr>
                    <w:top w:val="none" w:sz="0" w:space="0" w:color="auto"/>
                    <w:left w:val="none" w:sz="0" w:space="0" w:color="auto"/>
                    <w:bottom w:val="none" w:sz="0" w:space="0" w:color="auto"/>
                    <w:right w:val="none" w:sz="0" w:space="0" w:color="auto"/>
                  </w:divBdr>
                </w:div>
                <w:div w:id="1087193440">
                  <w:marLeft w:val="0"/>
                  <w:marRight w:val="0"/>
                  <w:marTop w:val="0"/>
                  <w:marBottom w:val="0"/>
                  <w:divBdr>
                    <w:top w:val="none" w:sz="0" w:space="0" w:color="auto"/>
                    <w:left w:val="none" w:sz="0" w:space="0" w:color="auto"/>
                    <w:bottom w:val="none" w:sz="0" w:space="0" w:color="auto"/>
                    <w:right w:val="none" w:sz="0" w:space="0" w:color="auto"/>
                  </w:divBdr>
                </w:div>
                <w:div w:id="1089540700">
                  <w:marLeft w:val="0"/>
                  <w:marRight w:val="0"/>
                  <w:marTop w:val="0"/>
                  <w:marBottom w:val="0"/>
                  <w:divBdr>
                    <w:top w:val="none" w:sz="0" w:space="0" w:color="auto"/>
                    <w:left w:val="none" w:sz="0" w:space="0" w:color="auto"/>
                    <w:bottom w:val="none" w:sz="0" w:space="0" w:color="auto"/>
                    <w:right w:val="none" w:sz="0" w:space="0" w:color="auto"/>
                  </w:divBdr>
                </w:div>
                <w:div w:id="1091664044">
                  <w:marLeft w:val="0"/>
                  <w:marRight w:val="0"/>
                  <w:marTop w:val="0"/>
                  <w:marBottom w:val="0"/>
                  <w:divBdr>
                    <w:top w:val="none" w:sz="0" w:space="0" w:color="auto"/>
                    <w:left w:val="none" w:sz="0" w:space="0" w:color="auto"/>
                    <w:bottom w:val="none" w:sz="0" w:space="0" w:color="auto"/>
                    <w:right w:val="none" w:sz="0" w:space="0" w:color="auto"/>
                  </w:divBdr>
                </w:div>
                <w:div w:id="1093628789">
                  <w:marLeft w:val="0"/>
                  <w:marRight w:val="0"/>
                  <w:marTop w:val="0"/>
                  <w:marBottom w:val="0"/>
                  <w:divBdr>
                    <w:top w:val="none" w:sz="0" w:space="0" w:color="auto"/>
                    <w:left w:val="none" w:sz="0" w:space="0" w:color="auto"/>
                    <w:bottom w:val="none" w:sz="0" w:space="0" w:color="auto"/>
                    <w:right w:val="none" w:sz="0" w:space="0" w:color="auto"/>
                  </w:divBdr>
                </w:div>
                <w:div w:id="1095052054">
                  <w:marLeft w:val="0"/>
                  <w:marRight w:val="0"/>
                  <w:marTop w:val="0"/>
                  <w:marBottom w:val="0"/>
                  <w:divBdr>
                    <w:top w:val="none" w:sz="0" w:space="0" w:color="auto"/>
                    <w:left w:val="none" w:sz="0" w:space="0" w:color="auto"/>
                    <w:bottom w:val="none" w:sz="0" w:space="0" w:color="auto"/>
                    <w:right w:val="none" w:sz="0" w:space="0" w:color="auto"/>
                  </w:divBdr>
                </w:div>
                <w:div w:id="1099259524">
                  <w:marLeft w:val="0"/>
                  <w:marRight w:val="0"/>
                  <w:marTop w:val="0"/>
                  <w:marBottom w:val="0"/>
                  <w:divBdr>
                    <w:top w:val="none" w:sz="0" w:space="0" w:color="auto"/>
                    <w:left w:val="none" w:sz="0" w:space="0" w:color="auto"/>
                    <w:bottom w:val="none" w:sz="0" w:space="0" w:color="auto"/>
                    <w:right w:val="none" w:sz="0" w:space="0" w:color="auto"/>
                  </w:divBdr>
                </w:div>
                <w:div w:id="1110128201">
                  <w:marLeft w:val="0"/>
                  <w:marRight w:val="0"/>
                  <w:marTop w:val="0"/>
                  <w:marBottom w:val="0"/>
                  <w:divBdr>
                    <w:top w:val="none" w:sz="0" w:space="0" w:color="auto"/>
                    <w:left w:val="none" w:sz="0" w:space="0" w:color="auto"/>
                    <w:bottom w:val="none" w:sz="0" w:space="0" w:color="auto"/>
                    <w:right w:val="none" w:sz="0" w:space="0" w:color="auto"/>
                  </w:divBdr>
                </w:div>
                <w:div w:id="1116557822">
                  <w:marLeft w:val="0"/>
                  <w:marRight w:val="0"/>
                  <w:marTop w:val="0"/>
                  <w:marBottom w:val="0"/>
                  <w:divBdr>
                    <w:top w:val="none" w:sz="0" w:space="0" w:color="auto"/>
                    <w:left w:val="none" w:sz="0" w:space="0" w:color="auto"/>
                    <w:bottom w:val="none" w:sz="0" w:space="0" w:color="auto"/>
                    <w:right w:val="none" w:sz="0" w:space="0" w:color="auto"/>
                  </w:divBdr>
                </w:div>
                <w:div w:id="1124545929">
                  <w:marLeft w:val="0"/>
                  <w:marRight w:val="0"/>
                  <w:marTop w:val="0"/>
                  <w:marBottom w:val="0"/>
                  <w:divBdr>
                    <w:top w:val="none" w:sz="0" w:space="0" w:color="auto"/>
                    <w:left w:val="none" w:sz="0" w:space="0" w:color="auto"/>
                    <w:bottom w:val="none" w:sz="0" w:space="0" w:color="auto"/>
                    <w:right w:val="none" w:sz="0" w:space="0" w:color="auto"/>
                  </w:divBdr>
                </w:div>
                <w:div w:id="1147016681">
                  <w:marLeft w:val="0"/>
                  <w:marRight w:val="0"/>
                  <w:marTop w:val="0"/>
                  <w:marBottom w:val="0"/>
                  <w:divBdr>
                    <w:top w:val="none" w:sz="0" w:space="0" w:color="auto"/>
                    <w:left w:val="none" w:sz="0" w:space="0" w:color="auto"/>
                    <w:bottom w:val="none" w:sz="0" w:space="0" w:color="auto"/>
                    <w:right w:val="none" w:sz="0" w:space="0" w:color="auto"/>
                  </w:divBdr>
                </w:div>
                <w:div w:id="1154377529">
                  <w:marLeft w:val="0"/>
                  <w:marRight w:val="0"/>
                  <w:marTop w:val="0"/>
                  <w:marBottom w:val="0"/>
                  <w:divBdr>
                    <w:top w:val="none" w:sz="0" w:space="0" w:color="auto"/>
                    <w:left w:val="none" w:sz="0" w:space="0" w:color="auto"/>
                    <w:bottom w:val="none" w:sz="0" w:space="0" w:color="auto"/>
                    <w:right w:val="none" w:sz="0" w:space="0" w:color="auto"/>
                  </w:divBdr>
                </w:div>
                <w:div w:id="1161580266">
                  <w:marLeft w:val="0"/>
                  <w:marRight w:val="0"/>
                  <w:marTop w:val="0"/>
                  <w:marBottom w:val="0"/>
                  <w:divBdr>
                    <w:top w:val="none" w:sz="0" w:space="0" w:color="auto"/>
                    <w:left w:val="none" w:sz="0" w:space="0" w:color="auto"/>
                    <w:bottom w:val="none" w:sz="0" w:space="0" w:color="auto"/>
                    <w:right w:val="none" w:sz="0" w:space="0" w:color="auto"/>
                  </w:divBdr>
                </w:div>
                <w:div w:id="1166016532">
                  <w:marLeft w:val="0"/>
                  <w:marRight w:val="0"/>
                  <w:marTop w:val="0"/>
                  <w:marBottom w:val="0"/>
                  <w:divBdr>
                    <w:top w:val="none" w:sz="0" w:space="0" w:color="auto"/>
                    <w:left w:val="none" w:sz="0" w:space="0" w:color="auto"/>
                    <w:bottom w:val="none" w:sz="0" w:space="0" w:color="auto"/>
                    <w:right w:val="none" w:sz="0" w:space="0" w:color="auto"/>
                  </w:divBdr>
                </w:div>
                <w:div w:id="1166676570">
                  <w:marLeft w:val="0"/>
                  <w:marRight w:val="0"/>
                  <w:marTop w:val="0"/>
                  <w:marBottom w:val="0"/>
                  <w:divBdr>
                    <w:top w:val="none" w:sz="0" w:space="0" w:color="auto"/>
                    <w:left w:val="none" w:sz="0" w:space="0" w:color="auto"/>
                    <w:bottom w:val="none" w:sz="0" w:space="0" w:color="auto"/>
                    <w:right w:val="none" w:sz="0" w:space="0" w:color="auto"/>
                  </w:divBdr>
                </w:div>
                <w:div w:id="1172649549">
                  <w:marLeft w:val="0"/>
                  <w:marRight w:val="0"/>
                  <w:marTop w:val="0"/>
                  <w:marBottom w:val="0"/>
                  <w:divBdr>
                    <w:top w:val="none" w:sz="0" w:space="0" w:color="auto"/>
                    <w:left w:val="none" w:sz="0" w:space="0" w:color="auto"/>
                    <w:bottom w:val="none" w:sz="0" w:space="0" w:color="auto"/>
                    <w:right w:val="none" w:sz="0" w:space="0" w:color="auto"/>
                  </w:divBdr>
                </w:div>
                <w:div w:id="1201475719">
                  <w:marLeft w:val="0"/>
                  <w:marRight w:val="0"/>
                  <w:marTop w:val="0"/>
                  <w:marBottom w:val="0"/>
                  <w:divBdr>
                    <w:top w:val="none" w:sz="0" w:space="0" w:color="auto"/>
                    <w:left w:val="none" w:sz="0" w:space="0" w:color="auto"/>
                    <w:bottom w:val="none" w:sz="0" w:space="0" w:color="auto"/>
                    <w:right w:val="none" w:sz="0" w:space="0" w:color="auto"/>
                  </w:divBdr>
                </w:div>
                <w:div w:id="1202285171">
                  <w:marLeft w:val="0"/>
                  <w:marRight w:val="0"/>
                  <w:marTop w:val="0"/>
                  <w:marBottom w:val="0"/>
                  <w:divBdr>
                    <w:top w:val="none" w:sz="0" w:space="0" w:color="auto"/>
                    <w:left w:val="none" w:sz="0" w:space="0" w:color="auto"/>
                    <w:bottom w:val="none" w:sz="0" w:space="0" w:color="auto"/>
                    <w:right w:val="none" w:sz="0" w:space="0" w:color="auto"/>
                  </w:divBdr>
                </w:div>
                <w:div w:id="1205823320">
                  <w:marLeft w:val="0"/>
                  <w:marRight w:val="0"/>
                  <w:marTop w:val="0"/>
                  <w:marBottom w:val="0"/>
                  <w:divBdr>
                    <w:top w:val="none" w:sz="0" w:space="0" w:color="auto"/>
                    <w:left w:val="none" w:sz="0" w:space="0" w:color="auto"/>
                    <w:bottom w:val="none" w:sz="0" w:space="0" w:color="auto"/>
                    <w:right w:val="none" w:sz="0" w:space="0" w:color="auto"/>
                  </w:divBdr>
                </w:div>
                <w:div w:id="1211652828">
                  <w:marLeft w:val="0"/>
                  <w:marRight w:val="0"/>
                  <w:marTop w:val="0"/>
                  <w:marBottom w:val="0"/>
                  <w:divBdr>
                    <w:top w:val="none" w:sz="0" w:space="0" w:color="auto"/>
                    <w:left w:val="none" w:sz="0" w:space="0" w:color="auto"/>
                    <w:bottom w:val="none" w:sz="0" w:space="0" w:color="auto"/>
                    <w:right w:val="none" w:sz="0" w:space="0" w:color="auto"/>
                  </w:divBdr>
                </w:div>
                <w:div w:id="1234774441">
                  <w:marLeft w:val="0"/>
                  <w:marRight w:val="0"/>
                  <w:marTop w:val="0"/>
                  <w:marBottom w:val="0"/>
                  <w:divBdr>
                    <w:top w:val="none" w:sz="0" w:space="0" w:color="auto"/>
                    <w:left w:val="none" w:sz="0" w:space="0" w:color="auto"/>
                    <w:bottom w:val="none" w:sz="0" w:space="0" w:color="auto"/>
                    <w:right w:val="none" w:sz="0" w:space="0" w:color="auto"/>
                  </w:divBdr>
                </w:div>
                <w:div w:id="1277175100">
                  <w:marLeft w:val="0"/>
                  <w:marRight w:val="0"/>
                  <w:marTop w:val="0"/>
                  <w:marBottom w:val="0"/>
                  <w:divBdr>
                    <w:top w:val="none" w:sz="0" w:space="0" w:color="auto"/>
                    <w:left w:val="none" w:sz="0" w:space="0" w:color="auto"/>
                    <w:bottom w:val="none" w:sz="0" w:space="0" w:color="auto"/>
                    <w:right w:val="none" w:sz="0" w:space="0" w:color="auto"/>
                  </w:divBdr>
                </w:div>
                <w:div w:id="1282296522">
                  <w:marLeft w:val="0"/>
                  <w:marRight w:val="0"/>
                  <w:marTop w:val="0"/>
                  <w:marBottom w:val="0"/>
                  <w:divBdr>
                    <w:top w:val="none" w:sz="0" w:space="0" w:color="auto"/>
                    <w:left w:val="none" w:sz="0" w:space="0" w:color="auto"/>
                    <w:bottom w:val="none" w:sz="0" w:space="0" w:color="auto"/>
                    <w:right w:val="none" w:sz="0" w:space="0" w:color="auto"/>
                  </w:divBdr>
                </w:div>
                <w:div w:id="1288196948">
                  <w:marLeft w:val="0"/>
                  <w:marRight w:val="0"/>
                  <w:marTop w:val="0"/>
                  <w:marBottom w:val="0"/>
                  <w:divBdr>
                    <w:top w:val="none" w:sz="0" w:space="0" w:color="auto"/>
                    <w:left w:val="none" w:sz="0" w:space="0" w:color="auto"/>
                    <w:bottom w:val="none" w:sz="0" w:space="0" w:color="auto"/>
                    <w:right w:val="none" w:sz="0" w:space="0" w:color="auto"/>
                  </w:divBdr>
                </w:div>
                <w:div w:id="1288271943">
                  <w:marLeft w:val="0"/>
                  <w:marRight w:val="0"/>
                  <w:marTop w:val="0"/>
                  <w:marBottom w:val="0"/>
                  <w:divBdr>
                    <w:top w:val="none" w:sz="0" w:space="0" w:color="auto"/>
                    <w:left w:val="none" w:sz="0" w:space="0" w:color="auto"/>
                    <w:bottom w:val="none" w:sz="0" w:space="0" w:color="auto"/>
                    <w:right w:val="none" w:sz="0" w:space="0" w:color="auto"/>
                  </w:divBdr>
                </w:div>
                <w:div w:id="1297300980">
                  <w:marLeft w:val="0"/>
                  <w:marRight w:val="0"/>
                  <w:marTop w:val="0"/>
                  <w:marBottom w:val="0"/>
                  <w:divBdr>
                    <w:top w:val="none" w:sz="0" w:space="0" w:color="auto"/>
                    <w:left w:val="none" w:sz="0" w:space="0" w:color="auto"/>
                    <w:bottom w:val="none" w:sz="0" w:space="0" w:color="auto"/>
                    <w:right w:val="none" w:sz="0" w:space="0" w:color="auto"/>
                  </w:divBdr>
                </w:div>
                <w:div w:id="1306282412">
                  <w:marLeft w:val="0"/>
                  <w:marRight w:val="0"/>
                  <w:marTop w:val="0"/>
                  <w:marBottom w:val="0"/>
                  <w:divBdr>
                    <w:top w:val="none" w:sz="0" w:space="0" w:color="auto"/>
                    <w:left w:val="none" w:sz="0" w:space="0" w:color="auto"/>
                    <w:bottom w:val="none" w:sz="0" w:space="0" w:color="auto"/>
                    <w:right w:val="none" w:sz="0" w:space="0" w:color="auto"/>
                  </w:divBdr>
                </w:div>
                <w:div w:id="1307319976">
                  <w:marLeft w:val="0"/>
                  <w:marRight w:val="0"/>
                  <w:marTop w:val="0"/>
                  <w:marBottom w:val="0"/>
                  <w:divBdr>
                    <w:top w:val="none" w:sz="0" w:space="0" w:color="auto"/>
                    <w:left w:val="none" w:sz="0" w:space="0" w:color="auto"/>
                    <w:bottom w:val="none" w:sz="0" w:space="0" w:color="auto"/>
                    <w:right w:val="none" w:sz="0" w:space="0" w:color="auto"/>
                  </w:divBdr>
                </w:div>
                <w:div w:id="1310477542">
                  <w:marLeft w:val="0"/>
                  <w:marRight w:val="0"/>
                  <w:marTop w:val="0"/>
                  <w:marBottom w:val="0"/>
                  <w:divBdr>
                    <w:top w:val="none" w:sz="0" w:space="0" w:color="auto"/>
                    <w:left w:val="none" w:sz="0" w:space="0" w:color="auto"/>
                    <w:bottom w:val="none" w:sz="0" w:space="0" w:color="auto"/>
                    <w:right w:val="none" w:sz="0" w:space="0" w:color="auto"/>
                  </w:divBdr>
                </w:div>
                <w:div w:id="1323581513">
                  <w:marLeft w:val="0"/>
                  <w:marRight w:val="0"/>
                  <w:marTop w:val="0"/>
                  <w:marBottom w:val="0"/>
                  <w:divBdr>
                    <w:top w:val="none" w:sz="0" w:space="0" w:color="auto"/>
                    <w:left w:val="none" w:sz="0" w:space="0" w:color="auto"/>
                    <w:bottom w:val="none" w:sz="0" w:space="0" w:color="auto"/>
                    <w:right w:val="none" w:sz="0" w:space="0" w:color="auto"/>
                  </w:divBdr>
                </w:div>
                <w:div w:id="1331174497">
                  <w:marLeft w:val="0"/>
                  <w:marRight w:val="0"/>
                  <w:marTop w:val="0"/>
                  <w:marBottom w:val="0"/>
                  <w:divBdr>
                    <w:top w:val="none" w:sz="0" w:space="0" w:color="auto"/>
                    <w:left w:val="none" w:sz="0" w:space="0" w:color="auto"/>
                    <w:bottom w:val="none" w:sz="0" w:space="0" w:color="auto"/>
                    <w:right w:val="none" w:sz="0" w:space="0" w:color="auto"/>
                  </w:divBdr>
                </w:div>
                <w:div w:id="1333680352">
                  <w:marLeft w:val="0"/>
                  <w:marRight w:val="0"/>
                  <w:marTop w:val="0"/>
                  <w:marBottom w:val="0"/>
                  <w:divBdr>
                    <w:top w:val="none" w:sz="0" w:space="0" w:color="auto"/>
                    <w:left w:val="none" w:sz="0" w:space="0" w:color="auto"/>
                    <w:bottom w:val="none" w:sz="0" w:space="0" w:color="auto"/>
                    <w:right w:val="none" w:sz="0" w:space="0" w:color="auto"/>
                  </w:divBdr>
                </w:div>
                <w:div w:id="1341927347">
                  <w:marLeft w:val="0"/>
                  <w:marRight w:val="0"/>
                  <w:marTop w:val="0"/>
                  <w:marBottom w:val="0"/>
                  <w:divBdr>
                    <w:top w:val="none" w:sz="0" w:space="0" w:color="auto"/>
                    <w:left w:val="none" w:sz="0" w:space="0" w:color="auto"/>
                    <w:bottom w:val="none" w:sz="0" w:space="0" w:color="auto"/>
                    <w:right w:val="none" w:sz="0" w:space="0" w:color="auto"/>
                  </w:divBdr>
                </w:div>
                <w:div w:id="1348020708">
                  <w:marLeft w:val="0"/>
                  <w:marRight w:val="0"/>
                  <w:marTop w:val="0"/>
                  <w:marBottom w:val="0"/>
                  <w:divBdr>
                    <w:top w:val="none" w:sz="0" w:space="0" w:color="auto"/>
                    <w:left w:val="none" w:sz="0" w:space="0" w:color="auto"/>
                    <w:bottom w:val="none" w:sz="0" w:space="0" w:color="auto"/>
                    <w:right w:val="none" w:sz="0" w:space="0" w:color="auto"/>
                  </w:divBdr>
                </w:div>
                <w:div w:id="1350990894">
                  <w:marLeft w:val="0"/>
                  <w:marRight w:val="0"/>
                  <w:marTop w:val="0"/>
                  <w:marBottom w:val="0"/>
                  <w:divBdr>
                    <w:top w:val="none" w:sz="0" w:space="0" w:color="auto"/>
                    <w:left w:val="none" w:sz="0" w:space="0" w:color="auto"/>
                    <w:bottom w:val="none" w:sz="0" w:space="0" w:color="auto"/>
                    <w:right w:val="none" w:sz="0" w:space="0" w:color="auto"/>
                  </w:divBdr>
                </w:div>
                <w:div w:id="1355183504">
                  <w:marLeft w:val="0"/>
                  <w:marRight w:val="0"/>
                  <w:marTop w:val="0"/>
                  <w:marBottom w:val="0"/>
                  <w:divBdr>
                    <w:top w:val="none" w:sz="0" w:space="0" w:color="auto"/>
                    <w:left w:val="none" w:sz="0" w:space="0" w:color="auto"/>
                    <w:bottom w:val="none" w:sz="0" w:space="0" w:color="auto"/>
                    <w:right w:val="none" w:sz="0" w:space="0" w:color="auto"/>
                  </w:divBdr>
                </w:div>
                <w:div w:id="1358964824">
                  <w:marLeft w:val="0"/>
                  <w:marRight w:val="0"/>
                  <w:marTop w:val="0"/>
                  <w:marBottom w:val="0"/>
                  <w:divBdr>
                    <w:top w:val="none" w:sz="0" w:space="0" w:color="auto"/>
                    <w:left w:val="none" w:sz="0" w:space="0" w:color="auto"/>
                    <w:bottom w:val="none" w:sz="0" w:space="0" w:color="auto"/>
                    <w:right w:val="none" w:sz="0" w:space="0" w:color="auto"/>
                  </w:divBdr>
                </w:div>
                <w:div w:id="1360006829">
                  <w:marLeft w:val="0"/>
                  <w:marRight w:val="0"/>
                  <w:marTop w:val="0"/>
                  <w:marBottom w:val="0"/>
                  <w:divBdr>
                    <w:top w:val="none" w:sz="0" w:space="0" w:color="auto"/>
                    <w:left w:val="none" w:sz="0" w:space="0" w:color="auto"/>
                    <w:bottom w:val="none" w:sz="0" w:space="0" w:color="auto"/>
                    <w:right w:val="none" w:sz="0" w:space="0" w:color="auto"/>
                  </w:divBdr>
                </w:div>
                <w:div w:id="1365447797">
                  <w:marLeft w:val="0"/>
                  <w:marRight w:val="0"/>
                  <w:marTop w:val="0"/>
                  <w:marBottom w:val="0"/>
                  <w:divBdr>
                    <w:top w:val="none" w:sz="0" w:space="0" w:color="auto"/>
                    <w:left w:val="none" w:sz="0" w:space="0" w:color="auto"/>
                    <w:bottom w:val="none" w:sz="0" w:space="0" w:color="auto"/>
                    <w:right w:val="none" w:sz="0" w:space="0" w:color="auto"/>
                  </w:divBdr>
                </w:div>
                <w:div w:id="1371684869">
                  <w:marLeft w:val="0"/>
                  <w:marRight w:val="0"/>
                  <w:marTop w:val="0"/>
                  <w:marBottom w:val="0"/>
                  <w:divBdr>
                    <w:top w:val="none" w:sz="0" w:space="0" w:color="auto"/>
                    <w:left w:val="none" w:sz="0" w:space="0" w:color="auto"/>
                    <w:bottom w:val="none" w:sz="0" w:space="0" w:color="auto"/>
                    <w:right w:val="none" w:sz="0" w:space="0" w:color="auto"/>
                  </w:divBdr>
                </w:div>
                <w:div w:id="1380477743">
                  <w:marLeft w:val="0"/>
                  <w:marRight w:val="0"/>
                  <w:marTop w:val="0"/>
                  <w:marBottom w:val="0"/>
                  <w:divBdr>
                    <w:top w:val="none" w:sz="0" w:space="0" w:color="auto"/>
                    <w:left w:val="none" w:sz="0" w:space="0" w:color="auto"/>
                    <w:bottom w:val="none" w:sz="0" w:space="0" w:color="auto"/>
                    <w:right w:val="none" w:sz="0" w:space="0" w:color="auto"/>
                  </w:divBdr>
                </w:div>
                <w:div w:id="1382905199">
                  <w:marLeft w:val="0"/>
                  <w:marRight w:val="0"/>
                  <w:marTop w:val="0"/>
                  <w:marBottom w:val="0"/>
                  <w:divBdr>
                    <w:top w:val="none" w:sz="0" w:space="0" w:color="auto"/>
                    <w:left w:val="none" w:sz="0" w:space="0" w:color="auto"/>
                    <w:bottom w:val="none" w:sz="0" w:space="0" w:color="auto"/>
                    <w:right w:val="none" w:sz="0" w:space="0" w:color="auto"/>
                  </w:divBdr>
                </w:div>
                <w:div w:id="1400715086">
                  <w:marLeft w:val="0"/>
                  <w:marRight w:val="0"/>
                  <w:marTop w:val="0"/>
                  <w:marBottom w:val="0"/>
                  <w:divBdr>
                    <w:top w:val="none" w:sz="0" w:space="0" w:color="auto"/>
                    <w:left w:val="none" w:sz="0" w:space="0" w:color="auto"/>
                    <w:bottom w:val="none" w:sz="0" w:space="0" w:color="auto"/>
                    <w:right w:val="none" w:sz="0" w:space="0" w:color="auto"/>
                  </w:divBdr>
                </w:div>
                <w:div w:id="1410276559">
                  <w:marLeft w:val="0"/>
                  <w:marRight w:val="0"/>
                  <w:marTop w:val="0"/>
                  <w:marBottom w:val="0"/>
                  <w:divBdr>
                    <w:top w:val="none" w:sz="0" w:space="0" w:color="auto"/>
                    <w:left w:val="none" w:sz="0" w:space="0" w:color="auto"/>
                    <w:bottom w:val="none" w:sz="0" w:space="0" w:color="auto"/>
                    <w:right w:val="none" w:sz="0" w:space="0" w:color="auto"/>
                  </w:divBdr>
                </w:div>
                <w:div w:id="1428773335">
                  <w:marLeft w:val="0"/>
                  <w:marRight w:val="0"/>
                  <w:marTop w:val="0"/>
                  <w:marBottom w:val="0"/>
                  <w:divBdr>
                    <w:top w:val="none" w:sz="0" w:space="0" w:color="auto"/>
                    <w:left w:val="none" w:sz="0" w:space="0" w:color="auto"/>
                    <w:bottom w:val="none" w:sz="0" w:space="0" w:color="auto"/>
                    <w:right w:val="none" w:sz="0" w:space="0" w:color="auto"/>
                  </w:divBdr>
                </w:div>
                <w:div w:id="1453399744">
                  <w:marLeft w:val="0"/>
                  <w:marRight w:val="0"/>
                  <w:marTop w:val="0"/>
                  <w:marBottom w:val="0"/>
                  <w:divBdr>
                    <w:top w:val="none" w:sz="0" w:space="0" w:color="auto"/>
                    <w:left w:val="none" w:sz="0" w:space="0" w:color="auto"/>
                    <w:bottom w:val="none" w:sz="0" w:space="0" w:color="auto"/>
                    <w:right w:val="none" w:sz="0" w:space="0" w:color="auto"/>
                  </w:divBdr>
                </w:div>
                <w:div w:id="1496263607">
                  <w:marLeft w:val="0"/>
                  <w:marRight w:val="0"/>
                  <w:marTop w:val="0"/>
                  <w:marBottom w:val="0"/>
                  <w:divBdr>
                    <w:top w:val="none" w:sz="0" w:space="0" w:color="auto"/>
                    <w:left w:val="none" w:sz="0" w:space="0" w:color="auto"/>
                    <w:bottom w:val="none" w:sz="0" w:space="0" w:color="auto"/>
                    <w:right w:val="none" w:sz="0" w:space="0" w:color="auto"/>
                  </w:divBdr>
                </w:div>
                <w:div w:id="1509830840">
                  <w:marLeft w:val="0"/>
                  <w:marRight w:val="0"/>
                  <w:marTop w:val="0"/>
                  <w:marBottom w:val="0"/>
                  <w:divBdr>
                    <w:top w:val="none" w:sz="0" w:space="0" w:color="auto"/>
                    <w:left w:val="none" w:sz="0" w:space="0" w:color="auto"/>
                    <w:bottom w:val="none" w:sz="0" w:space="0" w:color="auto"/>
                    <w:right w:val="none" w:sz="0" w:space="0" w:color="auto"/>
                  </w:divBdr>
                </w:div>
                <w:div w:id="1535459636">
                  <w:marLeft w:val="0"/>
                  <w:marRight w:val="0"/>
                  <w:marTop w:val="0"/>
                  <w:marBottom w:val="0"/>
                  <w:divBdr>
                    <w:top w:val="none" w:sz="0" w:space="0" w:color="auto"/>
                    <w:left w:val="none" w:sz="0" w:space="0" w:color="auto"/>
                    <w:bottom w:val="none" w:sz="0" w:space="0" w:color="auto"/>
                    <w:right w:val="none" w:sz="0" w:space="0" w:color="auto"/>
                  </w:divBdr>
                </w:div>
                <w:div w:id="1537691127">
                  <w:marLeft w:val="0"/>
                  <w:marRight w:val="0"/>
                  <w:marTop w:val="0"/>
                  <w:marBottom w:val="0"/>
                  <w:divBdr>
                    <w:top w:val="none" w:sz="0" w:space="0" w:color="auto"/>
                    <w:left w:val="none" w:sz="0" w:space="0" w:color="auto"/>
                    <w:bottom w:val="none" w:sz="0" w:space="0" w:color="auto"/>
                    <w:right w:val="none" w:sz="0" w:space="0" w:color="auto"/>
                  </w:divBdr>
                </w:div>
                <w:div w:id="1565944306">
                  <w:marLeft w:val="0"/>
                  <w:marRight w:val="0"/>
                  <w:marTop w:val="0"/>
                  <w:marBottom w:val="0"/>
                  <w:divBdr>
                    <w:top w:val="none" w:sz="0" w:space="0" w:color="auto"/>
                    <w:left w:val="none" w:sz="0" w:space="0" w:color="auto"/>
                    <w:bottom w:val="none" w:sz="0" w:space="0" w:color="auto"/>
                    <w:right w:val="none" w:sz="0" w:space="0" w:color="auto"/>
                  </w:divBdr>
                </w:div>
                <w:div w:id="1566645390">
                  <w:marLeft w:val="0"/>
                  <w:marRight w:val="0"/>
                  <w:marTop w:val="0"/>
                  <w:marBottom w:val="0"/>
                  <w:divBdr>
                    <w:top w:val="none" w:sz="0" w:space="0" w:color="auto"/>
                    <w:left w:val="none" w:sz="0" w:space="0" w:color="auto"/>
                    <w:bottom w:val="none" w:sz="0" w:space="0" w:color="auto"/>
                    <w:right w:val="none" w:sz="0" w:space="0" w:color="auto"/>
                  </w:divBdr>
                </w:div>
                <w:div w:id="1589845491">
                  <w:marLeft w:val="0"/>
                  <w:marRight w:val="0"/>
                  <w:marTop w:val="0"/>
                  <w:marBottom w:val="0"/>
                  <w:divBdr>
                    <w:top w:val="none" w:sz="0" w:space="0" w:color="auto"/>
                    <w:left w:val="none" w:sz="0" w:space="0" w:color="auto"/>
                    <w:bottom w:val="none" w:sz="0" w:space="0" w:color="auto"/>
                    <w:right w:val="none" w:sz="0" w:space="0" w:color="auto"/>
                  </w:divBdr>
                </w:div>
                <w:div w:id="1606385035">
                  <w:marLeft w:val="0"/>
                  <w:marRight w:val="0"/>
                  <w:marTop w:val="0"/>
                  <w:marBottom w:val="0"/>
                  <w:divBdr>
                    <w:top w:val="none" w:sz="0" w:space="0" w:color="auto"/>
                    <w:left w:val="none" w:sz="0" w:space="0" w:color="auto"/>
                    <w:bottom w:val="none" w:sz="0" w:space="0" w:color="auto"/>
                    <w:right w:val="none" w:sz="0" w:space="0" w:color="auto"/>
                  </w:divBdr>
                </w:div>
                <w:div w:id="1635406744">
                  <w:marLeft w:val="0"/>
                  <w:marRight w:val="0"/>
                  <w:marTop w:val="0"/>
                  <w:marBottom w:val="0"/>
                  <w:divBdr>
                    <w:top w:val="none" w:sz="0" w:space="0" w:color="auto"/>
                    <w:left w:val="none" w:sz="0" w:space="0" w:color="auto"/>
                    <w:bottom w:val="none" w:sz="0" w:space="0" w:color="auto"/>
                    <w:right w:val="none" w:sz="0" w:space="0" w:color="auto"/>
                  </w:divBdr>
                </w:div>
                <w:div w:id="1650673910">
                  <w:marLeft w:val="0"/>
                  <w:marRight w:val="0"/>
                  <w:marTop w:val="0"/>
                  <w:marBottom w:val="0"/>
                  <w:divBdr>
                    <w:top w:val="none" w:sz="0" w:space="0" w:color="auto"/>
                    <w:left w:val="none" w:sz="0" w:space="0" w:color="auto"/>
                    <w:bottom w:val="none" w:sz="0" w:space="0" w:color="auto"/>
                    <w:right w:val="none" w:sz="0" w:space="0" w:color="auto"/>
                  </w:divBdr>
                </w:div>
                <w:div w:id="1656646236">
                  <w:marLeft w:val="0"/>
                  <w:marRight w:val="0"/>
                  <w:marTop w:val="0"/>
                  <w:marBottom w:val="0"/>
                  <w:divBdr>
                    <w:top w:val="none" w:sz="0" w:space="0" w:color="auto"/>
                    <w:left w:val="none" w:sz="0" w:space="0" w:color="auto"/>
                    <w:bottom w:val="none" w:sz="0" w:space="0" w:color="auto"/>
                    <w:right w:val="none" w:sz="0" w:space="0" w:color="auto"/>
                  </w:divBdr>
                </w:div>
                <w:div w:id="1658260520">
                  <w:marLeft w:val="0"/>
                  <w:marRight w:val="0"/>
                  <w:marTop w:val="0"/>
                  <w:marBottom w:val="0"/>
                  <w:divBdr>
                    <w:top w:val="none" w:sz="0" w:space="0" w:color="auto"/>
                    <w:left w:val="none" w:sz="0" w:space="0" w:color="auto"/>
                    <w:bottom w:val="none" w:sz="0" w:space="0" w:color="auto"/>
                    <w:right w:val="none" w:sz="0" w:space="0" w:color="auto"/>
                  </w:divBdr>
                </w:div>
                <w:div w:id="1670862191">
                  <w:marLeft w:val="0"/>
                  <w:marRight w:val="0"/>
                  <w:marTop w:val="0"/>
                  <w:marBottom w:val="0"/>
                  <w:divBdr>
                    <w:top w:val="none" w:sz="0" w:space="0" w:color="auto"/>
                    <w:left w:val="none" w:sz="0" w:space="0" w:color="auto"/>
                    <w:bottom w:val="none" w:sz="0" w:space="0" w:color="auto"/>
                    <w:right w:val="none" w:sz="0" w:space="0" w:color="auto"/>
                  </w:divBdr>
                </w:div>
                <w:div w:id="1671912475">
                  <w:marLeft w:val="0"/>
                  <w:marRight w:val="0"/>
                  <w:marTop w:val="0"/>
                  <w:marBottom w:val="0"/>
                  <w:divBdr>
                    <w:top w:val="none" w:sz="0" w:space="0" w:color="auto"/>
                    <w:left w:val="none" w:sz="0" w:space="0" w:color="auto"/>
                    <w:bottom w:val="none" w:sz="0" w:space="0" w:color="auto"/>
                    <w:right w:val="none" w:sz="0" w:space="0" w:color="auto"/>
                  </w:divBdr>
                </w:div>
                <w:div w:id="1676762566">
                  <w:marLeft w:val="0"/>
                  <w:marRight w:val="0"/>
                  <w:marTop w:val="0"/>
                  <w:marBottom w:val="0"/>
                  <w:divBdr>
                    <w:top w:val="none" w:sz="0" w:space="0" w:color="auto"/>
                    <w:left w:val="none" w:sz="0" w:space="0" w:color="auto"/>
                    <w:bottom w:val="none" w:sz="0" w:space="0" w:color="auto"/>
                    <w:right w:val="none" w:sz="0" w:space="0" w:color="auto"/>
                  </w:divBdr>
                </w:div>
                <w:div w:id="1687368328">
                  <w:marLeft w:val="0"/>
                  <w:marRight w:val="0"/>
                  <w:marTop w:val="0"/>
                  <w:marBottom w:val="0"/>
                  <w:divBdr>
                    <w:top w:val="none" w:sz="0" w:space="0" w:color="auto"/>
                    <w:left w:val="none" w:sz="0" w:space="0" w:color="auto"/>
                    <w:bottom w:val="none" w:sz="0" w:space="0" w:color="auto"/>
                    <w:right w:val="none" w:sz="0" w:space="0" w:color="auto"/>
                  </w:divBdr>
                </w:div>
                <w:div w:id="1716656714">
                  <w:marLeft w:val="0"/>
                  <w:marRight w:val="0"/>
                  <w:marTop w:val="0"/>
                  <w:marBottom w:val="0"/>
                  <w:divBdr>
                    <w:top w:val="none" w:sz="0" w:space="0" w:color="auto"/>
                    <w:left w:val="none" w:sz="0" w:space="0" w:color="auto"/>
                    <w:bottom w:val="none" w:sz="0" w:space="0" w:color="auto"/>
                    <w:right w:val="none" w:sz="0" w:space="0" w:color="auto"/>
                  </w:divBdr>
                </w:div>
                <w:div w:id="1723165685">
                  <w:marLeft w:val="0"/>
                  <w:marRight w:val="0"/>
                  <w:marTop w:val="0"/>
                  <w:marBottom w:val="0"/>
                  <w:divBdr>
                    <w:top w:val="none" w:sz="0" w:space="0" w:color="auto"/>
                    <w:left w:val="none" w:sz="0" w:space="0" w:color="auto"/>
                    <w:bottom w:val="none" w:sz="0" w:space="0" w:color="auto"/>
                    <w:right w:val="none" w:sz="0" w:space="0" w:color="auto"/>
                  </w:divBdr>
                </w:div>
                <w:div w:id="1733192058">
                  <w:marLeft w:val="0"/>
                  <w:marRight w:val="0"/>
                  <w:marTop w:val="0"/>
                  <w:marBottom w:val="0"/>
                  <w:divBdr>
                    <w:top w:val="none" w:sz="0" w:space="0" w:color="auto"/>
                    <w:left w:val="none" w:sz="0" w:space="0" w:color="auto"/>
                    <w:bottom w:val="none" w:sz="0" w:space="0" w:color="auto"/>
                    <w:right w:val="none" w:sz="0" w:space="0" w:color="auto"/>
                  </w:divBdr>
                </w:div>
                <w:div w:id="1763069001">
                  <w:marLeft w:val="0"/>
                  <w:marRight w:val="0"/>
                  <w:marTop w:val="0"/>
                  <w:marBottom w:val="0"/>
                  <w:divBdr>
                    <w:top w:val="none" w:sz="0" w:space="0" w:color="auto"/>
                    <w:left w:val="none" w:sz="0" w:space="0" w:color="auto"/>
                    <w:bottom w:val="none" w:sz="0" w:space="0" w:color="auto"/>
                    <w:right w:val="none" w:sz="0" w:space="0" w:color="auto"/>
                  </w:divBdr>
                </w:div>
                <w:div w:id="1803882552">
                  <w:marLeft w:val="0"/>
                  <w:marRight w:val="0"/>
                  <w:marTop w:val="0"/>
                  <w:marBottom w:val="0"/>
                  <w:divBdr>
                    <w:top w:val="none" w:sz="0" w:space="0" w:color="auto"/>
                    <w:left w:val="none" w:sz="0" w:space="0" w:color="auto"/>
                    <w:bottom w:val="none" w:sz="0" w:space="0" w:color="auto"/>
                    <w:right w:val="none" w:sz="0" w:space="0" w:color="auto"/>
                  </w:divBdr>
                </w:div>
                <w:div w:id="1804693876">
                  <w:marLeft w:val="0"/>
                  <w:marRight w:val="0"/>
                  <w:marTop w:val="0"/>
                  <w:marBottom w:val="0"/>
                  <w:divBdr>
                    <w:top w:val="none" w:sz="0" w:space="0" w:color="auto"/>
                    <w:left w:val="none" w:sz="0" w:space="0" w:color="auto"/>
                    <w:bottom w:val="none" w:sz="0" w:space="0" w:color="auto"/>
                    <w:right w:val="none" w:sz="0" w:space="0" w:color="auto"/>
                  </w:divBdr>
                </w:div>
                <w:div w:id="1809471414">
                  <w:marLeft w:val="0"/>
                  <w:marRight w:val="0"/>
                  <w:marTop w:val="0"/>
                  <w:marBottom w:val="0"/>
                  <w:divBdr>
                    <w:top w:val="none" w:sz="0" w:space="0" w:color="auto"/>
                    <w:left w:val="none" w:sz="0" w:space="0" w:color="auto"/>
                    <w:bottom w:val="none" w:sz="0" w:space="0" w:color="auto"/>
                    <w:right w:val="none" w:sz="0" w:space="0" w:color="auto"/>
                  </w:divBdr>
                </w:div>
                <w:div w:id="1813591844">
                  <w:marLeft w:val="0"/>
                  <w:marRight w:val="0"/>
                  <w:marTop w:val="0"/>
                  <w:marBottom w:val="0"/>
                  <w:divBdr>
                    <w:top w:val="none" w:sz="0" w:space="0" w:color="auto"/>
                    <w:left w:val="none" w:sz="0" w:space="0" w:color="auto"/>
                    <w:bottom w:val="none" w:sz="0" w:space="0" w:color="auto"/>
                    <w:right w:val="none" w:sz="0" w:space="0" w:color="auto"/>
                  </w:divBdr>
                </w:div>
                <w:div w:id="1823233633">
                  <w:marLeft w:val="0"/>
                  <w:marRight w:val="0"/>
                  <w:marTop w:val="0"/>
                  <w:marBottom w:val="0"/>
                  <w:divBdr>
                    <w:top w:val="none" w:sz="0" w:space="0" w:color="auto"/>
                    <w:left w:val="none" w:sz="0" w:space="0" w:color="auto"/>
                    <w:bottom w:val="none" w:sz="0" w:space="0" w:color="auto"/>
                    <w:right w:val="none" w:sz="0" w:space="0" w:color="auto"/>
                  </w:divBdr>
                </w:div>
                <w:div w:id="1840999127">
                  <w:marLeft w:val="0"/>
                  <w:marRight w:val="0"/>
                  <w:marTop w:val="0"/>
                  <w:marBottom w:val="0"/>
                  <w:divBdr>
                    <w:top w:val="none" w:sz="0" w:space="0" w:color="auto"/>
                    <w:left w:val="none" w:sz="0" w:space="0" w:color="auto"/>
                    <w:bottom w:val="none" w:sz="0" w:space="0" w:color="auto"/>
                    <w:right w:val="none" w:sz="0" w:space="0" w:color="auto"/>
                  </w:divBdr>
                </w:div>
                <w:div w:id="1841965736">
                  <w:marLeft w:val="0"/>
                  <w:marRight w:val="0"/>
                  <w:marTop w:val="0"/>
                  <w:marBottom w:val="0"/>
                  <w:divBdr>
                    <w:top w:val="none" w:sz="0" w:space="0" w:color="auto"/>
                    <w:left w:val="none" w:sz="0" w:space="0" w:color="auto"/>
                    <w:bottom w:val="none" w:sz="0" w:space="0" w:color="auto"/>
                    <w:right w:val="none" w:sz="0" w:space="0" w:color="auto"/>
                  </w:divBdr>
                </w:div>
                <w:div w:id="1842306134">
                  <w:marLeft w:val="0"/>
                  <w:marRight w:val="0"/>
                  <w:marTop w:val="0"/>
                  <w:marBottom w:val="0"/>
                  <w:divBdr>
                    <w:top w:val="none" w:sz="0" w:space="0" w:color="auto"/>
                    <w:left w:val="none" w:sz="0" w:space="0" w:color="auto"/>
                    <w:bottom w:val="none" w:sz="0" w:space="0" w:color="auto"/>
                    <w:right w:val="none" w:sz="0" w:space="0" w:color="auto"/>
                  </w:divBdr>
                </w:div>
                <w:div w:id="1861625471">
                  <w:marLeft w:val="0"/>
                  <w:marRight w:val="0"/>
                  <w:marTop w:val="0"/>
                  <w:marBottom w:val="0"/>
                  <w:divBdr>
                    <w:top w:val="none" w:sz="0" w:space="0" w:color="auto"/>
                    <w:left w:val="none" w:sz="0" w:space="0" w:color="auto"/>
                    <w:bottom w:val="none" w:sz="0" w:space="0" w:color="auto"/>
                    <w:right w:val="none" w:sz="0" w:space="0" w:color="auto"/>
                  </w:divBdr>
                </w:div>
                <w:div w:id="1875383641">
                  <w:marLeft w:val="0"/>
                  <w:marRight w:val="0"/>
                  <w:marTop w:val="0"/>
                  <w:marBottom w:val="0"/>
                  <w:divBdr>
                    <w:top w:val="none" w:sz="0" w:space="0" w:color="auto"/>
                    <w:left w:val="none" w:sz="0" w:space="0" w:color="auto"/>
                    <w:bottom w:val="none" w:sz="0" w:space="0" w:color="auto"/>
                    <w:right w:val="none" w:sz="0" w:space="0" w:color="auto"/>
                  </w:divBdr>
                </w:div>
                <w:div w:id="1880126139">
                  <w:marLeft w:val="0"/>
                  <w:marRight w:val="0"/>
                  <w:marTop w:val="0"/>
                  <w:marBottom w:val="0"/>
                  <w:divBdr>
                    <w:top w:val="none" w:sz="0" w:space="0" w:color="auto"/>
                    <w:left w:val="none" w:sz="0" w:space="0" w:color="auto"/>
                    <w:bottom w:val="none" w:sz="0" w:space="0" w:color="auto"/>
                    <w:right w:val="none" w:sz="0" w:space="0" w:color="auto"/>
                  </w:divBdr>
                </w:div>
                <w:div w:id="1890604115">
                  <w:marLeft w:val="0"/>
                  <w:marRight w:val="0"/>
                  <w:marTop w:val="0"/>
                  <w:marBottom w:val="0"/>
                  <w:divBdr>
                    <w:top w:val="none" w:sz="0" w:space="0" w:color="auto"/>
                    <w:left w:val="none" w:sz="0" w:space="0" w:color="auto"/>
                    <w:bottom w:val="none" w:sz="0" w:space="0" w:color="auto"/>
                    <w:right w:val="none" w:sz="0" w:space="0" w:color="auto"/>
                  </w:divBdr>
                </w:div>
                <w:div w:id="1892493038">
                  <w:marLeft w:val="0"/>
                  <w:marRight w:val="0"/>
                  <w:marTop w:val="0"/>
                  <w:marBottom w:val="0"/>
                  <w:divBdr>
                    <w:top w:val="none" w:sz="0" w:space="0" w:color="auto"/>
                    <w:left w:val="none" w:sz="0" w:space="0" w:color="auto"/>
                    <w:bottom w:val="none" w:sz="0" w:space="0" w:color="auto"/>
                    <w:right w:val="none" w:sz="0" w:space="0" w:color="auto"/>
                  </w:divBdr>
                </w:div>
                <w:div w:id="1918829639">
                  <w:marLeft w:val="0"/>
                  <w:marRight w:val="0"/>
                  <w:marTop w:val="0"/>
                  <w:marBottom w:val="0"/>
                  <w:divBdr>
                    <w:top w:val="none" w:sz="0" w:space="0" w:color="auto"/>
                    <w:left w:val="none" w:sz="0" w:space="0" w:color="auto"/>
                    <w:bottom w:val="none" w:sz="0" w:space="0" w:color="auto"/>
                    <w:right w:val="none" w:sz="0" w:space="0" w:color="auto"/>
                  </w:divBdr>
                </w:div>
                <w:div w:id="1926919068">
                  <w:marLeft w:val="0"/>
                  <w:marRight w:val="0"/>
                  <w:marTop w:val="0"/>
                  <w:marBottom w:val="0"/>
                  <w:divBdr>
                    <w:top w:val="none" w:sz="0" w:space="0" w:color="auto"/>
                    <w:left w:val="none" w:sz="0" w:space="0" w:color="auto"/>
                    <w:bottom w:val="none" w:sz="0" w:space="0" w:color="auto"/>
                    <w:right w:val="none" w:sz="0" w:space="0" w:color="auto"/>
                  </w:divBdr>
                </w:div>
                <w:div w:id="1937979959">
                  <w:marLeft w:val="0"/>
                  <w:marRight w:val="0"/>
                  <w:marTop w:val="0"/>
                  <w:marBottom w:val="0"/>
                  <w:divBdr>
                    <w:top w:val="none" w:sz="0" w:space="0" w:color="auto"/>
                    <w:left w:val="none" w:sz="0" w:space="0" w:color="auto"/>
                    <w:bottom w:val="none" w:sz="0" w:space="0" w:color="auto"/>
                    <w:right w:val="none" w:sz="0" w:space="0" w:color="auto"/>
                  </w:divBdr>
                </w:div>
                <w:div w:id="1940404735">
                  <w:marLeft w:val="0"/>
                  <w:marRight w:val="0"/>
                  <w:marTop w:val="0"/>
                  <w:marBottom w:val="0"/>
                  <w:divBdr>
                    <w:top w:val="none" w:sz="0" w:space="0" w:color="auto"/>
                    <w:left w:val="none" w:sz="0" w:space="0" w:color="auto"/>
                    <w:bottom w:val="none" w:sz="0" w:space="0" w:color="auto"/>
                    <w:right w:val="none" w:sz="0" w:space="0" w:color="auto"/>
                  </w:divBdr>
                </w:div>
                <w:div w:id="1976911365">
                  <w:marLeft w:val="0"/>
                  <w:marRight w:val="0"/>
                  <w:marTop w:val="0"/>
                  <w:marBottom w:val="0"/>
                  <w:divBdr>
                    <w:top w:val="none" w:sz="0" w:space="0" w:color="auto"/>
                    <w:left w:val="none" w:sz="0" w:space="0" w:color="auto"/>
                    <w:bottom w:val="none" w:sz="0" w:space="0" w:color="auto"/>
                    <w:right w:val="none" w:sz="0" w:space="0" w:color="auto"/>
                  </w:divBdr>
                </w:div>
                <w:div w:id="1989628182">
                  <w:marLeft w:val="0"/>
                  <w:marRight w:val="0"/>
                  <w:marTop w:val="0"/>
                  <w:marBottom w:val="0"/>
                  <w:divBdr>
                    <w:top w:val="none" w:sz="0" w:space="0" w:color="auto"/>
                    <w:left w:val="none" w:sz="0" w:space="0" w:color="auto"/>
                    <w:bottom w:val="none" w:sz="0" w:space="0" w:color="auto"/>
                    <w:right w:val="none" w:sz="0" w:space="0" w:color="auto"/>
                  </w:divBdr>
                </w:div>
                <w:div w:id="2007395386">
                  <w:marLeft w:val="0"/>
                  <w:marRight w:val="0"/>
                  <w:marTop w:val="0"/>
                  <w:marBottom w:val="0"/>
                  <w:divBdr>
                    <w:top w:val="none" w:sz="0" w:space="0" w:color="auto"/>
                    <w:left w:val="none" w:sz="0" w:space="0" w:color="auto"/>
                    <w:bottom w:val="none" w:sz="0" w:space="0" w:color="auto"/>
                    <w:right w:val="none" w:sz="0" w:space="0" w:color="auto"/>
                  </w:divBdr>
                </w:div>
                <w:div w:id="2008509567">
                  <w:marLeft w:val="0"/>
                  <w:marRight w:val="0"/>
                  <w:marTop w:val="0"/>
                  <w:marBottom w:val="0"/>
                  <w:divBdr>
                    <w:top w:val="none" w:sz="0" w:space="0" w:color="auto"/>
                    <w:left w:val="none" w:sz="0" w:space="0" w:color="auto"/>
                    <w:bottom w:val="none" w:sz="0" w:space="0" w:color="auto"/>
                    <w:right w:val="none" w:sz="0" w:space="0" w:color="auto"/>
                  </w:divBdr>
                </w:div>
                <w:div w:id="2009282367">
                  <w:marLeft w:val="0"/>
                  <w:marRight w:val="0"/>
                  <w:marTop w:val="0"/>
                  <w:marBottom w:val="0"/>
                  <w:divBdr>
                    <w:top w:val="none" w:sz="0" w:space="0" w:color="auto"/>
                    <w:left w:val="none" w:sz="0" w:space="0" w:color="auto"/>
                    <w:bottom w:val="none" w:sz="0" w:space="0" w:color="auto"/>
                    <w:right w:val="none" w:sz="0" w:space="0" w:color="auto"/>
                  </w:divBdr>
                </w:div>
                <w:div w:id="2024744204">
                  <w:marLeft w:val="0"/>
                  <w:marRight w:val="0"/>
                  <w:marTop w:val="0"/>
                  <w:marBottom w:val="0"/>
                  <w:divBdr>
                    <w:top w:val="none" w:sz="0" w:space="0" w:color="auto"/>
                    <w:left w:val="none" w:sz="0" w:space="0" w:color="auto"/>
                    <w:bottom w:val="none" w:sz="0" w:space="0" w:color="auto"/>
                    <w:right w:val="none" w:sz="0" w:space="0" w:color="auto"/>
                  </w:divBdr>
                </w:div>
                <w:div w:id="2029214975">
                  <w:marLeft w:val="0"/>
                  <w:marRight w:val="0"/>
                  <w:marTop w:val="0"/>
                  <w:marBottom w:val="0"/>
                  <w:divBdr>
                    <w:top w:val="none" w:sz="0" w:space="0" w:color="auto"/>
                    <w:left w:val="none" w:sz="0" w:space="0" w:color="auto"/>
                    <w:bottom w:val="none" w:sz="0" w:space="0" w:color="auto"/>
                    <w:right w:val="none" w:sz="0" w:space="0" w:color="auto"/>
                  </w:divBdr>
                </w:div>
                <w:div w:id="2033414780">
                  <w:marLeft w:val="0"/>
                  <w:marRight w:val="0"/>
                  <w:marTop w:val="0"/>
                  <w:marBottom w:val="0"/>
                  <w:divBdr>
                    <w:top w:val="none" w:sz="0" w:space="0" w:color="auto"/>
                    <w:left w:val="none" w:sz="0" w:space="0" w:color="auto"/>
                    <w:bottom w:val="none" w:sz="0" w:space="0" w:color="auto"/>
                    <w:right w:val="none" w:sz="0" w:space="0" w:color="auto"/>
                  </w:divBdr>
                </w:div>
                <w:div w:id="2039893477">
                  <w:marLeft w:val="0"/>
                  <w:marRight w:val="0"/>
                  <w:marTop w:val="0"/>
                  <w:marBottom w:val="0"/>
                  <w:divBdr>
                    <w:top w:val="none" w:sz="0" w:space="0" w:color="auto"/>
                    <w:left w:val="none" w:sz="0" w:space="0" w:color="auto"/>
                    <w:bottom w:val="none" w:sz="0" w:space="0" w:color="auto"/>
                    <w:right w:val="none" w:sz="0" w:space="0" w:color="auto"/>
                  </w:divBdr>
                </w:div>
                <w:div w:id="2047221199">
                  <w:marLeft w:val="0"/>
                  <w:marRight w:val="0"/>
                  <w:marTop w:val="0"/>
                  <w:marBottom w:val="0"/>
                  <w:divBdr>
                    <w:top w:val="none" w:sz="0" w:space="0" w:color="auto"/>
                    <w:left w:val="none" w:sz="0" w:space="0" w:color="auto"/>
                    <w:bottom w:val="none" w:sz="0" w:space="0" w:color="auto"/>
                    <w:right w:val="none" w:sz="0" w:space="0" w:color="auto"/>
                  </w:divBdr>
                </w:div>
                <w:div w:id="2054693114">
                  <w:marLeft w:val="0"/>
                  <w:marRight w:val="0"/>
                  <w:marTop w:val="0"/>
                  <w:marBottom w:val="0"/>
                  <w:divBdr>
                    <w:top w:val="none" w:sz="0" w:space="0" w:color="auto"/>
                    <w:left w:val="none" w:sz="0" w:space="0" w:color="auto"/>
                    <w:bottom w:val="none" w:sz="0" w:space="0" w:color="auto"/>
                    <w:right w:val="none" w:sz="0" w:space="0" w:color="auto"/>
                  </w:divBdr>
                </w:div>
                <w:div w:id="2064913098">
                  <w:marLeft w:val="0"/>
                  <w:marRight w:val="0"/>
                  <w:marTop w:val="0"/>
                  <w:marBottom w:val="0"/>
                  <w:divBdr>
                    <w:top w:val="none" w:sz="0" w:space="0" w:color="auto"/>
                    <w:left w:val="none" w:sz="0" w:space="0" w:color="auto"/>
                    <w:bottom w:val="none" w:sz="0" w:space="0" w:color="auto"/>
                    <w:right w:val="none" w:sz="0" w:space="0" w:color="auto"/>
                  </w:divBdr>
                </w:div>
                <w:div w:id="2065592728">
                  <w:marLeft w:val="0"/>
                  <w:marRight w:val="0"/>
                  <w:marTop w:val="0"/>
                  <w:marBottom w:val="0"/>
                  <w:divBdr>
                    <w:top w:val="none" w:sz="0" w:space="0" w:color="auto"/>
                    <w:left w:val="none" w:sz="0" w:space="0" w:color="auto"/>
                    <w:bottom w:val="none" w:sz="0" w:space="0" w:color="auto"/>
                    <w:right w:val="none" w:sz="0" w:space="0" w:color="auto"/>
                  </w:divBdr>
                </w:div>
                <w:div w:id="2098863811">
                  <w:marLeft w:val="0"/>
                  <w:marRight w:val="0"/>
                  <w:marTop w:val="0"/>
                  <w:marBottom w:val="0"/>
                  <w:divBdr>
                    <w:top w:val="none" w:sz="0" w:space="0" w:color="auto"/>
                    <w:left w:val="none" w:sz="0" w:space="0" w:color="auto"/>
                    <w:bottom w:val="none" w:sz="0" w:space="0" w:color="auto"/>
                    <w:right w:val="none" w:sz="0" w:space="0" w:color="auto"/>
                  </w:divBdr>
                </w:div>
                <w:div w:id="2107336888">
                  <w:marLeft w:val="0"/>
                  <w:marRight w:val="0"/>
                  <w:marTop w:val="0"/>
                  <w:marBottom w:val="0"/>
                  <w:divBdr>
                    <w:top w:val="none" w:sz="0" w:space="0" w:color="auto"/>
                    <w:left w:val="none" w:sz="0" w:space="0" w:color="auto"/>
                    <w:bottom w:val="none" w:sz="0" w:space="0" w:color="auto"/>
                    <w:right w:val="none" w:sz="0" w:space="0" w:color="auto"/>
                  </w:divBdr>
                </w:div>
                <w:div w:id="2117678944">
                  <w:marLeft w:val="0"/>
                  <w:marRight w:val="0"/>
                  <w:marTop w:val="0"/>
                  <w:marBottom w:val="0"/>
                  <w:divBdr>
                    <w:top w:val="none" w:sz="0" w:space="0" w:color="auto"/>
                    <w:left w:val="none" w:sz="0" w:space="0" w:color="auto"/>
                    <w:bottom w:val="none" w:sz="0" w:space="0" w:color="auto"/>
                    <w:right w:val="none" w:sz="0" w:space="0" w:color="auto"/>
                  </w:divBdr>
                </w:div>
                <w:div w:id="2122652462">
                  <w:marLeft w:val="0"/>
                  <w:marRight w:val="0"/>
                  <w:marTop w:val="0"/>
                  <w:marBottom w:val="0"/>
                  <w:divBdr>
                    <w:top w:val="none" w:sz="0" w:space="0" w:color="auto"/>
                    <w:left w:val="none" w:sz="0" w:space="0" w:color="auto"/>
                    <w:bottom w:val="none" w:sz="0" w:space="0" w:color="auto"/>
                    <w:right w:val="none" w:sz="0" w:space="0" w:color="auto"/>
                  </w:divBdr>
                </w:div>
                <w:div w:id="2138181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483773">
      <w:bodyDiv w:val="1"/>
      <w:marLeft w:val="0"/>
      <w:marRight w:val="0"/>
      <w:marTop w:val="0"/>
      <w:marBottom w:val="0"/>
      <w:divBdr>
        <w:top w:val="none" w:sz="0" w:space="0" w:color="auto"/>
        <w:left w:val="none" w:sz="0" w:space="0" w:color="auto"/>
        <w:bottom w:val="none" w:sz="0" w:space="0" w:color="auto"/>
        <w:right w:val="none" w:sz="0" w:space="0" w:color="auto"/>
      </w:divBdr>
    </w:div>
    <w:div w:id="1427727006">
      <w:bodyDiv w:val="1"/>
      <w:marLeft w:val="0"/>
      <w:marRight w:val="0"/>
      <w:marTop w:val="0"/>
      <w:marBottom w:val="0"/>
      <w:divBdr>
        <w:top w:val="none" w:sz="0" w:space="0" w:color="auto"/>
        <w:left w:val="none" w:sz="0" w:space="0" w:color="auto"/>
        <w:bottom w:val="none" w:sz="0" w:space="0" w:color="auto"/>
        <w:right w:val="none" w:sz="0" w:space="0" w:color="auto"/>
      </w:divBdr>
    </w:div>
    <w:div w:id="1451589102">
      <w:bodyDiv w:val="1"/>
      <w:marLeft w:val="0"/>
      <w:marRight w:val="0"/>
      <w:marTop w:val="0"/>
      <w:marBottom w:val="0"/>
      <w:divBdr>
        <w:top w:val="none" w:sz="0" w:space="0" w:color="auto"/>
        <w:left w:val="none" w:sz="0" w:space="0" w:color="auto"/>
        <w:bottom w:val="none" w:sz="0" w:space="0" w:color="auto"/>
        <w:right w:val="none" w:sz="0" w:space="0" w:color="auto"/>
      </w:divBdr>
    </w:div>
    <w:div w:id="1458836374">
      <w:bodyDiv w:val="1"/>
      <w:marLeft w:val="0"/>
      <w:marRight w:val="0"/>
      <w:marTop w:val="0"/>
      <w:marBottom w:val="0"/>
      <w:divBdr>
        <w:top w:val="none" w:sz="0" w:space="0" w:color="auto"/>
        <w:left w:val="none" w:sz="0" w:space="0" w:color="auto"/>
        <w:bottom w:val="none" w:sz="0" w:space="0" w:color="auto"/>
        <w:right w:val="none" w:sz="0" w:space="0" w:color="auto"/>
      </w:divBdr>
    </w:div>
    <w:div w:id="1548835896">
      <w:bodyDiv w:val="1"/>
      <w:marLeft w:val="0"/>
      <w:marRight w:val="0"/>
      <w:marTop w:val="0"/>
      <w:marBottom w:val="0"/>
      <w:divBdr>
        <w:top w:val="none" w:sz="0" w:space="0" w:color="auto"/>
        <w:left w:val="none" w:sz="0" w:space="0" w:color="auto"/>
        <w:bottom w:val="none" w:sz="0" w:space="0" w:color="auto"/>
        <w:right w:val="none" w:sz="0" w:space="0" w:color="auto"/>
      </w:divBdr>
    </w:div>
    <w:div w:id="1621834889">
      <w:bodyDiv w:val="1"/>
      <w:marLeft w:val="0"/>
      <w:marRight w:val="0"/>
      <w:marTop w:val="0"/>
      <w:marBottom w:val="0"/>
      <w:divBdr>
        <w:top w:val="none" w:sz="0" w:space="0" w:color="auto"/>
        <w:left w:val="none" w:sz="0" w:space="0" w:color="auto"/>
        <w:bottom w:val="none" w:sz="0" w:space="0" w:color="auto"/>
        <w:right w:val="none" w:sz="0" w:space="0" w:color="auto"/>
      </w:divBdr>
    </w:div>
    <w:div w:id="1788695697">
      <w:bodyDiv w:val="1"/>
      <w:marLeft w:val="0"/>
      <w:marRight w:val="0"/>
      <w:marTop w:val="0"/>
      <w:marBottom w:val="0"/>
      <w:divBdr>
        <w:top w:val="none" w:sz="0" w:space="0" w:color="auto"/>
        <w:left w:val="none" w:sz="0" w:space="0" w:color="auto"/>
        <w:bottom w:val="none" w:sz="0" w:space="0" w:color="auto"/>
        <w:right w:val="none" w:sz="0" w:space="0" w:color="auto"/>
      </w:divBdr>
      <w:divsChild>
        <w:div w:id="1913925821">
          <w:marLeft w:val="547"/>
          <w:marRight w:val="0"/>
          <w:marTop w:val="0"/>
          <w:marBottom w:val="0"/>
          <w:divBdr>
            <w:top w:val="none" w:sz="0" w:space="0" w:color="auto"/>
            <w:left w:val="none" w:sz="0" w:space="0" w:color="auto"/>
            <w:bottom w:val="none" w:sz="0" w:space="0" w:color="auto"/>
            <w:right w:val="none" w:sz="0" w:space="0" w:color="auto"/>
          </w:divBdr>
        </w:div>
      </w:divsChild>
    </w:div>
    <w:div w:id="1817257692">
      <w:bodyDiv w:val="1"/>
      <w:marLeft w:val="0"/>
      <w:marRight w:val="0"/>
      <w:marTop w:val="0"/>
      <w:marBottom w:val="0"/>
      <w:divBdr>
        <w:top w:val="none" w:sz="0" w:space="0" w:color="auto"/>
        <w:left w:val="none" w:sz="0" w:space="0" w:color="auto"/>
        <w:bottom w:val="none" w:sz="0" w:space="0" w:color="auto"/>
        <w:right w:val="none" w:sz="0" w:space="0" w:color="auto"/>
      </w:divBdr>
      <w:divsChild>
        <w:div w:id="1890991031">
          <w:marLeft w:val="547"/>
          <w:marRight w:val="0"/>
          <w:marTop w:val="0"/>
          <w:marBottom w:val="0"/>
          <w:divBdr>
            <w:top w:val="none" w:sz="0" w:space="0" w:color="auto"/>
            <w:left w:val="none" w:sz="0" w:space="0" w:color="auto"/>
            <w:bottom w:val="none" w:sz="0" w:space="0" w:color="auto"/>
            <w:right w:val="none" w:sz="0" w:space="0" w:color="auto"/>
          </w:divBdr>
        </w:div>
      </w:divsChild>
    </w:div>
    <w:div w:id="1822379168">
      <w:bodyDiv w:val="1"/>
      <w:marLeft w:val="0"/>
      <w:marRight w:val="0"/>
      <w:marTop w:val="0"/>
      <w:marBottom w:val="0"/>
      <w:divBdr>
        <w:top w:val="none" w:sz="0" w:space="0" w:color="auto"/>
        <w:left w:val="none" w:sz="0" w:space="0" w:color="auto"/>
        <w:bottom w:val="none" w:sz="0" w:space="0" w:color="auto"/>
        <w:right w:val="none" w:sz="0" w:space="0" w:color="auto"/>
      </w:divBdr>
    </w:div>
    <w:div w:id="1835757244">
      <w:bodyDiv w:val="1"/>
      <w:marLeft w:val="0"/>
      <w:marRight w:val="0"/>
      <w:marTop w:val="0"/>
      <w:marBottom w:val="0"/>
      <w:divBdr>
        <w:top w:val="none" w:sz="0" w:space="0" w:color="auto"/>
        <w:left w:val="none" w:sz="0" w:space="0" w:color="auto"/>
        <w:bottom w:val="none" w:sz="0" w:space="0" w:color="auto"/>
        <w:right w:val="none" w:sz="0" w:space="0" w:color="auto"/>
      </w:divBdr>
    </w:div>
    <w:div w:id="1839032184">
      <w:bodyDiv w:val="1"/>
      <w:marLeft w:val="0"/>
      <w:marRight w:val="0"/>
      <w:marTop w:val="0"/>
      <w:marBottom w:val="0"/>
      <w:divBdr>
        <w:top w:val="none" w:sz="0" w:space="0" w:color="auto"/>
        <w:left w:val="none" w:sz="0" w:space="0" w:color="auto"/>
        <w:bottom w:val="none" w:sz="0" w:space="0" w:color="auto"/>
        <w:right w:val="none" w:sz="0" w:space="0" w:color="auto"/>
      </w:divBdr>
    </w:div>
    <w:div w:id="1847281942">
      <w:bodyDiv w:val="1"/>
      <w:marLeft w:val="0"/>
      <w:marRight w:val="0"/>
      <w:marTop w:val="0"/>
      <w:marBottom w:val="0"/>
      <w:divBdr>
        <w:top w:val="none" w:sz="0" w:space="0" w:color="auto"/>
        <w:left w:val="none" w:sz="0" w:space="0" w:color="auto"/>
        <w:bottom w:val="none" w:sz="0" w:space="0" w:color="auto"/>
        <w:right w:val="none" w:sz="0" w:space="0" w:color="auto"/>
      </w:divBdr>
    </w:div>
    <w:div w:id="1940796774">
      <w:bodyDiv w:val="1"/>
      <w:marLeft w:val="0"/>
      <w:marRight w:val="0"/>
      <w:marTop w:val="0"/>
      <w:marBottom w:val="0"/>
      <w:divBdr>
        <w:top w:val="none" w:sz="0" w:space="0" w:color="auto"/>
        <w:left w:val="none" w:sz="0" w:space="0" w:color="auto"/>
        <w:bottom w:val="none" w:sz="0" w:space="0" w:color="auto"/>
        <w:right w:val="none" w:sz="0" w:space="0" w:color="auto"/>
      </w:divBdr>
    </w:div>
    <w:div w:id="1951088665">
      <w:bodyDiv w:val="1"/>
      <w:marLeft w:val="0"/>
      <w:marRight w:val="0"/>
      <w:marTop w:val="0"/>
      <w:marBottom w:val="0"/>
      <w:divBdr>
        <w:top w:val="none" w:sz="0" w:space="0" w:color="auto"/>
        <w:left w:val="none" w:sz="0" w:space="0" w:color="auto"/>
        <w:bottom w:val="none" w:sz="0" w:space="0" w:color="auto"/>
        <w:right w:val="none" w:sz="0" w:space="0" w:color="auto"/>
      </w:divBdr>
    </w:div>
    <w:div w:id="2045979167">
      <w:bodyDiv w:val="1"/>
      <w:marLeft w:val="0"/>
      <w:marRight w:val="0"/>
      <w:marTop w:val="0"/>
      <w:marBottom w:val="0"/>
      <w:divBdr>
        <w:top w:val="none" w:sz="0" w:space="0" w:color="auto"/>
        <w:left w:val="none" w:sz="0" w:space="0" w:color="auto"/>
        <w:bottom w:val="none" w:sz="0" w:space="0" w:color="auto"/>
        <w:right w:val="none" w:sz="0" w:space="0" w:color="auto"/>
      </w:divBdr>
    </w:div>
    <w:div w:id="2058620898">
      <w:bodyDiv w:val="1"/>
      <w:marLeft w:val="0"/>
      <w:marRight w:val="0"/>
      <w:marTop w:val="0"/>
      <w:marBottom w:val="0"/>
      <w:divBdr>
        <w:top w:val="none" w:sz="0" w:space="0" w:color="auto"/>
        <w:left w:val="none" w:sz="0" w:space="0" w:color="auto"/>
        <w:bottom w:val="none" w:sz="0" w:space="0" w:color="auto"/>
        <w:right w:val="none" w:sz="0" w:space="0" w:color="auto"/>
      </w:divBdr>
    </w:div>
    <w:div w:id="2106682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g"/><Relationship Id="rId26" Type="http://schemas.openxmlformats.org/officeDocument/2006/relationships/image" Target="media/image14.jpg"/><Relationship Id="rId39" Type="http://schemas.openxmlformats.org/officeDocument/2006/relationships/image" Target="media/image27.jpeg"/><Relationship Id="rId21" Type="http://schemas.openxmlformats.org/officeDocument/2006/relationships/hyperlink" Target="https://www.ncbi.nlm.nih.gov/pubmed/?term=Jewo%20P%5BAuthor%5D&amp;cauthor=true&amp;cauthor_uid=21991159" TargetMode="External"/><Relationship Id="rId34" Type="http://schemas.openxmlformats.org/officeDocument/2006/relationships/image" Target="media/image22.jpeg"/><Relationship Id="rId42" Type="http://schemas.openxmlformats.org/officeDocument/2006/relationships/image" Target="media/image29.jpg"/><Relationship Id="rId47" Type="http://schemas.openxmlformats.org/officeDocument/2006/relationships/image" Target="media/image34.jpg"/><Relationship Id="rId50" Type="http://schemas.openxmlformats.org/officeDocument/2006/relationships/image" Target="media/image37.jpe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jpeg"/><Relationship Id="rId76" Type="http://schemas.openxmlformats.org/officeDocument/2006/relationships/hyperlink" Target="https://www.tandfonline.com/author/Wei%2C+Hui+Lin" TargetMode="External"/><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jpe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7.jpg"/><Relationship Id="rId11" Type="http://schemas.openxmlformats.org/officeDocument/2006/relationships/header" Target="header3.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chart" Target="charts/chart1.xml"/><Relationship Id="rId45" Type="http://schemas.openxmlformats.org/officeDocument/2006/relationships/image" Target="media/image32.jpg"/><Relationship Id="rId53" Type="http://schemas.openxmlformats.org/officeDocument/2006/relationships/image" Target="media/image40.jpeg"/><Relationship Id="rId58" Type="http://schemas.openxmlformats.org/officeDocument/2006/relationships/image" Target="media/image45.jpg"/><Relationship Id="rId66" Type="http://schemas.openxmlformats.org/officeDocument/2006/relationships/image" Target="media/image53.jpeg"/><Relationship Id="rId74" Type="http://schemas.openxmlformats.org/officeDocument/2006/relationships/image" Target="media/image61.jpeg"/><Relationship Id="rId79" Type="http://schemas.openxmlformats.org/officeDocument/2006/relationships/header" Target="header6.xml"/><Relationship Id="rId5" Type="http://schemas.openxmlformats.org/officeDocument/2006/relationships/settings" Target="settings.xml"/><Relationship Id="rId61" Type="http://schemas.openxmlformats.org/officeDocument/2006/relationships/image" Target="media/image48.jpg"/><Relationship Id="rId82" Type="http://schemas.openxmlformats.org/officeDocument/2006/relationships/header" Target="header9.xml"/><Relationship Id="rId10" Type="http://schemas.openxmlformats.org/officeDocument/2006/relationships/header" Target="header2.xml"/><Relationship Id="rId19" Type="http://schemas.openxmlformats.org/officeDocument/2006/relationships/image" Target="media/image8.jpeg"/><Relationship Id="rId31" Type="http://schemas.openxmlformats.org/officeDocument/2006/relationships/image" Target="media/image19.jpg"/><Relationship Id="rId44" Type="http://schemas.openxmlformats.org/officeDocument/2006/relationships/image" Target="media/image31.jp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eader" Target="header5.xml"/><Relationship Id="rId81"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3.jpe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0.jp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38.jpeg"/><Relationship Id="rId72" Type="http://schemas.openxmlformats.org/officeDocument/2006/relationships/image" Target="media/image59.jpeg"/><Relationship Id="rId80" Type="http://schemas.openxmlformats.org/officeDocument/2006/relationships/header" Target="header7.xml"/><Relationship Id="rId3"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g"/><Relationship Id="rId25" Type="http://schemas.openxmlformats.org/officeDocument/2006/relationships/image" Target="media/image13.jp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3.jpg"/><Relationship Id="rId59" Type="http://schemas.openxmlformats.org/officeDocument/2006/relationships/image" Target="media/image46.jpg"/><Relationship Id="rId67" Type="http://schemas.openxmlformats.org/officeDocument/2006/relationships/image" Target="media/image54.jpeg"/><Relationship Id="rId20" Type="http://schemas.openxmlformats.org/officeDocument/2006/relationships/image" Target="media/image9.jpeg"/><Relationship Id="rId41" Type="http://schemas.openxmlformats.org/officeDocument/2006/relationships/image" Target="media/image28.jpg"/><Relationship Id="rId54" Type="http://schemas.openxmlformats.org/officeDocument/2006/relationships/image" Target="media/image41.jp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image" Target="media/image16.jpg"/><Relationship Id="rId36" Type="http://schemas.openxmlformats.org/officeDocument/2006/relationships/image" Target="media/image24.jpeg"/><Relationship Id="rId49" Type="http://schemas.openxmlformats.org/officeDocument/2006/relationships/image" Target="media/image36.jpeg"/><Relationship Id="rId57" Type="http://schemas.openxmlformats.org/officeDocument/2006/relationships/image" Target="media/image44.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Mẫu NC</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 coli</c:v>
                </c:pt>
                <c:pt idx="1">
                  <c:v>P. aeruginosa</c:v>
                </c:pt>
                <c:pt idx="2">
                  <c:v>Acinetobacter sp.</c:v>
                </c:pt>
                <c:pt idx="3">
                  <c:v>Enterobacter sp.</c:v>
                </c:pt>
              </c:strCache>
            </c:strRef>
          </c:cat>
          <c:val>
            <c:numRef>
              <c:f>Sheet1!$B$2:$B$5</c:f>
              <c:numCache>
                <c:formatCode>General</c:formatCode>
                <c:ptCount val="4"/>
                <c:pt idx="0">
                  <c:v>16.100000000000001</c:v>
                </c:pt>
                <c:pt idx="1">
                  <c:v>24.2</c:v>
                </c:pt>
                <c:pt idx="2">
                  <c:v>18.3</c:v>
                </c:pt>
                <c:pt idx="3">
                  <c:v>15.2</c:v>
                </c:pt>
              </c:numCache>
            </c:numRef>
          </c:val>
          <c:extLst xmlns:c16r2="http://schemas.microsoft.com/office/drawing/2015/06/chart">
            <c:ext xmlns:c16="http://schemas.microsoft.com/office/drawing/2014/chart" uri="{C3380CC4-5D6E-409C-BE32-E72D297353CC}">
              <c16:uniqueId val="{00000000-F2F3-4995-A941-E8BCE2F3BF6E}"/>
            </c:ext>
          </c:extLst>
        </c:ser>
        <c:ser>
          <c:idx val="1"/>
          <c:order val="1"/>
          <c:tx>
            <c:strRef>
              <c:f>Sheet1!$C$1</c:f>
              <c:strCache>
                <c:ptCount val="1"/>
                <c:pt idx="0">
                  <c:v>Mẫu chuẩn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E. coli</c:v>
                </c:pt>
                <c:pt idx="1">
                  <c:v>P. aeruginosa</c:v>
                </c:pt>
                <c:pt idx="2">
                  <c:v>Acinetobacter sp.</c:v>
                </c:pt>
                <c:pt idx="3">
                  <c:v>Enterobacter sp.</c:v>
                </c:pt>
              </c:strCache>
            </c:strRef>
          </c:cat>
          <c:val>
            <c:numRef>
              <c:f>Sheet1!$C$2:$C$5</c:f>
              <c:numCache>
                <c:formatCode>General</c:formatCode>
                <c:ptCount val="4"/>
                <c:pt idx="0">
                  <c:v>15.9</c:v>
                </c:pt>
                <c:pt idx="1">
                  <c:v>15.5</c:v>
                </c:pt>
                <c:pt idx="2">
                  <c:v>15.6</c:v>
                </c:pt>
                <c:pt idx="3">
                  <c:v>5.2</c:v>
                </c:pt>
              </c:numCache>
            </c:numRef>
          </c:val>
          <c:extLst xmlns:c16r2="http://schemas.microsoft.com/office/drawing/2015/06/chart">
            <c:ext xmlns:c16="http://schemas.microsoft.com/office/drawing/2014/chart" uri="{C3380CC4-5D6E-409C-BE32-E72D297353CC}">
              <c16:uniqueId val="{00000001-F2F3-4995-A941-E8BCE2F3BF6E}"/>
            </c:ext>
          </c:extLst>
        </c:ser>
        <c:dLbls>
          <c:dLblPos val="outEnd"/>
          <c:showLegendKey val="0"/>
          <c:showVal val="1"/>
          <c:showCatName val="0"/>
          <c:showSerName val="0"/>
          <c:showPercent val="0"/>
          <c:showBubbleSize val="0"/>
        </c:dLbls>
        <c:gapWidth val="219"/>
        <c:overlap val="-27"/>
        <c:axId val="225832960"/>
        <c:axId val="225834496"/>
      </c:barChart>
      <c:catAx>
        <c:axId val="225832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834496"/>
        <c:crosses val="autoZero"/>
        <c:auto val="1"/>
        <c:lblAlgn val="ctr"/>
        <c:lblOffset val="100"/>
        <c:noMultiLvlLbl val="0"/>
      </c:catAx>
      <c:valAx>
        <c:axId val="225834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25832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AEDCED-5F71-4B72-932B-6C483C3681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1264</TotalTime>
  <Pages>177</Pages>
  <Words>113555</Words>
  <Characters>647265</Characters>
  <Application>Microsoft Office Word</Application>
  <DocSecurity>0</DocSecurity>
  <Lines>5393</Lines>
  <Paragraphs>1518</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759302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115</cp:revision>
  <cp:lastPrinted>2026-08-19T04:29:00Z</cp:lastPrinted>
  <dcterms:created xsi:type="dcterms:W3CDTF">2026-03-17T17:53:00Z</dcterms:created>
  <dcterms:modified xsi:type="dcterms:W3CDTF">2026-08-25T23:55:00Z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dfad22803430c3c42060576bf9c9954dc17ce18c4196bf70a40a4c3c7cedb24e</vt:lpwstr>
  </property>
  <property fmtid="{D5CDD505-2E9C-101B-9397-08002B2CF9AE}" pid="3" name="ZOTERO_PREF_1">
    <vt:lpwstr>&lt;data data-version="3" zotero-version="9.0.5"&gt;&lt;session id="FXhpKDLV"/&gt;&lt;style id="http://www.zotero.org/styles/vietnam-ministry-of-education-and-training-en" hasBibliography="1" bibliographyStyleHasBeenSet="1"/&gt;&lt;prefs&gt;&lt;pref name="fieldType" value="Field"/&gt;</vt:lpwstr>
  </property>
  <property fmtid="{D5CDD505-2E9C-101B-9397-08002B2CF9AE}" pid="4" name="ZOTERO_PREF_2">
    <vt:lpwstr>&lt;pref name="automaticJournalAbbreviations" value="true"/&gt;&lt;/prefs&gt;&lt;/data&gt;</vt:lpwstr>
  </property>
</Properties>
</file>